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857" w:rsidRDefault="00CD0352" w:rsidP="001908AB">
      <w:pPr>
        <w:jc w:val="right"/>
        <w:rPr>
          <w:rFonts w:ascii="Times New Roman" w:eastAsiaTheme="majorEastAsia" w:hAnsi="Times New Roman" w:cs="Times New Roman"/>
          <w:b/>
          <w:bCs/>
          <w:sz w:val="24"/>
          <w:szCs w:val="24"/>
        </w:rPr>
      </w:pPr>
      <w:r w:rsidRPr="00845D4C">
        <w:rPr>
          <w:rFonts w:ascii="Times New Roman" w:eastAsiaTheme="majorEastAsia" w:hAnsi="Times New Roman" w:cs="Times New Roman"/>
          <w:b/>
          <w:bCs/>
          <w:sz w:val="24"/>
          <w:szCs w:val="24"/>
        </w:rPr>
        <w:t xml:space="preserve">Приложение </w:t>
      </w:r>
      <w:r w:rsidR="008B25E8">
        <w:rPr>
          <w:rFonts w:ascii="Times New Roman" w:eastAsiaTheme="majorEastAsia" w:hAnsi="Times New Roman" w:cs="Times New Roman"/>
          <w:b/>
          <w:bCs/>
          <w:sz w:val="24"/>
          <w:szCs w:val="24"/>
        </w:rPr>
        <w:t xml:space="preserve">№ 1 </w:t>
      </w:r>
      <w:r w:rsidRPr="00845D4C">
        <w:rPr>
          <w:rFonts w:ascii="Times New Roman" w:eastAsiaTheme="majorEastAsia" w:hAnsi="Times New Roman" w:cs="Times New Roman"/>
          <w:b/>
          <w:bCs/>
          <w:sz w:val="24"/>
          <w:szCs w:val="24"/>
        </w:rPr>
        <w:t xml:space="preserve">към Заповед № </w:t>
      </w:r>
      <w:r w:rsidR="00690705">
        <w:rPr>
          <w:rFonts w:ascii="Times New Roman" w:eastAsiaTheme="majorEastAsia" w:hAnsi="Times New Roman" w:cs="Times New Roman"/>
          <w:b/>
          <w:bCs/>
          <w:sz w:val="24"/>
          <w:szCs w:val="24"/>
        </w:rPr>
        <w:t>09-829 от 04.09.2018 г.</w:t>
      </w:r>
      <w:r w:rsidR="00C72857">
        <w:rPr>
          <w:rFonts w:ascii="Times New Roman" w:eastAsiaTheme="majorEastAsia" w:hAnsi="Times New Roman" w:cs="Times New Roman"/>
          <w:b/>
          <w:bCs/>
          <w:sz w:val="24"/>
          <w:szCs w:val="24"/>
        </w:rPr>
        <w:t>,</w:t>
      </w:r>
    </w:p>
    <w:p w:rsidR="00CD0352" w:rsidRPr="00C72857" w:rsidRDefault="00C72857" w:rsidP="001908AB">
      <w:pPr>
        <w:jc w:val="right"/>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t>изм. със Заповед №</w:t>
      </w:r>
      <w:r w:rsidRPr="00C72857">
        <w:t xml:space="preserve"> </w:t>
      </w:r>
      <w:r w:rsidRPr="00C72857">
        <w:rPr>
          <w:rFonts w:ascii="Times New Roman" w:eastAsiaTheme="majorEastAsia" w:hAnsi="Times New Roman" w:cs="Times New Roman"/>
          <w:b/>
          <w:bCs/>
          <w:sz w:val="24"/>
          <w:szCs w:val="24"/>
        </w:rPr>
        <w:t>РД09-1210</w:t>
      </w:r>
      <w:r>
        <w:rPr>
          <w:rFonts w:ascii="Times New Roman" w:eastAsiaTheme="majorEastAsia" w:hAnsi="Times New Roman" w:cs="Times New Roman"/>
          <w:b/>
          <w:bCs/>
          <w:sz w:val="24"/>
          <w:szCs w:val="24"/>
        </w:rPr>
        <w:t xml:space="preserve"> от </w:t>
      </w:r>
      <w:r w:rsidRPr="00C72857">
        <w:rPr>
          <w:rFonts w:ascii="Times New Roman" w:eastAsiaTheme="majorEastAsia" w:hAnsi="Times New Roman" w:cs="Times New Roman"/>
          <w:b/>
          <w:bCs/>
          <w:sz w:val="24"/>
          <w:szCs w:val="24"/>
        </w:rPr>
        <w:t>28.10.2022</w:t>
      </w:r>
      <w:r>
        <w:rPr>
          <w:rFonts w:ascii="Times New Roman" w:eastAsiaTheme="majorEastAsia" w:hAnsi="Times New Roman" w:cs="Times New Roman"/>
          <w:b/>
          <w:bCs/>
          <w:sz w:val="24"/>
          <w:szCs w:val="24"/>
        </w:rPr>
        <w:t xml:space="preserve"> г.</w:t>
      </w:r>
    </w:p>
    <w:p w:rsidR="00CD0352" w:rsidRPr="00845D4C" w:rsidRDefault="00CD0352" w:rsidP="001908AB">
      <w:pPr>
        <w:jc w:val="right"/>
        <w:rPr>
          <w:rFonts w:ascii="Times New Roman" w:eastAsiaTheme="majorEastAsia" w:hAnsi="Times New Roman" w:cs="Times New Roman"/>
          <w:b/>
          <w:bCs/>
          <w:sz w:val="24"/>
          <w:szCs w:val="24"/>
        </w:rPr>
      </w:pPr>
    </w:p>
    <w:p w:rsidR="00BB1E2D" w:rsidRPr="00845D4C" w:rsidRDefault="00BB1E2D" w:rsidP="001908AB">
      <w:pPr>
        <w:jc w:val="center"/>
        <w:rPr>
          <w:rFonts w:ascii="Times New Roman" w:eastAsiaTheme="majorEastAsia" w:hAnsi="Times New Roman" w:cs="Times New Roman"/>
          <w:b/>
          <w:bCs/>
          <w:sz w:val="24"/>
          <w:szCs w:val="24"/>
        </w:rPr>
      </w:pPr>
      <w:r w:rsidRPr="00845D4C">
        <w:rPr>
          <w:rFonts w:ascii="Times New Roman" w:eastAsiaTheme="majorEastAsia" w:hAnsi="Times New Roman" w:cs="Times New Roman"/>
          <w:b/>
          <w:bCs/>
          <w:sz w:val="24"/>
          <w:szCs w:val="24"/>
        </w:rPr>
        <w:t>МИНИСТЕРСТВО НА ЗЕМЕДЕЛИЕТО, ХРАНИТЕ И ГОРИТЕ</w:t>
      </w:r>
    </w:p>
    <w:p w:rsidR="00BB1E2D" w:rsidRPr="00845D4C" w:rsidRDefault="00BB1E2D" w:rsidP="001908AB">
      <w:pPr>
        <w:jc w:val="center"/>
        <w:rPr>
          <w:rFonts w:ascii="Times New Roman" w:eastAsiaTheme="majorEastAsia" w:hAnsi="Times New Roman" w:cs="Times New Roman"/>
          <w:b/>
          <w:bCs/>
          <w:sz w:val="24"/>
          <w:szCs w:val="24"/>
        </w:rPr>
      </w:pPr>
    </w:p>
    <w:p w:rsidR="00EE42AF" w:rsidRPr="00845D4C" w:rsidRDefault="00EE42AF" w:rsidP="001908AB">
      <w:pPr>
        <w:jc w:val="center"/>
        <w:rPr>
          <w:rFonts w:ascii="Times New Roman" w:eastAsiaTheme="majorEastAsia" w:hAnsi="Times New Roman" w:cs="Times New Roman"/>
          <w:b/>
          <w:bCs/>
          <w:sz w:val="24"/>
          <w:szCs w:val="24"/>
        </w:rPr>
      </w:pPr>
    </w:p>
    <w:p w:rsidR="00EE42AF" w:rsidRPr="00845D4C" w:rsidRDefault="00EE42AF" w:rsidP="001908AB">
      <w:pPr>
        <w:jc w:val="center"/>
        <w:rPr>
          <w:rFonts w:ascii="Times New Roman" w:eastAsiaTheme="majorEastAsia" w:hAnsi="Times New Roman" w:cs="Times New Roman"/>
          <w:b/>
          <w:bCs/>
          <w:sz w:val="24"/>
          <w:szCs w:val="24"/>
        </w:rPr>
      </w:pPr>
    </w:p>
    <w:p w:rsidR="00EE42AF" w:rsidRPr="00845D4C" w:rsidRDefault="00EE42AF" w:rsidP="001908AB">
      <w:pPr>
        <w:jc w:val="center"/>
        <w:rPr>
          <w:rFonts w:ascii="Times New Roman" w:eastAsiaTheme="majorEastAsia" w:hAnsi="Times New Roman" w:cs="Times New Roman"/>
          <w:b/>
          <w:bCs/>
          <w:sz w:val="24"/>
          <w:szCs w:val="24"/>
        </w:rPr>
      </w:pPr>
    </w:p>
    <w:p w:rsidR="00EE42AF" w:rsidRPr="00845D4C" w:rsidRDefault="00EE42AF" w:rsidP="001908AB">
      <w:pPr>
        <w:jc w:val="center"/>
        <w:rPr>
          <w:rFonts w:ascii="Times New Roman" w:eastAsiaTheme="majorEastAsia" w:hAnsi="Times New Roman" w:cs="Times New Roman"/>
          <w:b/>
          <w:bCs/>
          <w:sz w:val="24"/>
          <w:szCs w:val="24"/>
        </w:rPr>
      </w:pPr>
    </w:p>
    <w:p w:rsidR="00CD0352" w:rsidRPr="00845D4C" w:rsidRDefault="00CD0352" w:rsidP="001908AB">
      <w:pPr>
        <w:jc w:val="center"/>
        <w:rPr>
          <w:rFonts w:ascii="Times New Roman" w:eastAsiaTheme="majorEastAsia" w:hAnsi="Times New Roman" w:cs="Times New Roman"/>
          <w:b/>
          <w:bCs/>
          <w:sz w:val="24"/>
          <w:szCs w:val="24"/>
        </w:rPr>
      </w:pPr>
      <w:r w:rsidRPr="00845D4C">
        <w:rPr>
          <w:rFonts w:ascii="Times New Roman" w:eastAsiaTheme="majorEastAsia" w:hAnsi="Times New Roman" w:cs="Times New Roman"/>
          <w:b/>
          <w:bCs/>
          <w:sz w:val="24"/>
          <w:szCs w:val="24"/>
        </w:rPr>
        <w:t xml:space="preserve">УСЛОВИЯ ЗА КАНДИДАТСТВАНЕ </w:t>
      </w:r>
    </w:p>
    <w:p w:rsidR="00CD0352" w:rsidRPr="00845D4C" w:rsidRDefault="00CD0352" w:rsidP="001908AB">
      <w:pPr>
        <w:jc w:val="center"/>
        <w:rPr>
          <w:rFonts w:ascii="Times New Roman" w:eastAsiaTheme="majorEastAsia" w:hAnsi="Times New Roman" w:cs="Times New Roman"/>
          <w:b/>
          <w:bCs/>
          <w:sz w:val="24"/>
          <w:szCs w:val="24"/>
        </w:rPr>
      </w:pPr>
      <w:r w:rsidRPr="00845D4C">
        <w:rPr>
          <w:rFonts w:ascii="Times New Roman" w:eastAsiaTheme="majorEastAsia" w:hAnsi="Times New Roman" w:cs="Times New Roman"/>
          <w:b/>
          <w:bCs/>
          <w:sz w:val="24"/>
          <w:szCs w:val="24"/>
        </w:rPr>
        <w:t xml:space="preserve">за предоставяне на безвъзмездна финансова помощ по </w:t>
      </w:r>
    </w:p>
    <w:tbl>
      <w:tblPr>
        <w:tblW w:w="9147"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47"/>
      </w:tblGrid>
      <w:tr w:rsidR="00E2432A" w:rsidRPr="00845D4C" w:rsidTr="002D4162">
        <w:trPr>
          <w:trHeight w:val="1028"/>
        </w:trPr>
        <w:tc>
          <w:tcPr>
            <w:tcW w:w="9147" w:type="dxa"/>
            <w:shd w:val="clear" w:color="auto" w:fill="D9D9D9" w:themeFill="background1" w:themeFillShade="D9"/>
          </w:tcPr>
          <w:p w:rsidR="00E2432A" w:rsidRPr="00845D4C" w:rsidRDefault="00125773" w:rsidP="007218B5">
            <w:pPr>
              <w:widowControl w:val="0"/>
              <w:autoSpaceDE w:val="0"/>
              <w:autoSpaceDN w:val="0"/>
              <w:adjustRightInd w:val="0"/>
              <w:jc w:val="center"/>
              <w:rPr>
                <w:rFonts w:ascii="Times New Roman" w:eastAsiaTheme="majorEastAsia" w:hAnsi="Times New Roman" w:cs="Times New Roman"/>
                <w:b/>
                <w:bCs/>
                <w:sz w:val="24"/>
                <w:szCs w:val="24"/>
              </w:rPr>
            </w:pPr>
            <w:r w:rsidRPr="00845D4C">
              <w:rPr>
                <w:rFonts w:ascii="Times New Roman" w:eastAsiaTheme="majorEastAsia" w:hAnsi="Times New Roman" w:cs="Times New Roman"/>
                <w:b/>
                <w:bCs/>
                <w:sz w:val="24"/>
                <w:szCs w:val="24"/>
                <w:highlight w:val="lightGray"/>
              </w:rPr>
              <w:t xml:space="preserve">ПРОЦЕДУРА </w:t>
            </w:r>
            <w:r w:rsidR="00222E23" w:rsidRPr="00845D4C">
              <w:rPr>
                <w:rFonts w:ascii="Times New Roman" w:eastAsiaTheme="majorEastAsia" w:hAnsi="Times New Roman" w:cs="Times New Roman"/>
                <w:b/>
                <w:bCs/>
                <w:sz w:val="24"/>
                <w:szCs w:val="24"/>
                <w:highlight w:val="lightGray"/>
              </w:rPr>
              <w:t xml:space="preserve">ЧРЕЗ </w:t>
            </w:r>
            <w:r w:rsidR="00F617FD" w:rsidRPr="00845D4C">
              <w:rPr>
                <w:rFonts w:ascii="Times New Roman" w:eastAsiaTheme="majorEastAsia" w:hAnsi="Times New Roman" w:cs="Times New Roman"/>
                <w:b/>
                <w:bCs/>
                <w:sz w:val="24"/>
                <w:szCs w:val="24"/>
                <w:highlight w:val="lightGray"/>
              </w:rPr>
              <w:t xml:space="preserve">ПОДБОР </w:t>
            </w:r>
            <w:r w:rsidR="004322CB" w:rsidRPr="00845D4C">
              <w:rPr>
                <w:rFonts w:ascii="Times New Roman" w:eastAsiaTheme="majorEastAsia" w:hAnsi="Times New Roman" w:cs="Times New Roman"/>
                <w:b/>
                <w:bCs/>
                <w:sz w:val="24"/>
                <w:szCs w:val="24"/>
                <w:highlight w:val="lightGray"/>
              </w:rPr>
              <w:t>№</w:t>
            </w:r>
            <w:r w:rsidR="00F617FD" w:rsidRPr="00845D4C">
              <w:rPr>
                <w:rFonts w:ascii="Times New Roman" w:eastAsia="Times New Roman" w:hAnsi="Times New Roman" w:cs="Times New Roman"/>
                <w:b/>
                <w:bCs/>
                <w:sz w:val="24"/>
                <w:szCs w:val="24"/>
                <w:highlight w:val="lightGray"/>
                <w:shd w:val="clear" w:color="auto" w:fill="FEFEFE"/>
                <w:lang w:eastAsia="bg-BG"/>
              </w:rPr>
              <w:t xml:space="preserve"> </w:t>
            </w:r>
            <w:r w:rsidR="00121551" w:rsidRPr="00D172C7">
              <w:rPr>
                <w:rFonts w:ascii="Times New Roman" w:eastAsiaTheme="majorEastAsia" w:hAnsi="Times New Roman" w:cs="Times New Roman"/>
                <w:b/>
                <w:bCs/>
                <w:sz w:val="24"/>
                <w:szCs w:val="24"/>
                <w:highlight w:val="lightGray"/>
              </w:rPr>
              <w:t>BG06RDNP001-6.002</w:t>
            </w:r>
            <w:r w:rsidR="00F617FD" w:rsidRPr="00D172C7">
              <w:rPr>
                <w:rFonts w:ascii="Times New Roman" w:eastAsiaTheme="majorEastAsia" w:hAnsi="Times New Roman" w:cs="Times New Roman"/>
                <w:b/>
                <w:bCs/>
                <w:sz w:val="24"/>
                <w:szCs w:val="24"/>
                <w:highlight w:val="lightGray"/>
              </w:rPr>
              <w:t xml:space="preserve"> </w:t>
            </w:r>
            <w:r w:rsidR="00222E23" w:rsidRPr="00D172C7">
              <w:rPr>
                <w:rFonts w:ascii="Times New Roman" w:eastAsiaTheme="majorEastAsia" w:hAnsi="Times New Roman" w:cs="Times New Roman"/>
                <w:b/>
                <w:bCs/>
                <w:sz w:val="24"/>
                <w:szCs w:val="24"/>
                <w:highlight w:val="lightGray"/>
              </w:rPr>
              <w:t>„</w:t>
            </w:r>
            <w:r w:rsidR="00F617FD" w:rsidRPr="00845D4C">
              <w:rPr>
                <w:rFonts w:ascii="Times New Roman" w:eastAsia="Times New Roman" w:hAnsi="Times New Roman" w:cs="Times New Roman"/>
                <w:b/>
                <w:bCs/>
                <w:sz w:val="24"/>
                <w:szCs w:val="24"/>
                <w:highlight w:val="lightGray"/>
                <w:shd w:val="clear" w:color="auto" w:fill="FEFEFE"/>
                <w:lang w:eastAsia="bg-BG"/>
              </w:rPr>
              <w:t>ИНВЕСТИЦИИ, НАСОЧЕНИ КЪМ РАЗВИТИЕ НА ЗАНАЯТИ</w:t>
            </w:r>
            <w:r w:rsidR="00222E23" w:rsidRPr="00845D4C">
              <w:rPr>
                <w:rFonts w:ascii="Times New Roman" w:eastAsia="Times New Roman" w:hAnsi="Times New Roman" w:cs="Times New Roman"/>
                <w:b/>
                <w:bCs/>
                <w:sz w:val="24"/>
                <w:szCs w:val="24"/>
                <w:highlight w:val="lightGray"/>
                <w:shd w:val="clear" w:color="auto" w:fill="FEFEFE"/>
                <w:lang w:eastAsia="bg-BG"/>
              </w:rPr>
              <w:t>“</w:t>
            </w:r>
            <w:r w:rsidR="00F617FD" w:rsidRPr="00845D4C">
              <w:rPr>
                <w:rFonts w:ascii="Times New Roman" w:eastAsia="Times New Roman" w:hAnsi="Times New Roman" w:cs="Times New Roman"/>
                <w:b/>
                <w:bCs/>
                <w:sz w:val="24"/>
                <w:szCs w:val="24"/>
                <w:highlight w:val="lightGray"/>
                <w:shd w:val="clear" w:color="auto" w:fill="FEFEFE"/>
                <w:lang w:eastAsia="bg-BG"/>
              </w:rPr>
              <w:t xml:space="preserve">  </w:t>
            </w:r>
            <w:r w:rsidRPr="00845D4C">
              <w:rPr>
                <w:rFonts w:ascii="Times New Roman" w:eastAsiaTheme="majorEastAsia" w:hAnsi="Times New Roman" w:cs="Times New Roman"/>
                <w:b/>
                <w:bCs/>
                <w:sz w:val="24"/>
                <w:szCs w:val="24"/>
                <w:highlight w:val="lightGray"/>
              </w:rPr>
              <w:t>ПО ПОДМЯРКА 6.4.1</w:t>
            </w:r>
            <w:r w:rsidR="003936EA" w:rsidRPr="00845D4C">
              <w:rPr>
                <w:rFonts w:ascii="Times New Roman" w:eastAsiaTheme="majorEastAsia" w:hAnsi="Times New Roman" w:cs="Times New Roman"/>
                <w:b/>
                <w:bCs/>
                <w:sz w:val="24"/>
                <w:szCs w:val="24"/>
                <w:highlight w:val="lightGray"/>
              </w:rPr>
              <w:t>.</w:t>
            </w:r>
            <w:r w:rsidRPr="00845D4C">
              <w:rPr>
                <w:rFonts w:ascii="Times New Roman" w:eastAsiaTheme="majorEastAsia" w:hAnsi="Times New Roman" w:cs="Times New Roman"/>
                <w:b/>
                <w:bCs/>
                <w:sz w:val="24"/>
                <w:szCs w:val="24"/>
                <w:highlight w:val="lightGray"/>
              </w:rPr>
              <w:t xml:space="preserve"> „ИНВЕСТИЦИИ В ПОДКРЕПА НА НЕЗ</w:t>
            </w:r>
            <w:r w:rsidR="00C927D9" w:rsidRPr="00845D4C">
              <w:rPr>
                <w:rFonts w:ascii="Times New Roman" w:eastAsiaTheme="majorEastAsia" w:hAnsi="Times New Roman" w:cs="Times New Roman"/>
                <w:b/>
                <w:bCs/>
                <w:sz w:val="24"/>
                <w:szCs w:val="24"/>
                <w:highlight w:val="lightGray"/>
              </w:rPr>
              <w:t xml:space="preserve">ЕМЕДЕЛСКИ ДЕЙНОСТИ“ ОТ </w:t>
            </w:r>
            <w:r w:rsidR="007218B5">
              <w:rPr>
                <w:rFonts w:ascii="Times New Roman" w:eastAsiaTheme="majorEastAsia" w:hAnsi="Times New Roman" w:cs="Times New Roman"/>
                <w:b/>
                <w:bCs/>
                <w:sz w:val="24"/>
                <w:szCs w:val="24"/>
                <w:highlight w:val="lightGray"/>
              </w:rPr>
              <w:t xml:space="preserve">ПРСР </w:t>
            </w:r>
            <w:r w:rsidR="00222E23" w:rsidRPr="00845D4C">
              <w:rPr>
                <w:rFonts w:ascii="Times New Roman" w:eastAsiaTheme="majorEastAsia" w:hAnsi="Times New Roman" w:cs="Times New Roman"/>
                <w:b/>
                <w:bCs/>
                <w:sz w:val="24"/>
                <w:szCs w:val="24"/>
              </w:rPr>
              <w:t xml:space="preserve">2014 – 2020 Г. </w:t>
            </w:r>
          </w:p>
        </w:tc>
      </w:tr>
    </w:tbl>
    <w:p w:rsidR="00BB1E2D" w:rsidRPr="00845D4C" w:rsidRDefault="00BB1E2D" w:rsidP="001908AB">
      <w:pPr>
        <w:jc w:val="center"/>
        <w:rPr>
          <w:rFonts w:ascii="Times New Roman" w:eastAsiaTheme="majorEastAsia" w:hAnsi="Times New Roman" w:cs="Times New Roman"/>
          <w:b/>
          <w:bCs/>
          <w:sz w:val="24"/>
          <w:szCs w:val="24"/>
        </w:rPr>
      </w:pPr>
    </w:p>
    <w:p w:rsidR="00B40904" w:rsidRPr="00845D4C" w:rsidRDefault="00B40904" w:rsidP="001908AB">
      <w:pPr>
        <w:jc w:val="center"/>
        <w:rPr>
          <w:rFonts w:ascii="Times New Roman" w:eastAsiaTheme="majorEastAsia" w:hAnsi="Times New Roman" w:cs="Times New Roman"/>
          <w:b/>
          <w:bCs/>
          <w:sz w:val="24"/>
          <w:szCs w:val="24"/>
        </w:rPr>
      </w:pPr>
    </w:p>
    <w:p w:rsidR="00B40904" w:rsidRPr="00845D4C" w:rsidRDefault="00B40904" w:rsidP="001908AB">
      <w:pPr>
        <w:jc w:val="center"/>
        <w:rPr>
          <w:rFonts w:ascii="Times New Roman" w:eastAsiaTheme="majorEastAsia" w:hAnsi="Times New Roman" w:cs="Times New Roman"/>
          <w:b/>
          <w:bCs/>
          <w:sz w:val="24"/>
          <w:szCs w:val="24"/>
        </w:rPr>
      </w:pPr>
    </w:p>
    <w:p w:rsidR="00B40904" w:rsidRPr="00845D4C" w:rsidRDefault="00B40904" w:rsidP="001908AB">
      <w:pPr>
        <w:jc w:val="center"/>
        <w:rPr>
          <w:rFonts w:ascii="Times New Roman" w:eastAsiaTheme="majorEastAsia" w:hAnsi="Times New Roman" w:cs="Times New Roman"/>
          <w:b/>
          <w:bCs/>
          <w:sz w:val="24"/>
          <w:szCs w:val="24"/>
        </w:rPr>
      </w:pPr>
    </w:p>
    <w:p w:rsidR="00C927D9" w:rsidRPr="00845D4C" w:rsidRDefault="00C927D9" w:rsidP="001908AB">
      <w:pPr>
        <w:jc w:val="center"/>
        <w:rPr>
          <w:rFonts w:ascii="Times New Roman" w:eastAsiaTheme="majorEastAsia" w:hAnsi="Times New Roman" w:cs="Times New Roman"/>
          <w:b/>
          <w:bCs/>
          <w:sz w:val="24"/>
          <w:szCs w:val="24"/>
        </w:rPr>
      </w:pPr>
    </w:p>
    <w:p w:rsidR="007A2B29" w:rsidRPr="00845D4C" w:rsidRDefault="007A2B29" w:rsidP="001908AB">
      <w:pPr>
        <w:jc w:val="center"/>
        <w:rPr>
          <w:rFonts w:ascii="Times New Roman" w:eastAsiaTheme="majorEastAsia" w:hAnsi="Times New Roman" w:cs="Times New Roman"/>
          <w:b/>
          <w:bCs/>
          <w:sz w:val="24"/>
          <w:szCs w:val="24"/>
        </w:rPr>
      </w:pPr>
    </w:p>
    <w:p w:rsidR="007A2B29" w:rsidRPr="00845D4C" w:rsidRDefault="007A2B29" w:rsidP="001908AB">
      <w:pPr>
        <w:jc w:val="center"/>
        <w:rPr>
          <w:rFonts w:ascii="Times New Roman" w:eastAsiaTheme="majorEastAsia" w:hAnsi="Times New Roman" w:cs="Times New Roman"/>
          <w:b/>
          <w:bCs/>
          <w:sz w:val="24"/>
          <w:szCs w:val="24"/>
        </w:rPr>
      </w:pPr>
    </w:p>
    <w:p w:rsidR="007A2B29" w:rsidRPr="00845D4C" w:rsidRDefault="007A2B29" w:rsidP="001908AB">
      <w:pPr>
        <w:jc w:val="center"/>
        <w:rPr>
          <w:rFonts w:ascii="Times New Roman" w:eastAsiaTheme="majorEastAsia" w:hAnsi="Times New Roman" w:cs="Times New Roman"/>
          <w:b/>
          <w:bCs/>
          <w:sz w:val="24"/>
          <w:szCs w:val="24"/>
        </w:rPr>
      </w:pPr>
    </w:p>
    <w:p w:rsidR="007A2B29" w:rsidRPr="00845D4C" w:rsidRDefault="007A2B29" w:rsidP="001908AB">
      <w:pPr>
        <w:jc w:val="center"/>
        <w:rPr>
          <w:rFonts w:ascii="Times New Roman" w:eastAsiaTheme="majorEastAsia" w:hAnsi="Times New Roman" w:cs="Times New Roman"/>
          <w:b/>
          <w:bCs/>
          <w:sz w:val="24"/>
          <w:szCs w:val="24"/>
        </w:rPr>
      </w:pPr>
    </w:p>
    <w:p w:rsidR="00C927D9" w:rsidRDefault="00C927D9" w:rsidP="001908AB">
      <w:pPr>
        <w:jc w:val="center"/>
        <w:rPr>
          <w:rFonts w:ascii="Times New Roman" w:eastAsiaTheme="majorEastAsia" w:hAnsi="Times New Roman" w:cs="Times New Roman"/>
          <w:b/>
          <w:bCs/>
          <w:sz w:val="24"/>
          <w:szCs w:val="24"/>
        </w:rPr>
      </w:pPr>
    </w:p>
    <w:p w:rsidR="007218B5" w:rsidRPr="00845D4C" w:rsidRDefault="007218B5" w:rsidP="001908AB">
      <w:pPr>
        <w:jc w:val="center"/>
        <w:rPr>
          <w:rFonts w:ascii="Times New Roman" w:eastAsiaTheme="majorEastAsia" w:hAnsi="Times New Roman" w:cs="Times New Roman"/>
          <w:b/>
          <w:bCs/>
          <w:sz w:val="24"/>
          <w:szCs w:val="24"/>
        </w:rPr>
      </w:pPr>
    </w:p>
    <w:p w:rsidR="00B40904" w:rsidRPr="00845D4C" w:rsidRDefault="00CD0352" w:rsidP="001908AB">
      <w:pPr>
        <w:jc w:val="center"/>
        <w:rPr>
          <w:rFonts w:ascii="Times New Roman" w:eastAsiaTheme="majorEastAsia" w:hAnsi="Times New Roman" w:cs="Times New Roman"/>
          <w:b/>
          <w:bCs/>
          <w:sz w:val="24"/>
          <w:szCs w:val="24"/>
        </w:rPr>
      </w:pPr>
      <w:r w:rsidRPr="00845D4C">
        <w:rPr>
          <w:rFonts w:ascii="Times New Roman" w:eastAsiaTheme="majorEastAsia" w:hAnsi="Times New Roman" w:cs="Times New Roman"/>
          <w:b/>
          <w:bCs/>
          <w:sz w:val="24"/>
          <w:szCs w:val="24"/>
        </w:rPr>
        <w:t>Европейски земеделски фонд за развитие на селските райони</w:t>
      </w:r>
    </w:p>
    <w:p w:rsidR="00B40904" w:rsidRDefault="00CD0352" w:rsidP="001908AB">
      <w:pPr>
        <w:jc w:val="center"/>
        <w:rPr>
          <w:rFonts w:ascii="Times New Roman" w:eastAsiaTheme="majorEastAsia" w:hAnsi="Times New Roman" w:cs="Times New Roman"/>
          <w:b/>
          <w:bCs/>
          <w:sz w:val="24"/>
          <w:szCs w:val="24"/>
          <w:lang w:val="en-US"/>
        </w:rPr>
      </w:pPr>
      <w:r w:rsidRPr="00845D4C">
        <w:rPr>
          <w:rFonts w:ascii="Times New Roman" w:eastAsiaTheme="majorEastAsia" w:hAnsi="Times New Roman" w:cs="Times New Roman"/>
          <w:b/>
          <w:bCs/>
          <w:sz w:val="24"/>
          <w:szCs w:val="24"/>
        </w:rPr>
        <w:lastRenderedPageBreak/>
        <w:t>Европа инвестира в селските райони</w:t>
      </w:r>
    </w:p>
    <w:sdt>
      <w:sdtPr>
        <w:rPr>
          <w:rFonts w:ascii="Times New Roman" w:hAnsi="Times New Roman" w:cs="Times New Roman"/>
          <w:sz w:val="24"/>
          <w:szCs w:val="24"/>
        </w:rPr>
        <w:id w:val="477424152"/>
        <w:docPartObj>
          <w:docPartGallery w:val="Table of Contents"/>
          <w:docPartUnique/>
        </w:docPartObj>
      </w:sdtPr>
      <w:sdtEndPr>
        <w:rPr>
          <w:b/>
          <w:bCs/>
          <w:noProof/>
        </w:rPr>
      </w:sdtEndPr>
      <w:sdtContent>
        <w:p w:rsidR="00913AD3" w:rsidRPr="00913AD3" w:rsidRDefault="00BA174C" w:rsidP="001908AB">
          <w:pPr>
            <w:pStyle w:val="TOC1"/>
            <w:tabs>
              <w:tab w:val="right" w:leader="dot" w:pos="9062"/>
            </w:tabs>
            <w:rPr>
              <w:rFonts w:ascii="Times New Roman" w:eastAsiaTheme="minorEastAsia" w:hAnsi="Times New Roman" w:cs="Times New Roman"/>
              <w:noProof/>
              <w:lang w:eastAsia="bg-BG"/>
            </w:rPr>
          </w:pPr>
          <w:r w:rsidRPr="00845D4C">
            <w:rPr>
              <w:rFonts w:ascii="Times New Roman" w:hAnsi="Times New Roman" w:cs="Times New Roman"/>
              <w:sz w:val="24"/>
              <w:szCs w:val="24"/>
            </w:rPr>
            <w:fldChar w:fldCharType="begin"/>
          </w:r>
          <w:r w:rsidR="00BB1E2D" w:rsidRPr="00845D4C">
            <w:rPr>
              <w:rFonts w:ascii="Times New Roman" w:hAnsi="Times New Roman" w:cs="Times New Roman"/>
              <w:sz w:val="24"/>
              <w:szCs w:val="24"/>
            </w:rPr>
            <w:instrText xml:space="preserve"> TOC \o "1-3" \h \z \u </w:instrText>
          </w:r>
          <w:r w:rsidRPr="00845D4C">
            <w:rPr>
              <w:rFonts w:ascii="Times New Roman" w:hAnsi="Times New Roman" w:cs="Times New Roman"/>
              <w:sz w:val="24"/>
              <w:szCs w:val="24"/>
            </w:rPr>
            <w:fldChar w:fldCharType="separate"/>
          </w:r>
          <w:hyperlink w:anchor="_Toc515631326" w:history="1">
            <w:r w:rsidR="00913AD3" w:rsidRPr="00913AD3">
              <w:rPr>
                <w:rStyle w:val="Hyperlink"/>
                <w:rFonts w:ascii="Times New Roman" w:hAnsi="Times New Roman" w:cs="Times New Roman"/>
                <w:noProof/>
              </w:rPr>
              <w:t>СПИСЪК НА СЪКРАЩЕНИЯТА:</w:t>
            </w:r>
            <w:r w:rsidR="00913AD3" w:rsidRPr="00913AD3">
              <w:rPr>
                <w:rFonts w:ascii="Times New Roman" w:hAnsi="Times New Roman" w:cs="Times New Roman"/>
                <w:noProof/>
                <w:webHidden/>
              </w:rPr>
              <w:tab/>
            </w:r>
            <w:r w:rsidR="00913AD3" w:rsidRPr="00913AD3">
              <w:rPr>
                <w:rFonts w:ascii="Times New Roman" w:hAnsi="Times New Roman" w:cs="Times New Roman"/>
                <w:noProof/>
                <w:webHidden/>
              </w:rPr>
              <w:fldChar w:fldCharType="begin"/>
            </w:r>
            <w:r w:rsidR="00913AD3" w:rsidRPr="00913AD3">
              <w:rPr>
                <w:rFonts w:ascii="Times New Roman" w:hAnsi="Times New Roman" w:cs="Times New Roman"/>
                <w:noProof/>
                <w:webHidden/>
              </w:rPr>
              <w:instrText xml:space="preserve"> PAGEREF _Toc515631326 \h </w:instrText>
            </w:r>
            <w:r w:rsidR="00913AD3" w:rsidRPr="00913AD3">
              <w:rPr>
                <w:rFonts w:ascii="Times New Roman" w:hAnsi="Times New Roman" w:cs="Times New Roman"/>
                <w:noProof/>
                <w:webHidden/>
              </w:rPr>
            </w:r>
            <w:r w:rsidR="00913AD3" w:rsidRPr="00913AD3">
              <w:rPr>
                <w:rFonts w:ascii="Times New Roman" w:hAnsi="Times New Roman" w:cs="Times New Roman"/>
                <w:noProof/>
                <w:webHidden/>
              </w:rPr>
              <w:fldChar w:fldCharType="separate"/>
            </w:r>
            <w:r w:rsidR="00D0755E">
              <w:rPr>
                <w:rFonts w:ascii="Times New Roman" w:hAnsi="Times New Roman" w:cs="Times New Roman"/>
                <w:noProof/>
                <w:webHidden/>
              </w:rPr>
              <w:t>4</w:t>
            </w:r>
            <w:r w:rsidR="00913AD3" w:rsidRPr="00913AD3">
              <w:rPr>
                <w:rFonts w:ascii="Times New Roman" w:hAnsi="Times New Roman" w:cs="Times New Roman"/>
                <w:noProof/>
                <w:webHidden/>
              </w:rPr>
              <w:fldChar w:fldCharType="end"/>
            </w:r>
          </w:hyperlink>
        </w:p>
        <w:p w:rsidR="00913AD3" w:rsidRPr="00913AD3" w:rsidRDefault="00C72857" w:rsidP="001908AB">
          <w:pPr>
            <w:pStyle w:val="TOC1"/>
            <w:tabs>
              <w:tab w:val="right" w:leader="dot" w:pos="9062"/>
            </w:tabs>
            <w:rPr>
              <w:rFonts w:ascii="Times New Roman" w:eastAsiaTheme="minorEastAsia" w:hAnsi="Times New Roman" w:cs="Times New Roman"/>
              <w:noProof/>
              <w:lang w:eastAsia="bg-BG"/>
            </w:rPr>
          </w:pPr>
          <w:hyperlink w:anchor="_Toc515631327" w:history="1">
            <w:r w:rsidR="00913AD3" w:rsidRPr="00913AD3">
              <w:rPr>
                <w:rStyle w:val="Hyperlink"/>
                <w:rFonts w:ascii="Times New Roman" w:hAnsi="Times New Roman" w:cs="Times New Roman"/>
                <w:noProof/>
              </w:rPr>
              <w:t>1. Наименование на програмата:</w:t>
            </w:r>
            <w:r w:rsidR="00913AD3" w:rsidRPr="00913AD3">
              <w:rPr>
                <w:rFonts w:ascii="Times New Roman" w:hAnsi="Times New Roman" w:cs="Times New Roman"/>
                <w:noProof/>
                <w:webHidden/>
              </w:rPr>
              <w:tab/>
            </w:r>
            <w:r w:rsidR="00913AD3" w:rsidRPr="00913AD3">
              <w:rPr>
                <w:rFonts w:ascii="Times New Roman" w:hAnsi="Times New Roman" w:cs="Times New Roman"/>
                <w:noProof/>
                <w:webHidden/>
              </w:rPr>
              <w:fldChar w:fldCharType="begin"/>
            </w:r>
            <w:r w:rsidR="00913AD3" w:rsidRPr="00913AD3">
              <w:rPr>
                <w:rFonts w:ascii="Times New Roman" w:hAnsi="Times New Roman" w:cs="Times New Roman"/>
                <w:noProof/>
                <w:webHidden/>
              </w:rPr>
              <w:instrText xml:space="preserve"> PAGEREF _Toc515631327 \h </w:instrText>
            </w:r>
            <w:r w:rsidR="00913AD3" w:rsidRPr="00913AD3">
              <w:rPr>
                <w:rFonts w:ascii="Times New Roman" w:hAnsi="Times New Roman" w:cs="Times New Roman"/>
                <w:noProof/>
                <w:webHidden/>
              </w:rPr>
            </w:r>
            <w:r w:rsidR="00913AD3" w:rsidRPr="00913AD3">
              <w:rPr>
                <w:rFonts w:ascii="Times New Roman" w:hAnsi="Times New Roman" w:cs="Times New Roman"/>
                <w:noProof/>
                <w:webHidden/>
              </w:rPr>
              <w:fldChar w:fldCharType="separate"/>
            </w:r>
            <w:r w:rsidR="00D0755E">
              <w:rPr>
                <w:rFonts w:ascii="Times New Roman" w:hAnsi="Times New Roman" w:cs="Times New Roman"/>
                <w:noProof/>
                <w:webHidden/>
              </w:rPr>
              <w:t>5</w:t>
            </w:r>
            <w:r w:rsidR="00913AD3" w:rsidRPr="00913AD3">
              <w:rPr>
                <w:rFonts w:ascii="Times New Roman" w:hAnsi="Times New Roman" w:cs="Times New Roman"/>
                <w:noProof/>
                <w:webHidden/>
              </w:rPr>
              <w:fldChar w:fldCharType="end"/>
            </w:r>
          </w:hyperlink>
        </w:p>
        <w:p w:rsidR="00913AD3" w:rsidRPr="00913AD3" w:rsidRDefault="00C72857" w:rsidP="001908AB">
          <w:pPr>
            <w:pStyle w:val="TOC1"/>
            <w:tabs>
              <w:tab w:val="right" w:leader="dot" w:pos="9062"/>
            </w:tabs>
            <w:rPr>
              <w:rFonts w:ascii="Times New Roman" w:eastAsiaTheme="minorEastAsia" w:hAnsi="Times New Roman" w:cs="Times New Roman"/>
              <w:noProof/>
              <w:lang w:eastAsia="bg-BG"/>
            </w:rPr>
          </w:pPr>
          <w:hyperlink w:anchor="_Toc515631328" w:history="1">
            <w:r w:rsidR="00913AD3" w:rsidRPr="00913AD3">
              <w:rPr>
                <w:rStyle w:val="Hyperlink"/>
                <w:rFonts w:ascii="Times New Roman" w:hAnsi="Times New Roman" w:cs="Times New Roman"/>
                <w:noProof/>
              </w:rPr>
              <w:t>2. Наименование на приоритетната ос:</w:t>
            </w:r>
            <w:r w:rsidR="00913AD3" w:rsidRPr="00913AD3">
              <w:rPr>
                <w:rFonts w:ascii="Times New Roman" w:hAnsi="Times New Roman" w:cs="Times New Roman"/>
                <w:noProof/>
                <w:webHidden/>
              </w:rPr>
              <w:tab/>
            </w:r>
            <w:r w:rsidR="00913AD3" w:rsidRPr="00913AD3">
              <w:rPr>
                <w:rFonts w:ascii="Times New Roman" w:hAnsi="Times New Roman" w:cs="Times New Roman"/>
                <w:noProof/>
                <w:webHidden/>
              </w:rPr>
              <w:fldChar w:fldCharType="begin"/>
            </w:r>
            <w:r w:rsidR="00913AD3" w:rsidRPr="00913AD3">
              <w:rPr>
                <w:rFonts w:ascii="Times New Roman" w:hAnsi="Times New Roman" w:cs="Times New Roman"/>
                <w:noProof/>
                <w:webHidden/>
              </w:rPr>
              <w:instrText xml:space="preserve"> PAGEREF _Toc515631328 \h </w:instrText>
            </w:r>
            <w:r w:rsidR="00913AD3" w:rsidRPr="00913AD3">
              <w:rPr>
                <w:rFonts w:ascii="Times New Roman" w:hAnsi="Times New Roman" w:cs="Times New Roman"/>
                <w:noProof/>
                <w:webHidden/>
              </w:rPr>
            </w:r>
            <w:r w:rsidR="00913AD3" w:rsidRPr="00913AD3">
              <w:rPr>
                <w:rFonts w:ascii="Times New Roman" w:hAnsi="Times New Roman" w:cs="Times New Roman"/>
                <w:noProof/>
                <w:webHidden/>
              </w:rPr>
              <w:fldChar w:fldCharType="separate"/>
            </w:r>
            <w:r w:rsidR="00D0755E">
              <w:rPr>
                <w:rFonts w:ascii="Times New Roman" w:hAnsi="Times New Roman" w:cs="Times New Roman"/>
                <w:noProof/>
                <w:webHidden/>
              </w:rPr>
              <w:t>5</w:t>
            </w:r>
            <w:r w:rsidR="00913AD3" w:rsidRPr="00913AD3">
              <w:rPr>
                <w:rFonts w:ascii="Times New Roman" w:hAnsi="Times New Roman" w:cs="Times New Roman"/>
                <w:noProof/>
                <w:webHidden/>
              </w:rPr>
              <w:fldChar w:fldCharType="end"/>
            </w:r>
          </w:hyperlink>
        </w:p>
        <w:p w:rsidR="00913AD3" w:rsidRPr="00913AD3" w:rsidRDefault="00C72857" w:rsidP="001908AB">
          <w:pPr>
            <w:pStyle w:val="TOC1"/>
            <w:tabs>
              <w:tab w:val="right" w:leader="dot" w:pos="9062"/>
            </w:tabs>
            <w:rPr>
              <w:rFonts w:ascii="Times New Roman" w:eastAsiaTheme="minorEastAsia" w:hAnsi="Times New Roman" w:cs="Times New Roman"/>
              <w:noProof/>
              <w:lang w:eastAsia="bg-BG"/>
            </w:rPr>
          </w:pPr>
          <w:hyperlink w:anchor="_Toc515631329" w:history="1">
            <w:r w:rsidR="00913AD3" w:rsidRPr="00913AD3">
              <w:rPr>
                <w:rStyle w:val="Hyperlink"/>
                <w:rFonts w:ascii="Times New Roman" w:hAnsi="Times New Roman" w:cs="Times New Roman"/>
                <w:noProof/>
              </w:rPr>
              <w:t>3. Наименование на процедурата:</w:t>
            </w:r>
            <w:r w:rsidR="00913AD3" w:rsidRPr="00913AD3">
              <w:rPr>
                <w:rFonts w:ascii="Times New Roman" w:hAnsi="Times New Roman" w:cs="Times New Roman"/>
                <w:noProof/>
                <w:webHidden/>
              </w:rPr>
              <w:tab/>
            </w:r>
            <w:r w:rsidR="00913AD3" w:rsidRPr="00913AD3">
              <w:rPr>
                <w:rFonts w:ascii="Times New Roman" w:hAnsi="Times New Roman" w:cs="Times New Roman"/>
                <w:noProof/>
                <w:webHidden/>
              </w:rPr>
              <w:fldChar w:fldCharType="begin"/>
            </w:r>
            <w:r w:rsidR="00913AD3" w:rsidRPr="00913AD3">
              <w:rPr>
                <w:rFonts w:ascii="Times New Roman" w:hAnsi="Times New Roman" w:cs="Times New Roman"/>
                <w:noProof/>
                <w:webHidden/>
              </w:rPr>
              <w:instrText xml:space="preserve"> PAGEREF _Toc515631329 \h </w:instrText>
            </w:r>
            <w:r w:rsidR="00913AD3" w:rsidRPr="00913AD3">
              <w:rPr>
                <w:rFonts w:ascii="Times New Roman" w:hAnsi="Times New Roman" w:cs="Times New Roman"/>
                <w:noProof/>
                <w:webHidden/>
              </w:rPr>
            </w:r>
            <w:r w:rsidR="00913AD3" w:rsidRPr="00913AD3">
              <w:rPr>
                <w:rFonts w:ascii="Times New Roman" w:hAnsi="Times New Roman" w:cs="Times New Roman"/>
                <w:noProof/>
                <w:webHidden/>
              </w:rPr>
              <w:fldChar w:fldCharType="separate"/>
            </w:r>
            <w:r w:rsidR="00D0755E">
              <w:rPr>
                <w:rFonts w:ascii="Times New Roman" w:hAnsi="Times New Roman" w:cs="Times New Roman"/>
                <w:noProof/>
                <w:webHidden/>
              </w:rPr>
              <w:t>5</w:t>
            </w:r>
            <w:r w:rsidR="00913AD3" w:rsidRPr="00913AD3">
              <w:rPr>
                <w:rFonts w:ascii="Times New Roman" w:hAnsi="Times New Roman" w:cs="Times New Roman"/>
                <w:noProof/>
                <w:webHidden/>
              </w:rPr>
              <w:fldChar w:fldCharType="end"/>
            </w:r>
          </w:hyperlink>
        </w:p>
        <w:p w:rsidR="00913AD3" w:rsidRPr="00913AD3" w:rsidRDefault="00C72857" w:rsidP="001908AB">
          <w:pPr>
            <w:pStyle w:val="TOC1"/>
            <w:tabs>
              <w:tab w:val="right" w:leader="dot" w:pos="9062"/>
            </w:tabs>
            <w:rPr>
              <w:rFonts w:ascii="Times New Roman" w:eastAsiaTheme="minorEastAsia" w:hAnsi="Times New Roman" w:cs="Times New Roman"/>
              <w:noProof/>
              <w:lang w:eastAsia="bg-BG"/>
            </w:rPr>
          </w:pPr>
          <w:hyperlink w:anchor="_Toc515631330" w:history="1">
            <w:r w:rsidR="00913AD3" w:rsidRPr="00913AD3">
              <w:rPr>
                <w:rStyle w:val="Hyperlink"/>
                <w:rFonts w:ascii="Times New Roman" w:hAnsi="Times New Roman" w:cs="Times New Roman"/>
                <w:noProof/>
              </w:rPr>
              <w:t>4. Измерения по кодове:</w:t>
            </w:r>
            <w:r w:rsidR="00913AD3" w:rsidRPr="00913AD3">
              <w:rPr>
                <w:rFonts w:ascii="Times New Roman" w:hAnsi="Times New Roman" w:cs="Times New Roman"/>
                <w:noProof/>
                <w:webHidden/>
              </w:rPr>
              <w:tab/>
            </w:r>
            <w:r w:rsidR="00913AD3" w:rsidRPr="00913AD3">
              <w:rPr>
                <w:rFonts w:ascii="Times New Roman" w:hAnsi="Times New Roman" w:cs="Times New Roman"/>
                <w:noProof/>
                <w:webHidden/>
              </w:rPr>
              <w:fldChar w:fldCharType="begin"/>
            </w:r>
            <w:r w:rsidR="00913AD3" w:rsidRPr="00913AD3">
              <w:rPr>
                <w:rFonts w:ascii="Times New Roman" w:hAnsi="Times New Roman" w:cs="Times New Roman"/>
                <w:noProof/>
                <w:webHidden/>
              </w:rPr>
              <w:instrText xml:space="preserve"> PAGEREF _Toc515631330 \h </w:instrText>
            </w:r>
            <w:r w:rsidR="00913AD3" w:rsidRPr="00913AD3">
              <w:rPr>
                <w:rFonts w:ascii="Times New Roman" w:hAnsi="Times New Roman" w:cs="Times New Roman"/>
                <w:noProof/>
                <w:webHidden/>
              </w:rPr>
            </w:r>
            <w:r w:rsidR="00913AD3" w:rsidRPr="00913AD3">
              <w:rPr>
                <w:rFonts w:ascii="Times New Roman" w:hAnsi="Times New Roman" w:cs="Times New Roman"/>
                <w:noProof/>
                <w:webHidden/>
              </w:rPr>
              <w:fldChar w:fldCharType="separate"/>
            </w:r>
            <w:r w:rsidR="00D0755E">
              <w:rPr>
                <w:rFonts w:ascii="Times New Roman" w:hAnsi="Times New Roman" w:cs="Times New Roman"/>
                <w:noProof/>
                <w:webHidden/>
              </w:rPr>
              <w:t>5</w:t>
            </w:r>
            <w:r w:rsidR="00913AD3" w:rsidRPr="00913AD3">
              <w:rPr>
                <w:rFonts w:ascii="Times New Roman" w:hAnsi="Times New Roman" w:cs="Times New Roman"/>
                <w:noProof/>
                <w:webHidden/>
              </w:rPr>
              <w:fldChar w:fldCharType="end"/>
            </w:r>
          </w:hyperlink>
        </w:p>
        <w:p w:rsidR="00913AD3" w:rsidRPr="00913AD3" w:rsidRDefault="00C72857" w:rsidP="001908AB">
          <w:pPr>
            <w:pStyle w:val="TOC1"/>
            <w:tabs>
              <w:tab w:val="right" w:leader="dot" w:pos="9062"/>
            </w:tabs>
            <w:rPr>
              <w:rFonts w:ascii="Times New Roman" w:eastAsiaTheme="minorEastAsia" w:hAnsi="Times New Roman" w:cs="Times New Roman"/>
              <w:noProof/>
              <w:lang w:eastAsia="bg-BG"/>
            </w:rPr>
          </w:pPr>
          <w:hyperlink w:anchor="_Toc515631331" w:history="1">
            <w:r w:rsidR="00913AD3" w:rsidRPr="00913AD3">
              <w:rPr>
                <w:rStyle w:val="Hyperlink"/>
                <w:rFonts w:ascii="Times New Roman" w:hAnsi="Times New Roman" w:cs="Times New Roman"/>
                <w:noProof/>
              </w:rPr>
              <w:t>5. Териториален обхват:</w:t>
            </w:r>
            <w:r w:rsidR="00913AD3" w:rsidRPr="00913AD3">
              <w:rPr>
                <w:rFonts w:ascii="Times New Roman" w:hAnsi="Times New Roman" w:cs="Times New Roman"/>
                <w:noProof/>
                <w:webHidden/>
              </w:rPr>
              <w:tab/>
            </w:r>
            <w:r w:rsidR="00913AD3" w:rsidRPr="00913AD3">
              <w:rPr>
                <w:rFonts w:ascii="Times New Roman" w:hAnsi="Times New Roman" w:cs="Times New Roman"/>
                <w:noProof/>
                <w:webHidden/>
              </w:rPr>
              <w:fldChar w:fldCharType="begin"/>
            </w:r>
            <w:r w:rsidR="00913AD3" w:rsidRPr="00913AD3">
              <w:rPr>
                <w:rFonts w:ascii="Times New Roman" w:hAnsi="Times New Roman" w:cs="Times New Roman"/>
                <w:noProof/>
                <w:webHidden/>
              </w:rPr>
              <w:instrText xml:space="preserve"> PAGEREF _Toc515631331 \h </w:instrText>
            </w:r>
            <w:r w:rsidR="00913AD3" w:rsidRPr="00913AD3">
              <w:rPr>
                <w:rFonts w:ascii="Times New Roman" w:hAnsi="Times New Roman" w:cs="Times New Roman"/>
                <w:noProof/>
                <w:webHidden/>
              </w:rPr>
            </w:r>
            <w:r w:rsidR="00913AD3" w:rsidRPr="00913AD3">
              <w:rPr>
                <w:rFonts w:ascii="Times New Roman" w:hAnsi="Times New Roman" w:cs="Times New Roman"/>
                <w:noProof/>
                <w:webHidden/>
              </w:rPr>
              <w:fldChar w:fldCharType="separate"/>
            </w:r>
            <w:r w:rsidR="00D0755E">
              <w:rPr>
                <w:rFonts w:ascii="Times New Roman" w:hAnsi="Times New Roman" w:cs="Times New Roman"/>
                <w:noProof/>
                <w:webHidden/>
              </w:rPr>
              <w:t>5</w:t>
            </w:r>
            <w:r w:rsidR="00913AD3" w:rsidRPr="00913AD3">
              <w:rPr>
                <w:rFonts w:ascii="Times New Roman" w:hAnsi="Times New Roman" w:cs="Times New Roman"/>
                <w:noProof/>
                <w:webHidden/>
              </w:rPr>
              <w:fldChar w:fldCharType="end"/>
            </w:r>
          </w:hyperlink>
        </w:p>
        <w:p w:rsidR="00913AD3" w:rsidRPr="00913AD3" w:rsidRDefault="00C72857" w:rsidP="001908AB">
          <w:pPr>
            <w:pStyle w:val="TOC1"/>
            <w:tabs>
              <w:tab w:val="right" w:leader="dot" w:pos="9062"/>
            </w:tabs>
            <w:rPr>
              <w:rFonts w:ascii="Times New Roman" w:eastAsiaTheme="minorEastAsia" w:hAnsi="Times New Roman" w:cs="Times New Roman"/>
              <w:noProof/>
              <w:lang w:eastAsia="bg-BG"/>
            </w:rPr>
          </w:pPr>
          <w:hyperlink w:anchor="_Toc515631332" w:history="1">
            <w:r w:rsidR="00913AD3" w:rsidRPr="00913AD3">
              <w:rPr>
                <w:rStyle w:val="Hyperlink"/>
                <w:rFonts w:ascii="Times New Roman" w:hAnsi="Times New Roman" w:cs="Times New Roman"/>
                <w:noProof/>
              </w:rPr>
              <w:t>6. Цели на предоставяната безвъзмездна финансова помощ по процедурата и очаквани резултати:</w:t>
            </w:r>
            <w:r w:rsidR="00913AD3" w:rsidRPr="00913AD3">
              <w:rPr>
                <w:rFonts w:ascii="Times New Roman" w:hAnsi="Times New Roman" w:cs="Times New Roman"/>
                <w:noProof/>
                <w:webHidden/>
              </w:rPr>
              <w:tab/>
            </w:r>
            <w:r w:rsidR="00913AD3" w:rsidRPr="00913AD3">
              <w:rPr>
                <w:rFonts w:ascii="Times New Roman" w:hAnsi="Times New Roman" w:cs="Times New Roman"/>
                <w:noProof/>
                <w:webHidden/>
              </w:rPr>
              <w:fldChar w:fldCharType="begin"/>
            </w:r>
            <w:r w:rsidR="00913AD3" w:rsidRPr="00913AD3">
              <w:rPr>
                <w:rFonts w:ascii="Times New Roman" w:hAnsi="Times New Roman" w:cs="Times New Roman"/>
                <w:noProof/>
                <w:webHidden/>
              </w:rPr>
              <w:instrText xml:space="preserve"> PAGEREF _Toc515631332 \h </w:instrText>
            </w:r>
            <w:r w:rsidR="00913AD3" w:rsidRPr="00913AD3">
              <w:rPr>
                <w:rFonts w:ascii="Times New Roman" w:hAnsi="Times New Roman" w:cs="Times New Roman"/>
                <w:noProof/>
                <w:webHidden/>
              </w:rPr>
            </w:r>
            <w:r w:rsidR="00913AD3" w:rsidRPr="00913AD3">
              <w:rPr>
                <w:rFonts w:ascii="Times New Roman" w:hAnsi="Times New Roman" w:cs="Times New Roman"/>
                <w:noProof/>
                <w:webHidden/>
              </w:rPr>
              <w:fldChar w:fldCharType="separate"/>
            </w:r>
            <w:r w:rsidR="00D0755E">
              <w:rPr>
                <w:rFonts w:ascii="Times New Roman" w:hAnsi="Times New Roman" w:cs="Times New Roman"/>
                <w:noProof/>
                <w:webHidden/>
              </w:rPr>
              <w:t>5</w:t>
            </w:r>
            <w:r w:rsidR="00913AD3" w:rsidRPr="00913AD3">
              <w:rPr>
                <w:rFonts w:ascii="Times New Roman" w:hAnsi="Times New Roman" w:cs="Times New Roman"/>
                <w:noProof/>
                <w:webHidden/>
              </w:rPr>
              <w:fldChar w:fldCharType="end"/>
            </w:r>
          </w:hyperlink>
        </w:p>
        <w:p w:rsidR="00913AD3" w:rsidRPr="00913AD3" w:rsidRDefault="00C72857" w:rsidP="001908AB">
          <w:pPr>
            <w:pStyle w:val="TOC1"/>
            <w:tabs>
              <w:tab w:val="right" w:leader="dot" w:pos="9062"/>
            </w:tabs>
            <w:rPr>
              <w:rFonts w:ascii="Times New Roman" w:eastAsiaTheme="minorEastAsia" w:hAnsi="Times New Roman" w:cs="Times New Roman"/>
              <w:noProof/>
              <w:lang w:eastAsia="bg-BG"/>
            </w:rPr>
          </w:pPr>
          <w:hyperlink w:anchor="_Toc515631333" w:history="1">
            <w:r w:rsidR="00913AD3" w:rsidRPr="00913AD3">
              <w:rPr>
                <w:rStyle w:val="Hyperlink"/>
                <w:rFonts w:ascii="Times New Roman" w:hAnsi="Times New Roman" w:cs="Times New Roman"/>
                <w:noProof/>
              </w:rPr>
              <w:t>7. Индикатори:</w:t>
            </w:r>
            <w:r w:rsidR="00913AD3" w:rsidRPr="00913AD3">
              <w:rPr>
                <w:rFonts w:ascii="Times New Roman" w:hAnsi="Times New Roman" w:cs="Times New Roman"/>
                <w:noProof/>
                <w:webHidden/>
              </w:rPr>
              <w:tab/>
            </w:r>
            <w:r w:rsidR="00913AD3" w:rsidRPr="00913AD3">
              <w:rPr>
                <w:rFonts w:ascii="Times New Roman" w:hAnsi="Times New Roman" w:cs="Times New Roman"/>
                <w:noProof/>
                <w:webHidden/>
              </w:rPr>
              <w:fldChar w:fldCharType="begin"/>
            </w:r>
            <w:r w:rsidR="00913AD3" w:rsidRPr="00913AD3">
              <w:rPr>
                <w:rFonts w:ascii="Times New Roman" w:hAnsi="Times New Roman" w:cs="Times New Roman"/>
                <w:noProof/>
                <w:webHidden/>
              </w:rPr>
              <w:instrText xml:space="preserve"> PAGEREF _Toc515631333 \h </w:instrText>
            </w:r>
            <w:r w:rsidR="00913AD3" w:rsidRPr="00913AD3">
              <w:rPr>
                <w:rFonts w:ascii="Times New Roman" w:hAnsi="Times New Roman" w:cs="Times New Roman"/>
                <w:noProof/>
                <w:webHidden/>
              </w:rPr>
            </w:r>
            <w:r w:rsidR="00913AD3" w:rsidRPr="00913AD3">
              <w:rPr>
                <w:rFonts w:ascii="Times New Roman" w:hAnsi="Times New Roman" w:cs="Times New Roman"/>
                <w:noProof/>
                <w:webHidden/>
              </w:rPr>
              <w:fldChar w:fldCharType="separate"/>
            </w:r>
            <w:r w:rsidR="00D0755E">
              <w:rPr>
                <w:rFonts w:ascii="Times New Roman" w:hAnsi="Times New Roman" w:cs="Times New Roman"/>
                <w:noProof/>
                <w:webHidden/>
              </w:rPr>
              <w:t>6</w:t>
            </w:r>
            <w:r w:rsidR="00913AD3" w:rsidRPr="00913AD3">
              <w:rPr>
                <w:rFonts w:ascii="Times New Roman" w:hAnsi="Times New Roman" w:cs="Times New Roman"/>
                <w:noProof/>
                <w:webHidden/>
              </w:rPr>
              <w:fldChar w:fldCharType="end"/>
            </w:r>
          </w:hyperlink>
        </w:p>
        <w:p w:rsidR="00913AD3" w:rsidRPr="00913AD3" w:rsidRDefault="00C72857" w:rsidP="001908AB">
          <w:pPr>
            <w:pStyle w:val="TOC1"/>
            <w:tabs>
              <w:tab w:val="right" w:leader="dot" w:pos="9062"/>
            </w:tabs>
            <w:rPr>
              <w:rFonts w:ascii="Times New Roman" w:eastAsiaTheme="minorEastAsia" w:hAnsi="Times New Roman" w:cs="Times New Roman"/>
              <w:noProof/>
              <w:lang w:eastAsia="bg-BG"/>
            </w:rPr>
          </w:pPr>
          <w:hyperlink w:anchor="_Toc515631334" w:history="1">
            <w:r w:rsidR="00913AD3" w:rsidRPr="00913AD3">
              <w:rPr>
                <w:rStyle w:val="Hyperlink"/>
                <w:rFonts w:ascii="Times New Roman" w:hAnsi="Times New Roman" w:cs="Times New Roman"/>
                <w:noProof/>
              </w:rPr>
              <w:t>8. Общ размер на безвъзмездната финансова помощ по процедурата:</w:t>
            </w:r>
            <w:r w:rsidR="00913AD3" w:rsidRPr="00913AD3">
              <w:rPr>
                <w:rFonts w:ascii="Times New Roman" w:hAnsi="Times New Roman" w:cs="Times New Roman"/>
                <w:noProof/>
                <w:webHidden/>
              </w:rPr>
              <w:tab/>
            </w:r>
            <w:r w:rsidR="00913AD3" w:rsidRPr="00913AD3">
              <w:rPr>
                <w:rFonts w:ascii="Times New Roman" w:hAnsi="Times New Roman" w:cs="Times New Roman"/>
                <w:noProof/>
                <w:webHidden/>
              </w:rPr>
              <w:fldChar w:fldCharType="begin"/>
            </w:r>
            <w:r w:rsidR="00913AD3" w:rsidRPr="00913AD3">
              <w:rPr>
                <w:rFonts w:ascii="Times New Roman" w:hAnsi="Times New Roman" w:cs="Times New Roman"/>
                <w:noProof/>
                <w:webHidden/>
              </w:rPr>
              <w:instrText xml:space="preserve"> PAGEREF _Toc515631334 \h </w:instrText>
            </w:r>
            <w:r w:rsidR="00913AD3" w:rsidRPr="00913AD3">
              <w:rPr>
                <w:rFonts w:ascii="Times New Roman" w:hAnsi="Times New Roman" w:cs="Times New Roman"/>
                <w:noProof/>
                <w:webHidden/>
              </w:rPr>
            </w:r>
            <w:r w:rsidR="00913AD3" w:rsidRPr="00913AD3">
              <w:rPr>
                <w:rFonts w:ascii="Times New Roman" w:hAnsi="Times New Roman" w:cs="Times New Roman"/>
                <w:noProof/>
                <w:webHidden/>
              </w:rPr>
              <w:fldChar w:fldCharType="separate"/>
            </w:r>
            <w:r w:rsidR="00D0755E">
              <w:rPr>
                <w:rFonts w:ascii="Times New Roman" w:hAnsi="Times New Roman" w:cs="Times New Roman"/>
                <w:noProof/>
                <w:webHidden/>
              </w:rPr>
              <w:t>7</w:t>
            </w:r>
            <w:r w:rsidR="00913AD3" w:rsidRPr="00913AD3">
              <w:rPr>
                <w:rFonts w:ascii="Times New Roman" w:hAnsi="Times New Roman" w:cs="Times New Roman"/>
                <w:noProof/>
                <w:webHidden/>
              </w:rPr>
              <w:fldChar w:fldCharType="end"/>
            </w:r>
          </w:hyperlink>
        </w:p>
        <w:p w:rsidR="00913AD3" w:rsidRPr="00913AD3" w:rsidRDefault="00C72857" w:rsidP="001908AB">
          <w:pPr>
            <w:pStyle w:val="TOC1"/>
            <w:tabs>
              <w:tab w:val="right" w:leader="dot" w:pos="9062"/>
            </w:tabs>
            <w:rPr>
              <w:rFonts w:ascii="Times New Roman" w:eastAsiaTheme="minorEastAsia" w:hAnsi="Times New Roman" w:cs="Times New Roman"/>
              <w:noProof/>
              <w:lang w:eastAsia="bg-BG"/>
            </w:rPr>
          </w:pPr>
          <w:hyperlink w:anchor="_Toc515631335" w:history="1">
            <w:r w:rsidR="00913AD3" w:rsidRPr="00913AD3">
              <w:rPr>
                <w:rStyle w:val="Hyperlink"/>
                <w:rFonts w:ascii="Times New Roman" w:hAnsi="Times New Roman" w:cs="Times New Roman"/>
                <w:noProof/>
              </w:rPr>
              <w:t>9. Минимален и максимален размер на безвъзмездната финансова помощ за конкретен проект:</w:t>
            </w:r>
            <w:r w:rsidR="00913AD3" w:rsidRPr="00913AD3">
              <w:rPr>
                <w:rFonts w:ascii="Times New Roman" w:hAnsi="Times New Roman" w:cs="Times New Roman"/>
                <w:noProof/>
                <w:webHidden/>
              </w:rPr>
              <w:tab/>
            </w:r>
            <w:r w:rsidR="00913AD3" w:rsidRPr="00913AD3">
              <w:rPr>
                <w:rFonts w:ascii="Times New Roman" w:hAnsi="Times New Roman" w:cs="Times New Roman"/>
                <w:noProof/>
                <w:webHidden/>
              </w:rPr>
              <w:fldChar w:fldCharType="begin"/>
            </w:r>
            <w:r w:rsidR="00913AD3" w:rsidRPr="00913AD3">
              <w:rPr>
                <w:rFonts w:ascii="Times New Roman" w:hAnsi="Times New Roman" w:cs="Times New Roman"/>
                <w:noProof/>
                <w:webHidden/>
              </w:rPr>
              <w:instrText xml:space="preserve"> PAGEREF _Toc515631335 \h </w:instrText>
            </w:r>
            <w:r w:rsidR="00913AD3" w:rsidRPr="00913AD3">
              <w:rPr>
                <w:rFonts w:ascii="Times New Roman" w:hAnsi="Times New Roman" w:cs="Times New Roman"/>
                <w:noProof/>
                <w:webHidden/>
              </w:rPr>
            </w:r>
            <w:r w:rsidR="00913AD3" w:rsidRPr="00913AD3">
              <w:rPr>
                <w:rFonts w:ascii="Times New Roman" w:hAnsi="Times New Roman" w:cs="Times New Roman"/>
                <w:noProof/>
                <w:webHidden/>
              </w:rPr>
              <w:fldChar w:fldCharType="separate"/>
            </w:r>
            <w:r w:rsidR="00D0755E">
              <w:rPr>
                <w:rFonts w:ascii="Times New Roman" w:hAnsi="Times New Roman" w:cs="Times New Roman"/>
                <w:noProof/>
                <w:webHidden/>
              </w:rPr>
              <w:t>7</w:t>
            </w:r>
            <w:r w:rsidR="00913AD3" w:rsidRPr="00913AD3">
              <w:rPr>
                <w:rFonts w:ascii="Times New Roman" w:hAnsi="Times New Roman" w:cs="Times New Roman"/>
                <w:noProof/>
                <w:webHidden/>
              </w:rPr>
              <w:fldChar w:fldCharType="end"/>
            </w:r>
          </w:hyperlink>
        </w:p>
        <w:p w:rsidR="00913AD3" w:rsidRPr="00913AD3" w:rsidRDefault="00C72857" w:rsidP="001908AB">
          <w:pPr>
            <w:pStyle w:val="TOC1"/>
            <w:tabs>
              <w:tab w:val="right" w:leader="dot" w:pos="9062"/>
            </w:tabs>
            <w:rPr>
              <w:rFonts w:ascii="Times New Roman" w:eastAsiaTheme="minorEastAsia" w:hAnsi="Times New Roman" w:cs="Times New Roman"/>
              <w:noProof/>
              <w:lang w:eastAsia="bg-BG"/>
            </w:rPr>
          </w:pPr>
          <w:hyperlink w:anchor="_Toc515631336" w:history="1">
            <w:r w:rsidR="00913AD3" w:rsidRPr="00913AD3">
              <w:rPr>
                <w:rStyle w:val="Hyperlink"/>
                <w:rFonts w:ascii="Times New Roman" w:hAnsi="Times New Roman" w:cs="Times New Roman"/>
                <w:noProof/>
              </w:rPr>
              <w:t>10. Процент на съфинансиране:</w:t>
            </w:r>
            <w:r w:rsidR="00913AD3" w:rsidRPr="00913AD3">
              <w:rPr>
                <w:rFonts w:ascii="Times New Roman" w:hAnsi="Times New Roman" w:cs="Times New Roman"/>
                <w:noProof/>
                <w:webHidden/>
              </w:rPr>
              <w:tab/>
            </w:r>
            <w:r w:rsidR="00913AD3" w:rsidRPr="00913AD3">
              <w:rPr>
                <w:rFonts w:ascii="Times New Roman" w:hAnsi="Times New Roman" w:cs="Times New Roman"/>
                <w:noProof/>
                <w:webHidden/>
              </w:rPr>
              <w:fldChar w:fldCharType="begin"/>
            </w:r>
            <w:r w:rsidR="00913AD3" w:rsidRPr="00913AD3">
              <w:rPr>
                <w:rFonts w:ascii="Times New Roman" w:hAnsi="Times New Roman" w:cs="Times New Roman"/>
                <w:noProof/>
                <w:webHidden/>
              </w:rPr>
              <w:instrText xml:space="preserve"> PAGEREF _Toc515631336 \h </w:instrText>
            </w:r>
            <w:r w:rsidR="00913AD3" w:rsidRPr="00913AD3">
              <w:rPr>
                <w:rFonts w:ascii="Times New Roman" w:hAnsi="Times New Roman" w:cs="Times New Roman"/>
                <w:noProof/>
                <w:webHidden/>
              </w:rPr>
            </w:r>
            <w:r w:rsidR="00913AD3" w:rsidRPr="00913AD3">
              <w:rPr>
                <w:rFonts w:ascii="Times New Roman" w:hAnsi="Times New Roman" w:cs="Times New Roman"/>
                <w:noProof/>
                <w:webHidden/>
              </w:rPr>
              <w:fldChar w:fldCharType="separate"/>
            </w:r>
            <w:r w:rsidR="00D0755E">
              <w:rPr>
                <w:rFonts w:ascii="Times New Roman" w:hAnsi="Times New Roman" w:cs="Times New Roman"/>
                <w:noProof/>
                <w:webHidden/>
              </w:rPr>
              <w:t>8</w:t>
            </w:r>
            <w:r w:rsidR="00913AD3" w:rsidRPr="00913AD3">
              <w:rPr>
                <w:rFonts w:ascii="Times New Roman" w:hAnsi="Times New Roman" w:cs="Times New Roman"/>
                <w:noProof/>
                <w:webHidden/>
              </w:rPr>
              <w:fldChar w:fldCharType="end"/>
            </w:r>
          </w:hyperlink>
        </w:p>
        <w:p w:rsidR="00913AD3" w:rsidRPr="00913AD3" w:rsidRDefault="00C72857" w:rsidP="001908AB">
          <w:pPr>
            <w:pStyle w:val="TOC1"/>
            <w:tabs>
              <w:tab w:val="right" w:leader="dot" w:pos="9062"/>
            </w:tabs>
            <w:rPr>
              <w:rFonts w:ascii="Times New Roman" w:eastAsiaTheme="minorEastAsia" w:hAnsi="Times New Roman" w:cs="Times New Roman"/>
              <w:noProof/>
              <w:lang w:eastAsia="bg-BG"/>
            </w:rPr>
          </w:pPr>
          <w:hyperlink w:anchor="_Toc515631337" w:history="1">
            <w:r w:rsidR="00913AD3" w:rsidRPr="00913AD3">
              <w:rPr>
                <w:rStyle w:val="Hyperlink"/>
                <w:rFonts w:ascii="Times New Roman" w:hAnsi="Times New Roman" w:cs="Times New Roman"/>
                <w:noProof/>
              </w:rPr>
              <w:t>11. Допустими кандидати:</w:t>
            </w:r>
            <w:r w:rsidR="00913AD3" w:rsidRPr="00913AD3">
              <w:rPr>
                <w:rFonts w:ascii="Times New Roman" w:hAnsi="Times New Roman" w:cs="Times New Roman"/>
                <w:noProof/>
                <w:webHidden/>
              </w:rPr>
              <w:tab/>
            </w:r>
            <w:r w:rsidR="00913AD3" w:rsidRPr="00913AD3">
              <w:rPr>
                <w:rFonts w:ascii="Times New Roman" w:hAnsi="Times New Roman" w:cs="Times New Roman"/>
                <w:noProof/>
                <w:webHidden/>
              </w:rPr>
              <w:fldChar w:fldCharType="begin"/>
            </w:r>
            <w:r w:rsidR="00913AD3" w:rsidRPr="00913AD3">
              <w:rPr>
                <w:rFonts w:ascii="Times New Roman" w:hAnsi="Times New Roman" w:cs="Times New Roman"/>
                <w:noProof/>
                <w:webHidden/>
              </w:rPr>
              <w:instrText xml:space="preserve"> PAGEREF _Toc515631337 \h </w:instrText>
            </w:r>
            <w:r w:rsidR="00913AD3" w:rsidRPr="00913AD3">
              <w:rPr>
                <w:rFonts w:ascii="Times New Roman" w:hAnsi="Times New Roman" w:cs="Times New Roman"/>
                <w:noProof/>
                <w:webHidden/>
              </w:rPr>
            </w:r>
            <w:r w:rsidR="00913AD3" w:rsidRPr="00913AD3">
              <w:rPr>
                <w:rFonts w:ascii="Times New Roman" w:hAnsi="Times New Roman" w:cs="Times New Roman"/>
                <w:noProof/>
                <w:webHidden/>
              </w:rPr>
              <w:fldChar w:fldCharType="separate"/>
            </w:r>
            <w:r w:rsidR="00D0755E">
              <w:rPr>
                <w:rFonts w:ascii="Times New Roman" w:hAnsi="Times New Roman" w:cs="Times New Roman"/>
                <w:noProof/>
                <w:webHidden/>
              </w:rPr>
              <w:t>8</w:t>
            </w:r>
            <w:r w:rsidR="00913AD3" w:rsidRPr="00913AD3">
              <w:rPr>
                <w:rFonts w:ascii="Times New Roman" w:hAnsi="Times New Roman" w:cs="Times New Roman"/>
                <w:noProof/>
                <w:webHidden/>
              </w:rPr>
              <w:fldChar w:fldCharType="end"/>
            </w:r>
          </w:hyperlink>
        </w:p>
        <w:p w:rsidR="00913AD3" w:rsidRPr="00913AD3" w:rsidRDefault="00C72857" w:rsidP="001908AB">
          <w:pPr>
            <w:pStyle w:val="TOC2"/>
            <w:tabs>
              <w:tab w:val="right" w:leader="dot" w:pos="9062"/>
            </w:tabs>
            <w:rPr>
              <w:rFonts w:ascii="Times New Roman" w:eastAsiaTheme="minorEastAsia" w:hAnsi="Times New Roman" w:cs="Times New Roman"/>
              <w:noProof/>
              <w:lang w:eastAsia="bg-BG"/>
            </w:rPr>
          </w:pPr>
          <w:hyperlink w:anchor="_Toc515631338" w:history="1">
            <w:r w:rsidR="00913AD3" w:rsidRPr="00913AD3">
              <w:rPr>
                <w:rStyle w:val="Hyperlink"/>
                <w:rFonts w:ascii="Times New Roman" w:hAnsi="Times New Roman" w:cs="Times New Roman"/>
                <w:noProof/>
              </w:rPr>
              <w:t>11.1. Критерии за допустимост на кандидатите:</w:t>
            </w:r>
            <w:r w:rsidR="00913AD3" w:rsidRPr="00913AD3">
              <w:rPr>
                <w:rFonts w:ascii="Times New Roman" w:hAnsi="Times New Roman" w:cs="Times New Roman"/>
                <w:noProof/>
                <w:webHidden/>
              </w:rPr>
              <w:tab/>
            </w:r>
            <w:r w:rsidR="00913AD3" w:rsidRPr="00913AD3">
              <w:rPr>
                <w:rFonts w:ascii="Times New Roman" w:hAnsi="Times New Roman" w:cs="Times New Roman"/>
                <w:noProof/>
                <w:webHidden/>
              </w:rPr>
              <w:fldChar w:fldCharType="begin"/>
            </w:r>
            <w:r w:rsidR="00913AD3" w:rsidRPr="00913AD3">
              <w:rPr>
                <w:rFonts w:ascii="Times New Roman" w:hAnsi="Times New Roman" w:cs="Times New Roman"/>
                <w:noProof/>
                <w:webHidden/>
              </w:rPr>
              <w:instrText xml:space="preserve"> PAGEREF _Toc515631338 \h </w:instrText>
            </w:r>
            <w:r w:rsidR="00913AD3" w:rsidRPr="00913AD3">
              <w:rPr>
                <w:rFonts w:ascii="Times New Roman" w:hAnsi="Times New Roman" w:cs="Times New Roman"/>
                <w:noProof/>
                <w:webHidden/>
              </w:rPr>
            </w:r>
            <w:r w:rsidR="00913AD3" w:rsidRPr="00913AD3">
              <w:rPr>
                <w:rFonts w:ascii="Times New Roman" w:hAnsi="Times New Roman" w:cs="Times New Roman"/>
                <w:noProof/>
                <w:webHidden/>
              </w:rPr>
              <w:fldChar w:fldCharType="separate"/>
            </w:r>
            <w:r w:rsidR="00D0755E">
              <w:rPr>
                <w:rFonts w:ascii="Times New Roman" w:hAnsi="Times New Roman" w:cs="Times New Roman"/>
                <w:noProof/>
                <w:webHidden/>
              </w:rPr>
              <w:t>8</w:t>
            </w:r>
            <w:r w:rsidR="00913AD3" w:rsidRPr="00913AD3">
              <w:rPr>
                <w:rFonts w:ascii="Times New Roman" w:hAnsi="Times New Roman" w:cs="Times New Roman"/>
                <w:noProof/>
                <w:webHidden/>
              </w:rPr>
              <w:fldChar w:fldCharType="end"/>
            </w:r>
          </w:hyperlink>
        </w:p>
        <w:p w:rsidR="00913AD3" w:rsidRPr="00913AD3" w:rsidRDefault="00C72857" w:rsidP="001908AB">
          <w:pPr>
            <w:pStyle w:val="TOC2"/>
            <w:tabs>
              <w:tab w:val="right" w:leader="dot" w:pos="9062"/>
            </w:tabs>
            <w:rPr>
              <w:rFonts w:ascii="Times New Roman" w:eastAsiaTheme="minorEastAsia" w:hAnsi="Times New Roman" w:cs="Times New Roman"/>
              <w:noProof/>
              <w:lang w:eastAsia="bg-BG"/>
            </w:rPr>
          </w:pPr>
          <w:hyperlink w:anchor="_Toc515631339" w:history="1">
            <w:r w:rsidR="00913AD3" w:rsidRPr="00913AD3">
              <w:rPr>
                <w:rStyle w:val="Hyperlink"/>
                <w:rFonts w:ascii="Times New Roman" w:hAnsi="Times New Roman" w:cs="Times New Roman"/>
                <w:noProof/>
              </w:rPr>
              <w:t>11.2 Критерии за недопустимост на кандидатите:</w:t>
            </w:r>
            <w:r w:rsidR="00913AD3" w:rsidRPr="00913AD3">
              <w:rPr>
                <w:rFonts w:ascii="Times New Roman" w:hAnsi="Times New Roman" w:cs="Times New Roman"/>
                <w:noProof/>
                <w:webHidden/>
              </w:rPr>
              <w:tab/>
            </w:r>
            <w:r w:rsidR="00913AD3" w:rsidRPr="00913AD3">
              <w:rPr>
                <w:rFonts w:ascii="Times New Roman" w:hAnsi="Times New Roman" w:cs="Times New Roman"/>
                <w:noProof/>
                <w:webHidden/>
              </w:rPr>
              <w:fldChar w:fldCharType="begin"/>
            </w:r>
            <w:r w:rsidR="00913AD3" w:rsidRPr="00913AD3">
              <w:rPr>
                <w:rFonts w:ascii="Times New Roman" w:hAnsi="Times New Roman" w:cs="Times New Roman"/>
                <w:noProof/>
                <w:webHidden/>
              </w:rPr>
              <w:instrText xml:space="preserve"> PAGEREF _Toc515631339 \h </w:instrText>
            </w:r>
            <w:r w:rsidR="00913AD3" w:rsidRPr="00913AD3">
              <w:rPr>
                <w:rFonts w:ascii="Times New Roman" w:hAnsi="Times New Roman" w:cs="Times New Roman"/>
                <w:noProof/>
                <w:webHidden/>
              </w:rPr>
            </w:r>
            <w:r w:rsidR="00913AD3" w:rsidRPr="00913AD3">
              <w:rPr>
                <w:rFonts w:ascii="Times New Roman" w:hAnsi="Times New Roman" w:cs="Times New Roman"/>
                <w:noProof/>
                <w:webHidden/>
              </w:rPr>
              <w:fldChar w:fldCharType="separate"/>
            </w:r>
            <w:r w:rsidR="00D0755E">
              <w:rPr>
                <w:rFonts w:ascii="Times New Roman" w:hAnsi="Times New Roman" w:cs="Times New Roman"/>
                <w:noProof/>
                <w:webHidden/>
              </w:rPr>
              <w:t>10</w:t>
            </w:r>
            <w:r w:rsidR="00913AD3" w:rsidRPr="00913AD3">
              <w:rPr>
                <w:rFonts w:ascii="Times New Roman" w:hAnsi="Times New Roman" w:cs="Times New Roman"/>
                <w:noProof/>
                <w:webHidden/>
              </w:rPr>
              <w:fldChar w:fldCharType="end"/>
            </w:r>
          </w:hyperlink>
        </w:p>
        <w:p w:rsidR="00913AD3" w:rsidRPr="00913AD3" w:rsidRDefault="00C72857" w:rsidP="001908AB">
          <w:pPr>
            <w:pStyle w:val="TOC1"/>
            <w:tabs>
              <w:tab w:val="right" w:leader="dot" w:pos="9062"/>
            </w:tabs>
            <w:rPr>
              <w:rFonts w:ascii="Times New Roman" w:eastAsiaTheme="minorEastAsia" w:hAnsi="Times New Roman" w:cs="Times New Roman"/>
              <w:noProof/>
              <w:lang w:eastAsia="bg-BG"/>
            </w:rPr>
          </w:pPr>
          <w:hyperlink w:anchor="_Toc515631340" w:history="1">
            <w:r w:rsidR="00913AD3" w:rsidRPr="00913AD3">
              <w:rPr>
                <w:rStyle w:val="Hyperlink"/>
                <w:rFonts w:ascii="Times New Roman" w:hAnsi="Times New Roman" w:cs="Times New Roman"/>
                <w:noProof/>
              </w:rPr>
              <w:t>12. Допустими партньори:</w:t>
            </w:r>
            <w:r w:rsidR="00913AD3" w:rsidRPr="00913AD3">
              <w:rPr>
                <w:rFonts w:ascii="Times New Roman" w:hAnsi="Times New Roman" w:cs="Times New Roman"/>
                <w:noProof/>
                <w:webHidden/>
              </w:rPr>
              <w:tab/>
            </w:r>
            <w:r w:rsidR="00913AD3" w:rsidRPr="00913AD3">
              <w:rPr>
                <w:rFonts w:ascii="Times New Roman" w:hAnsi="Times New Roman" w:cs="Times New Roman"/>
                <w:noProof/>
                <w:webHidden/>
              </w:rPr>
              <w:fldChar w:fldCharType="begin"/>
            </w:r>
            <w:r w:rsidR="00913AD3" w:rsidRPr="00913AD3">
              <w:rPr>
                <w:rFonts w:ascii="Times New Roman" w:hAnsi="Times New Roman" w:cs="Times New Roman"/>
                <w:noProof/>
                <w:webHidden/>
              </w:rPr>
              <w:instrText xml:space="preserve"> PAGEREF _Toc515631340 \h </w:instrText>
            </w:r>
            <w:r w:rsidR="00913AD3" w:rsidRPr="00913AD3">
              <w:rPr>
                <w:rFonts w:ascii="Times New Roman" w:hAnsi="Times New Roman" w:cs="Times New Roman"/>
                <w:noProof/>
                <w:webHidden/>
              </w:rPr>
            </w:r>
            <w:r w:rsidR="00913AD3" w:rsidRPr="00913AD3">
              <w:rPr>
                <w:rFonts w:ascii="Times New Roman" w:hAnsi="Times New Roman" w:cs="Times New Roman"/>
                <w:noProof/>
                <w:webHidden/>
              </w:rPr>
              <w:fldChar w:fldCharType="separate"/>
            </w:r>
            <w:r w:rsidR="00D0755E">
              <w:rPr>
                <w:rFonts w:ascii="Times New Roman" w:hAnsi="Times New Roman" w:cs="Times New Roman"/>
                <w:noProof/>
                <w:webHidden/>
              </w:rPr>
              <w:t>13</w:t>
            </w:r>
            <w:r w:rsidR="00913AD3" w:rsidRPr="00913AD3">
              <w:rPr>
                <w:rFonts w:ascii="Times New Roman" w:hAnsi="Times New Roman" w:cs="Times New Roman"/>
                <w:noProof/>
                <w:webHidden/>
              </w:rPr>
              <w:fldChar w:fldCharType="end"/>
            </w:r>
          </w:hyperlink>
        </w:p>
        <w:p w:rsidR="00913AD3" w:rsidRPr="00913AD3" w:rsidRDefault="00C72857" w:rsidP="001908AB">
          <w:pPr>
            <w:pStyle w:val="TOC1"/>
            <w:tabs>
              <w:tab w:val="right" w:leader="dot" w:pos="9062"/>
            </w:tabs>
            <w:rPr>
              <w:rFonts w:ascii="Times New Roman" w:eastAsiaTheme="minorEastAsia" w:hAnsi="Times New Roman" w:cs="Times New Roman"/>
              <w:noProof/>
              <w:lang w:eastAsia="bg-BG"/>
            </w:rPr>
          </w:pPr>
          <w:hyperlink w:anchor="_Toc515631341" w:history="1">
            <w:r w:rsidR="00913AD3" w:rsidRPr="00913AD3">
              <w:rPr>
                <w:rStyle w:val="Hyperlink"/>
                <w:rFonts w:ascii="Times New Roman" w:hAnsi="Times New Roman" w:cs="Times New Roman"/>
                <w:noProof/>
              </w:rPr>
              <w:t>13. Дейности, допустими за финансиране:</w:t>
            </w:r>
            <w:r w:rsidR="00913AD3" w:rsidRPr="00913AD3">
              <w:rPr>
                <w:rFonts w:ascii="Times New Roman" w:hAnsi="Times New Roman" w:cs="Times New Roman"/>
                <w:noProof/>
                <w:webHidden/>
              </w:rPr>
              <w:tab/>
            </w:r>
            <w:r w:rsidR="00913AD3" w:rsidRPr="00913AD3">
              <w:rPr>
                <w:rFonts w:ascii="Times New Roman" w:hAnsi="Times New Roman" w:cs="Times New Roman"/>
                <w:noProof/>
                <w:webHidden/>
              </w:rPr>
              <w:fldChar w:fldCharType="begin"/>
            </w:r>
            <w:r w:rsidR="00913AD3" w:rsidRPr="00913AD3">
              <w:rPr>
                <w:rFonts w:ascii="Times New Roman" w:hAnsi="Times New Roman" w:cs="Times New Roman"/>
                <w:noProof/>
                <w:webHidden/>
              </w:rPr>
              <w:instrText xml:space="preserve"> PAGEREF _Toc515631341 \h </w:instrText>
            </w:r>
            <w:r w:rsidR="00913AD3" w:rsidRPr="00913AD3">
              <w:rPr>
                <w:rFonts w:ascii="Times New Roman" w:hAnsi="Times New Roman" w:cs="Times New Roman"/>
                <w:noProof/>
                <w:webHidden/>
              </w:rPr>
            </w:r>
            <w:r w:rsidR="00913AD3" w:rsidRPr="00913AD3">
              <w:rPr>
                <w:rFonts w:ascii="Times New Roman" w:hAnsi="Times New Roman" w:cs="Times New Roman"/>
                <w:noProof/>
                <w:webHidden/>
              </w:rPr>
              <w:fldChar w:fldCharType="separate"/>
            </w:r>
            <w:r w:rsidR="00D0755E">
              <w:rPr>
                <w:rFonts w:ascii="Times New Roman" w:hAnsi="Times New Roman" w:cs="Times New Roman"/>
                <w:noProof/>
                <w:webHidden/>
              </w:rPr>
              <w:t>13</w:t>
            </w:r>
            <w:r w:rsidR="00913AD3" w:rsidRPr="00913AD3">
              <w:rPr>
                <w:rFonts w:ascii="Times New Roman" w:hAnsi="Times New Roman" w:cs="Times New Roman"/>
                <w:noProof/>
                <w:webHidden/>
              </w:rPr>
              <w:fldChar w:fldCharType="end"/>
            </w:r>
          </w:hyperlink>
        </w:p>
        <w:p w:rsidR="00913AD3" w:rsidRPr="00913AD3" w:rsidRDefault="00C72857" w:rsidP="001908AB">
          <w:pPr>
            <w:pStyle w:val="TOC2"/>
            <w:tabs>
              <w:tab w:val="right" w:leader="dot" w:pos="9062"/>
            </w:tabs>
            <w:rPr>
              <w:rFonts w:ascii="Times New Roman" w:eastAsiaTheme="minorEastAsia" w:hAnsi="Times New Roman" w:cs="Times New Roman"/>
              <w:noProof/>
              <w:lang w:eastAsia="bg-BG"/>
            </w:rPr>
          </w:pPr>
          <w:hyperlink w:anchor="_Toc515631342" w:history="1">
            <w:r w:rsidR="00913AD3" w:rsidRPr="00913AD3">
              <w:rPr>
                <w:rStyle w:val="Hyperlink"/>
                <w:rFonts w:ascii="Times New Roman" w:hAnsi="Times New Roman" w:cs="Times New Roman"/>
                <w:noProof/>
              </w:rPr>
              <w:t>13.1. Допустими дейности:</w:t>
            </w:r>
            <w:r w:rsidR="00913AD3" w:rsidRPr="00913AD3">
              <w:rPr>
                <w:rFonts w:ascii="Times New Roman" w:hAnsi="Times New Roman" w:cs="Times New Roman"/>
                <w:noProof/>
                <w:webHidden/>
              </w:rPr>
              <w:tab/>
            </w:r>
            <w:r w:rsidR="00913AD3" w:rsidRPr="00913AD3">
              <w:rPr>
                <w:rFonts w:ascii="Times New Roman" w:hAnsi="Times New Roman" w:cs="Times New Roman"/>
                <w:noProof/>
                <w:webHidden/>
              </w:rPr>
              <w:fldChar w:fldCharType="begin"/>
            </w:r>
            <w:r w:rsidR="00913AD3" w:rsidRPr="00913AD3">
              <w:rPr>
                <w:rFonts w:ascii="Times New Roman" w:hAnsi="Times New Roman" w:cs="Times New Roman"/>
                <w:noProof/>
                <w:webHidden/>
              </w:rPr>
              <w:instrText xml:space="preserve"> PAGEREF _Toc515631342 \h </w:instrText>
            </w:r>
            <w:r w:rsidR="00913AD3" w:rsidRPr="00913AD3">
              <w:rPr>
                <w:rFonts w:ascii="Times New Roman" w:hAnsi="Times New Roman" w:cs="Times New Roman"/>
                <w:noProof/>
                <w:webHidden/>
              </w:rPr>
            </w:r>
            <w:r w:rsidR="00913AD3" w:rsidRPr="00913AD3">
              <w:rPr>
                <w:rFonts w:ascii="Times New Roman" w:hAnsi="Times New Roman" w:cs="Times New Roman"/>
                <w:noProof/>
                <w:webHidden/>
              </w:rPr>
              <w:fldChar w:fldCharType="separate"/>
            </w:r>
            <w:r w:rsidR="00D0755E">
              <w:rPr>
                <w:rFonts w:ascii="Times New Roman" w:hAnsi="Times New Roman" w:cs="Times New Roman"/>
                <w:noProof/>
                <w:webHidden/>
              </w:rPr>
              <w:t>13</w:t>
            </w:r>
            <w:r w:rsidR="00913AD3" w:rsidRPr="00913AD3">
              <w:rPr>
                <w:rFonts w:ascii="Times New Roman" w:hAnsi="Times New Roman" w:cs="Times New Roman"/>
                <w:noProof/>
                <w:webHidden/>
              </w:rPr>
              <w:fldChar w:fldCharType="end"/>
            </w:r>
          </w:hyperlink>
        </w:p>
        <w:p w:rsidR="00913AD3" w:rsidRPr="00913AD3" w:rsidRDefault="00C72857" w:rsidP="001908AB">
          <w:pPr>
            <w:pStyle w:val="TOC2"/>
            <w:tabs>
              <w:tab w:val="right" w:leader="dot" w:pos="9062"/>
            </w:tabs>
            <w:rPr>
              <w:rFonts w:ascii="Times New Roman" w:eastAsiaTheme="minorEastAsia" w:hAnsi="Times New Roman" w:cs="Times New Roman"/>
              <w:noProof/>
              <w:lang w:eastAsia="bg-BG"/>
            </w:rPr>
          </w:pPr>
          <w:hyperlink w:anchor="_Toc515631343" w:history="1">
            <w:r w:rsidR="00913AD3" w:rsidRPr="00913AD3">
              <w:rPr>
                <w:rStyle w:val="Hyperlink"/>
                <w:rFonts w:ascii="Times New Roman" w:hAnsi="Times New Roman" w:cs="Times New Roman"/>
                <w:noProof/>
              </w:rPr>
              <w:t>13. 2. Условия за допустимост на дейностите:</w:t>
            </w:r>
            <w:r w:rsidR="00913AD3" w:rsidRPr="00913AD3">
              <w:rPr>
                <w:rFonts w:ascii="Times New Roman" w:hAnsi="Times New Roman" w:cs="Times New Roman"/>
                <w:noProof/>
                <w:webHidden/>
              </w:rPr>
              <w:tab/>
            </w:r>
            <w:r w:rsidR="00913AD3" w:rsidRPr="00913AD3">
              <w:rPr>
                <w:rFonts w:ascii="Times New Roman" w:hAnsi="Times New Roman" w:cs="Times New Roman"/>
                <w:noProof/>
                <w:webHidden/>
              </w:rPr>
              <w:fldChar w:fldCharType="begin"/>
            </w:r>
            <w:r w:rsidR="00913AD3" w:rsidRPr="00913AD3">
              <w:rPr>
                <w:rFonts w:ascii="Times New Roman" w:hAnsi="Times New Roman" w:cs="Times New Roman"/>
                <w:noProof/>
                <w:webHidden/>
              </w:rPr>
              <w:instrText xml:space="preserve"> PAGEREF _Toc515631343 \h </w:instrText>
            </w:r>
            <w:r w:rsidR="00913AD3" w:rsidRPr="00913AD3">
              <w:rPr>
                <w:rFonts w:ascii="Times New Roman" w:hAnsi="Times New Roman" w:cs="Times New Roman"/>
                <w:noProof/>
                <w:webHidden/>
              </w:rPr>
            </w:r>
            <w:r w:rsidR="00913AD3" w:rsidRPr="00913AD3">
              <w:rPr>
                <w:rFonts w:ascii="Times New Roman" w:hAnsi="Times New Roman" w:cs="Times New Roman"/>
                <w:noProof/>
                <w:webHidden/>
              </w:rPr>
              <w:fldChar w:fldCharType="separate"/>
            </w:r>
            <w:r w:rsidR="00D0755E">
              <w:rPr>
                <w:rFonts w:ascii="Times New Roman" w:hAnsi="Times New Roman" w:cs="Times New Roman"/>
                <w:noProof/>
                <w:webHidden/>
              </w:rPr>
              <w:t>13</w:t>
            </w:r>
            <w:r w:rsidR="00913AD3" w:rsidRPr="00913AD3">
              <w:rPr>
                <w:rFonts w:ascii="Times New Roman" w:hAnsi="Times New Roman" w:cs="Times New Roman"/>
                <w:noProof/>
                <w:webHidden/>
              </w:rPr>
              <w:fldChar w:fldCharType="end"/>
            </w:r>
          </w:hyperlink>
        </w:p>
        <w:p w:rsidR="00913AD3" w:rsidRPr="00913AD3" w:rsidRDefault="00C72857" w:rsidP="001908AB">
          <w:pPr>
            <w:pStyle w:val="TOC2"/>
            <w:tabs>
              <w:tab w:val="right" w:leader="dot" w:pos="9062"/>
            </w:tabs>
            <w:rPr>
              <w:rFonts w:ascii="Times New Roman" w:eastAsiaTheme="minorEastAsia" w:hAnsi="Times New Roman" w:cs="Times New Roman"/>
              <w:noProof/>
              <w:lang w:eastAsia="bg-BG"/>
            </w:rPr>
          </w:pPr>
          <w:hyperlink w:anchor="_Toc515631344" w:history="1">
            <w:r w:rsidR="00913AD3" w:rsidRPr="00913AD3">
              <w:rPr>
                <w:rStyle w:val="Hyperlink"/>
                <w:rFonts w:ascii="Times New Roman" w:hAnsi="Times New Roman" w:cs="Times New Roman"/>
                <w:noProof/>
              </w:rPr>
              <w:t>13.3. Недопустими дейности:</w:t>
            </w:r>
            <w:r w:rsidR="00913AD3" w:rsidRPr="00913AD3">
              <w:rPr>
                <w:rFonts w:ascii="Times New Roman" w:hAnsi="Times New Roman" w:cs="Times New Roman"/>
                <w:noProof/>
                <w:webHidden/>
              </w:rPr>
              <w:tab/>
            </w:r>
            <w:r w:rsidR="00913AD3" w:rsidRPr="00913AD3">
              <w:rPr>
                <w:rFonts w:ascii="Times New Roman" w:hAnsi="Times New Roman" w:cs="Times New Roman"/>
                <w:noProof/>
                <w:webHidden/>
              </w:rPr>
              <w:fldChar w:fldCharType="begin"/>
            </w:r>
            <w:r w:rsidR="00913AD3" w:rsidRPr="00913AD3">
              <w:rPr>
                <w:rFonts w:ascii="Times New Roman" w:hAnsi="Times New Roman" w:cs="Times New Roman"/>
                <w:noProof/>
                <w:webHidden/>
              </w:rPr>
              <w:instrText xml:space="preserve"> PAGEREF _Toc515631344 \h </w:instrText>
            </w:r>
            <w:r w:rsidR="00913AD3" w:rsidRPr="00913AD3">
              <w:rPr>
                <w:rFonts w:ascii="Times New Roman" w:hAnsi="Times New Roman" w:cs="Times New Roman"/>
                <w:noProof/>
                <w:webHidden/>
              </w:rPr>
            </w:r>
            <w:r w:rsidR="00913AD3" w:rsidRPr="00913AD3">
              <w:rPr>
                <w:rFonts w:ascii="Times New Roman" w:hAnsi="Times New Roman" w:cs="Times New Roman"/>
                <w:noProof/>
                <w:webHidden/>
              </w:rPr>
              <w:fldChar w:fldCharType="separate"/>
            </w:r>
            <w:r w:rsidR="00D0755E">
              <w:rPr>
                <w:rFonts w:ascii="Times New Roman" w:hAnsi="Times New Roman" w:cs="Times New Roman"/>
                <w:noProof/>
                <w:webHidden/>
              </w:rPr>
              <w:t>15</w:t>
            </w:r>
            <w:r w:rsidR="00913AD3" w:rsidRPr="00913AD3">
              <w:rPr>
                <w:rFonts w:ascii="Times New Roman" w:hAnsi="Times New Roman" w:cs="Times New Roman"/>
                <w:noProof/>
                <w:webHidden/>
              </w:rPr>
              <w:fldChar w:fldCharType="end"/>
            </w:r>
          </w:hyperlink>
        </w:p>
        <w:p w:rsidR="00913AD3" w:rsidRPr="00913AD3" w:rsidRDefault="00C72857" w:rsidP="001908AB">
          <w:pPr>
            <w:pStyle w:val="TOC1"/>
            <w:tabs>
              <w:tab w:val="right" w:leader="dot" w:pos="9062"/>
            </w:tabs>
            <w:rPr>
              <w:rFonts w:ascii="Times New Roman" w:eastAsiaTheme="minorEastAsia" w:hAnsi="Times New Roman" w:cs="Times New Roman"/>
              <w:noProof/>
              <w:lang w:eastAsia="bg-BG"/>
            </w:rPr>
          </w:pPr>
          <w:hyperlink w:anchor="_Toc515631345" w:history="1">
            <w:r w:rsidR="00913AD3" w:rsidRPr="00913AD3">
              <w:rPr>
                <w:rStyle w:val="Hyperlink"/>
                <w:rFonts w:ascii="Times New Roman" w:hAnsi="Times New Roman" w:cs="Times New Roman"/>
                <w:noProof/>
              </w:rPr>
              <w:t>14. Категории разходи, допустими за финансиране:</w:t>
            </w:r>
            <w:r w:rsidR="00913AD3" w:rsidRPr="00913AD3">
              <w:rPr>
                <w:rFonts w:ascii="Times New Roman" w:hAnsi="Times New Roman" w:cs="Times New Roman"/>
                <w:noProof/>
                <w:webHidden/>
              </w:rPr>
              <w:tab/>
            </w:r>
            <w:r w:rsidR="00913AD3" w:rsidRPr="00913AD3">
              <w:rPr>
                <w:rFonts w:ascii="Times New Roman" w:hAnsi="Times New Roman" w:cs="Times New Roman"/>
                <w:noProof/>
                <w:webHidden/>
              </w:rPr>
              <w:fldChar w:fldCharType="begin"/>
            </w:r>
            <w:r w:rsidR="00913AD3" w:rsidRPr="00913AD3">
              <w:rPr>
                <w:rFonts w:ascii="Times New Roman" w:hAnsi="Times New Roman" w:cs="Times New Roman"/>
                <w:noProof/>
                <w:webHidden/>
              </w:rPr>
              <w:instrText xml:space="preserve"> PAGEREF _Toc515631345 \h </w:instrText>
            </w:r>
            <w:r w:rsidR="00913AD3" w:rsidRPr="00913AD3">
              <w:rPr>
                <w:rFonts w:ascii="Times New Roman" w:hAnsi="Times New Roman" w:cs="Times New Roman"/>
                <w:noProof/>
                <w:webHidden/>
              </w:rPr>
            </w:r>
            <w:r w:rsidR="00913AD3" w:rsidRPr="00913AD3">
              <w:rPr>
                <w:rFonts w:ascii="Times New Roman" w:hAnsi="Times New Roman" w:cs="Times New Roman"/>
                <w:noProof/>
                <w:webHidden/>
              </w:rPr>
              <w:fldChar w:fldCharType="separate"/>
            </w:r>
            <w:r w:rsidR="00D0755E">
              <w:rPr>
                <w:rFonts w:ascii="Times New Roman" w:hAnsi="Times New Roman" w:cs="Times New Roman"/>
                <w:noProof/>
                <w:webHidden/>
              </w:rPr>
              <w:t>17</w:t>
            </w:r>
            <w:r w:rsidR="00913AD3" w:rsidRPr="00913AD3">
              <w:rPr>
                <w:rFonts w:ascii="Times New Roman" w:hAnsi="Times New Roman" w:cs="Times New Roman"/>
                <w:noProof/>
                <w:webHidden/>
              </w:rPr>
              <w:fldChar w:fldCharType="end"/>
            </w:r>
          </w:hyperlink>
        </w:p>
        <w:p w:rsidR="00913AD3" w:rsidRPr="00913AD3" w:rsidRDefault="00C72857" w:rsidP="001908AB">
          <w:pPr>
            <w:pStyle w:val="TOC2"/>
            <w:tabs>
              <w:tab w:val="right" w:leader="dot" w:pos="9062"/>
            </w:tabs>
            <w:rPr>
              <w:rFonts w:ascii="Times New Roman" w:eastAsiaTheme="minorEastAsia" w:hAnsi="Times New Roman" w:cs="Times New Roman"/>
              <w:noProof/>
              <w:lang w:eastAsia="bg-BG"/>
            </w:rPr>
          </w:pPr>
          <w:hyperlink w:anchor="_Toc515631346" w:history="1">
            <w:r w:rsidR="00913AD3" w:rsidRPr="00913AD3">
              <w:rPr>
                <w:rStyle w:val="Hyperlink"/>
                <w:rFonts w:ascii="Times New Roman" w:hAnsi="Times New Roman" w:cs="Times New Roman"/>
                <w:noProof/>
              </w:rPr>
              <w:t>14.1. Допустими разходи:</w:t>
            </w:r>
            <w:r w:rsidR="00913AD3" w:rsidRPr="00913AD3">
              <w:rPr>
                <w:rFonts w:ascii="Times New Roman" w:hAnsi="Times New Roman" w:cs="Times New Roman"/>
                <w:noProof/>
                <w:webHidden/>
              </w:rPr>
              <w:tab/>
            </w:r>
            <w:r w:rsidR="00913AD3" w:rsidRPr="00913AD3">
              <w:rPr>
                <w:rFonts w:ascii="Times New Roman" w:hAnsi="Times New Roman" w:cs="Times New Roman"/>
                <w:noProof/>
                <w:webHidden/>
              </w:rPr>
              <w:fldChar w:fldCharType="begin"/>
            </w:r>
            <w:r w:rsidR="00913AD3" w:rsidRPr="00913AD3">
              <w:rPr>
                <w:rFonts w:ascii="Times New Roman" w:hAnsi="Times New Roman" w:cs="Times New Roman"/>
                <w:noProof/>
                <w:webHidden/>
              </w:rPr>
              <w:instrText xml:space="preserve"> PAGEREF _Toc515631346 \h </w:instrText>
            </w:r>
            <w:r w:rsidR="00913AD3" w:rsidRPr="00913AD3">
              <w:rPr>
                <w:rFonts w:ascii="Times New Roman" w:hAnsi="Times New Roman" w:cs="Times New Roman"/>
                <w:noProof/>
                <w:webHidden/>
              </w:rPr>
            </w:r>
            <w:r w:rsidR="00913AD3" w:rsidRPr="00913AD3">
              <w:rPr>
                <w:rFonts w:ascii="Times New Roman" w:hAnsi="Times New Roman" w:cs="Times New Roman"/>
                <w:noProof/>
                <w:webHidden/>
              </w:rPr>
              <w:fldChar w:fldCharType="separate"/>
            </w:r>
            <w:r w:rsidR="00D0755E">
              <w:rPr>
                <w:rFonts w:ascii="Times New Roman" w:hAnsi="Times New Roman" w:cs="Times New Roman"/>
                <w:noProof/>
                <w:webHidden/>
              </w:rPr>
              <w:t>17</w:t>
            </w:r>
            <w:r w:rsidR="00913AD3" w:rsidRPr="00913AD3">
              <w:rPr>
                <w:rFonts w:ascii="Times New Roman" w:hAnsi="Times New Roman" w:cs="Times New Roman"/>
                <w:noProof/>
                <w:webHidden/>
              </w:rPr>
              <w:fldChar w:fldCharType="end"/>
            </w:r>
          </w:hyperlink>
        </w:p>
        <w:p w:rsidR="00913AD3" w:rsidRPr="00913AD3" w:rsidRDefault="00C72857" w:rsidP="001908AB">
          <w:pPr>
            <w:pStyle w:val="TOC2"/>
            <w:tabs>
              <w:tab w:val="right" w:leader="dot" w:pos="9062"/>
            </w:tabs>
            <w:rPr>
              <w:rFonts w:ascii="Times New Roman" w:eastAsiaTheme="minorEastAsia" w:hAnsi="Times New Roman" w:cs="Times New Roman"/>
              <w:noProof/>
              <w:lang w:eastAsia="bg-BG"/>
            </w:rPr>
          </w:pPr>
          <w:hyperlink w:anchor="_Toc515631347" w:history="1">
            <w:r w:rsidR="00913AD3" w:rsidRPr="00913AD3">
              <w:rPr>
                <w:rStyle w:val="Hyperlink"/>
                <w:rFonts w:ascii="Times New Roman" w:hAnsi="Times New Roman" w:cs="Times New Roman"/>
                <w:noProof/>
              </w:rPr>
              <w:t>14. 2. Условия за допустимост на разходите:</w:t>
            </w:r>
            <w:r w:rsidR="00913AD3" w:rsidRPr="00913AD3">
              <w:rPr>
                <w:rFonts w:ascii="Times New Roman" w:hAnsi="Times New Roman" w:cs="Times New Roman"/>
                <w:noProof/>
                <w:webHidden/>
              </w:rPr>
              <w:tab/>
            </w:r>
            <w:r w:rsidR="00913AD3" w:rsidRPr="00913AD3">
              <w:rPr>
                <w:rFonts w:ascii="Times New Roman" w:hAnsi="Times New Roman" w:cs="Times New Roman"/>
                <w:noProof/>
                <w:webHidden/>
              </w:rPr>
              <w:fldChar w:fldCharType="begin"/>
            </w:r>
            <w:r w:rsidR="00913AD3" w:rsidRPr="00913AD3">
              <w:rPr>
                <w:rFonts w:ascii="Times New Roman" w:hAnsi="Times New Roman" w:cs="Times New Roman"/>
                <w:noProof/>
                <w:webHidden/>
              </w:rPr>
              <w:instrText xml:space="preserve"> PAGEREF _Toc515631347 \h </w:instrText>
            </w:r>
            <w:r w:rsidR="00913AD3" w:rsidRPr="00913AD3">
              <w:rPr>
                <w:rFonts w:ascii="Times New Roman" w:hAnsi="Times New Roman" w:cs="Times New Roman"/>
                <w:noProof/>
                <w:webHidden/>
              </w:rPr>
            </w:r>
            <w:r w:rsidR="00913AD3" w:rsidRPr="00913AD3">
              <w:rPr>
                <w:rFonts w:ascii="Times New Roman" w:hAnsi="Times New Roman" w:cs="Times New Roman"/>
                <w:noProof/>
                <w:webHidden/>
              </w:rPr>
              <w:fldChar w:fldCharType="separate"/>
            </w:r>
            <w:r w:rsidR="00D0755E">
              <w:rPr>
                <w:rFonts w:ascii="Times New Roman" w:hAnsi="Times New Roman" w:cs="Times New Roman"/>
                <w:noProof/>
                <w:webHidden/>
              </w:rPr>
              <w:t>18</w:t>
            </w:r>
            <w:r w:rsidR="00913AD3" w:rsidRPr="00913AD3">
              <w:rPr>
                <w:rFonts w:ascii="Times New Roman" w:hAnsi="Times New Roman" w:cs="Times New Roman"/>
                <w:noProof/>
                <w:webHidden/>
              </w:rPr>
              <w:fldChar w:fldCharType="end"/>
            </w:r>
          </w:hyperlink>
        </w:p>
        <w:p w:rsidR="00913AD3" w:rsidRPr="00913AD3" w:rsidRDefault="00C72857" w:rsidP="001908AB">
          <w:pPr>
            <w:pStyle w:val="TOC2"/>
            <w:tabs>
              <w:tab w:val="right" w:leader="dot" w:pos="9062"/>
            </w:tabs>
            <w:rPr>
              <w:rFonts w:ascii="Times New Roman" w:eastAsiaTheme="minorEastAsia" w:hAnsi="Times New Roman" w:cs="Times New Roman"/>
              <w:noProof/>
              <w:lang w:eastAsia="bg-BG"/>
            </w:rPr>
          </w:pPr>
          <w:hyperlink w:anchor="_Toc515631348" w:history="1">
            <w:r w:rsidR="00913AD3" w:rsidRPr="00913AD3">
              <w:rPr>
                <w:rStyle w:val="Hyperlink"/>
                <w:rFonts w:ascii="Times New Roman" w:hAnsi="Times New Roman" w:cs="Times New Roman"/>
                <w:noProof/>
              </w:rPr>
              <w:t>14. 3. Недопустими разходи:</w:t>
            </w:r>
            <w:r w:rsidR="00913AD3" w:rsidRPr="00913AD3">
              <w:rPr>
                <w:rFonts w:ascii="Times New Roman" w:hAnsi="Times New Roman" w:cs="Times New Roman"/>
                <w:noProof/>
                <w:webHidden/>
              </w:rPr>
              <w:tab/>
            </w:r>
            <w:r w:rsidR="00913AD3" w:rsidRPr="00913AD3">
              <w:rPr>
                <w:rFonts w:ascii="Times New Roman" w:hAnsi="Times New Roman" w:cs="Times New Roman"/>
                <w:noProof/>
                <w:webHidden/>
              </w:rPr>
              <w:fldChar w:fldCharType="begin"/>
            </w:r>
            <w:r w:rsidR="00913AD3" w:rsidRPr="00913AD3">
              <w:rPr>
                <w:rFonts w:ascii="Times New Roman" w:hAnsi="Times New Roman" w:cs="Times New Roman"/>
                <w:noProof/>
                <w:webHidden/>
              </w:rPr>
              <w:instrText xml:space="preserve"> PAGEREF _Toc515631348 \h </w:instrText>
            </w:r>
            <w:r w:rsidR="00913AD3" w:rsidRPr="00913AD3">
              <w:rPr>
                <w:rFonts w:ascii="Times New Roman" w:hAnsi="Times New Roman" w:cs="Times New Roman"/>
                <w:noProof/>
                <w:webHidden/>
              </w:rPr>
            </w:r>
            <w:r w:rsidR="00913AD3" w:rsidRPr="00913AD3">
              <w:rPr>
                <w:rFonts w:ascii="Times New Roman" w:hAnsi="Times New Roman" w:cs="Times New Roman"/>
                <w:noProof/>
                <w:webHidden/>
              </w:rPr>
              <w:fldChar w:fldCharType="separate"/>
            </w:r>
            <w:r w:rsidR="00D0755E">
              <w:rPr>
                <w:rFonts w:ascii="Times New Roman" w:hAnsi="Times New Roman" w:cs="Times New Roman"/>
                <w:noProof/>
                <w:webHidden/>
              </w:rPr>
              <w:t>20</w:t>
            </w:r>
            <w:r w:rsidR="00913AD3" w:rsidRPr="00913AD3">
              <w:rPr>
                <w:rFonts w:ascii="Times New Roman" w:hAnsi="Times New Roman" w:cs="Times New Roman"/>
                <w:noProof/>
                <w:webHidden/>
              </w:rPr>
              <w:fldChar w:fldCharType="end"/>
            </w:r>
          </w:hyperlink>
        </w:p>
        <w:p w:rsidR="00913AD3" w:rsidRPr="00913AD3" w:rsidRDefault="00C72857" w:rsidP="001908AB">
          <w:pPr>
            <w:pStyle w:val="TOC1"/>
            <w:tabs>
              <w:tab w:val="right" w:leader="dot" w:pos="9062"/>
            </w:tabs>
            <w:rPr>
              <w:rFonts w:ascii="Times New Roman" w:eastAsiaTheme="minorEastAsia" w:hAnsi="Times New Roman" w:cs="Times New Roman"/>
              <w:noProof/>
              <w:lang w:eastAsia="bg-BG"/>
            </w:rPr>
          </w:pPr>
          <w:hyperlink w:anchor="_Toc515631349" w:history="1">
            <w:r w:rsidR="00913AD3" w:rsidRPr="00913AD3">
              <w:rPr>
                <w:rStyle w:val="Hyperlink"/>
                <w:rFonts w:ascii="Times New Roman" w:hAnsi="Times New Roman" w:cs="Times New Roman"/>
                <w:noProof/>
              </w:rPr>
              <w:t>15. Допустими целеви групи (ако е приложимо):</w:t>
            </w:r>
            <w:r w:rsidR="00913AD3" w:rsidRPr="00913AD3">
              <w:rPr>
                <w:rFonts w:ascii="Times New Roman" w:hAnsi="Times New Roman" w:cs="Times New Roman"/>
                <w:noProof/>
                <w:webHidden/>
              </w:rPr>
              <w:tab/>
            </w:r>
            <w:r w:rsidR="00913AD3" w:rsidRPr="00913AD3">
              <w:rPr>
                <w:rFonts w:ascii="Times New Roman" w:hAnsi="Times New Roman" w:cs="Times New Roman"/>
                <w:noProof/>
                <w:webHidden/>
              </w:rPr>
              <w:fldChar w:fldCharType="begin"/>
            </w:r>
            <w:r w:rsidR="00913AD3" w:rsidRPr="00913AD3">
              <w:rPr>
                <w:rFonts w:ascii="Times New Roman" w:hAnsi="Times New Roman" w:cs="Times New Roman"/>
                <w:noProof/>
                <w:webHidden/>
              </w:rPr>
              <w:instrText xml:space="preserve"> PAGEREF _Toc515631349 \h </w:instrText>
            </w:r>
            <w:r w:rsidR="00913AD3" w:rsidRPr="00913AD3">
              <w:rPr>
                <w:rFonts w:ascii="Times New Roman" w:hAnsi="Times New Roman" w:cs="Times New Roman"/>
                <w:noProof/>
                <w:webHidden/>
              </w:rPr>
            </w:r>
            <w:r w:rsidR="00913AD3" w:rsidRPr="00913AD3">
              <w:rPr>
                <w:rFonts w:ascii="Times New Roman" w:hAnsi="Times New Roman" w:cs="Times New Roman"/>
                <w:noProof/>
                <w:webHidden/>
              </w:rPr>
              <w:fldChar w:fldCharType="separate"/>
            </w:r>
            <w:r w:rsidR="00D0755E">
              <w:rPr>
                <w:rFonts w:ascii="Times New Roman" w:hAnsi="Times New Roman" w:cs="Times New Roman"/>
                <w:noProof/>
                <w:webHidden/>
              </w:rPr>
              <w:t>21</w:t>
            </w:r>
            <w:r w:rsidR="00913AD3" w:rsidRPr="00913AD3">
              <w:rPr>
                <w:rFonts w:ascii="Times New Roman" w:hAnsi="Times New Roman" w:cs="Times New Roman"/>
                <w:noProof/>
                <w:webHidden/>
              </w:rPr>
              <w:fldChar w:fldCharType="end"/>
            </w:r>
          </w:hyperlink>
        </w:p>
        <w:p w:rsidR="00913AD3" w:rsidRPr="00913AD3" w:rsidRDefault="00C72857" w:rsidP="001908AB">
          <w:pPr>
            <w:pStyle w:val="TOC1"/>
            <w:tabs>
              <w:tab w:val="right" w:leader="dot" w:pos="9062"/>
            </w:tabs>
            <w:rPr>
              <w:rFonts w:ascii="Times New Roman" w:eastAsiaTheme="minorEastAsia" w:hAnsi="Times New Roman" w:cs="Times New Roman"/>
              <w:noProof/>
              <w:lang w:eastAsia="bg-BG"/>
            </w:rPr>
          </w:pPr>
          <w:hyperlink w:anchor="_Toc515631350" w:history="1">
            <w:r w:rsidR="00913AD3" w:rsidRPr="00913AD3">
              <w:rPr>
                <w:rStyle w:val="Hyperlink"/>
                <w:rFonts w:ascii="Times New Roman" w:hAnsi="Times New Roman" w:cs="Times New Roman"/>
                <w:noProof/>
              </w:rPr>
              <w:t>16. Приложим режим на минимални/държавни помощи:</w:t>
            </w:r>
            <w:r w:rsidR="00913AD3" w:rsidRPr="00913AD3">
              <w:rPr>
                <w:rFonts w:ascii="Times New Roman" w:hAnsi="Times New Roman" w:cs="Times New Roman"/>
                <w:noProof/>
                <w:webHidden/>
              </w:rPr>
              <w:tab/>
            </w:r>
            <w:r w:rsidR="00913AD3" w:rsidRPr="00913AD3">
              <w:rPr>
                <w:rFonts w:ascii="Times New Roman" w:hAnsi="Times New Roman" w:cs="Times New Roman"/>
                <w:noProof/>
                <w:webHidden/>
              </w:rPr>
              <w:fldChar w:fldCharType="begin"/>
            </w:r>
            <w:r w:rsidR="00913AD3" w:rsidRPr="00913AD3">
              <w:rPr>
                <w:rFonts w:ascii="Times New Roman" w:hAnsi="Times New Roman" w:cs="Times New Roman"/>
                <w:noProof/>
                <w:webHidden/>
              </w:rPr>
              <w:instrText xml:space="preserve"> PAGEREF _Toc515631350 \h </w:instrText>
            </w:r>
            <w:r w:rsidR="00913AD3" w:rsidRPr="00913AD3">
              <w:rPr>
                <w:rFonts w:ascii="Times New Roman" w:hAnsi="Times New Roman" w:cs="Times New Roman"/>
                <w:noProof/>
                <w:webHidden/>
              </w:rPr>
            </w:r>
            <w:r w:rsidR="00913AD3" w:rsidRPr="00913AD3">
              <w:rPr>
                <w:rFonts w:ascii="Times New Roman" w:hAnsi="Times New Roman" w:cs="Times New Roman"/>
                <w:noProof/>
                <w:webHidden/>
              </w:rPr>
              <w:fldChar w:fldCharType="separate"/>
            </w:r>
            <w:r w:rsidR="00D0755E">
              <w:rPr>
                <w:rFonts w:ascii="Times New Roman" w:hAnsi="Times New Roman" w:cs="Times New Roman"/>
                <w:noProof/>
                <w:webHidden/>
              </w:rPr>
              <w:t>21</w:t>
            </w:r>
            <w:r w:rsidR="00913AD3" w:rsidRPr="00913AD3">
              <w:rPr>
                <w:rFonts w:ascii="Times New Roman" w:hAnsi="Times New Roman" w:cs="Times New Roman"/>
                <w:noProof/>
                <w:webHidden/>
              </w:rPr>
              <w:fldChar w:fldCharType="end"/>
            </w:r>
          </w:hyperlink>
        </w:p>
        <w:p w:rsidR="00913AD3" w:rsidRPr="00913AD3" w:rsidRDefault="00C72857" w:rsidP="001908AB">
          <w:pPr>
            <w:pStyle w:val="TOC1"/>
            <w:tabs>
              <w:tab w:val="right" w:leader="dot" w:pos="9062"/>
            </w:tabs>
            <w:rPr>
              <w:rFonts w:ascii="Times New Roman" w:eastAsiaTheme="minorEastAsia" w:hAnsi="Times New Roman" w:cs="Times New Roman"/>
              <w:noProof/>
              <w:lang w:eastAsia="bg-BG"/>
            </w:rPr>
          </w:pPr>
          <w:hyperlink w:anchor="_Toc515631351" w:history="1">
            <w:r w:rsidR="00913AD3" w:rsidRPr="00913AD3">
              <w:rPr>
                <w:rStyle w:val="Hyperlink"/>
                <w:rFonts w:ascii="Times New Roman" w:hAnsi="Times New Roman" w:cs="Times New Roman"/>
                <w:noProof/>
              </w:rPr>
              <w:t>17. Хоризонтални политики:</w:t>
            </w:r>
            <w:r w:rsidR="00913AD3" w:rsidRPr="00913AD3">
              <w:rPr>
                <w:rFonts w:ascii="Times New Roman" w:hAnsi="Times New Roman" w:cs="Times New Roman"/>
                <w:noProof/>
                <w:webHidden/>
              </w:rPr>
              <w:tab/>
            </w:r>
            <w:r w:rsidR="00913AD3" w:rsidRPr="00913AD3">
              <w:rPr>
                <w:rFonts w:ascii="Times New Roman" w:hAnsi="Times New Roman" w:cs="Times New Roman"/>
                <w:noProof/>
                <w:webHidden/>
              </w:rPr>
              <w:fldChar w:fldCharType="begin"/>
            </w:r>
            <w:r w:rsidR="00913AD3" w:rsidRPr="00913AD3">
              <w:rPr>
                <w:rFonts w:ascii="Times New Roman" w:hAnsi="Times New Roman" w:cs="Times New Roman"/>
                <w:noProof/>
                <w:webHidden/>
              </w:rPr>
              <w:instrText xml:space="preserve"> PAGEREF _Toc515631351 \h </w:instrText>
            </w:r>
            <w:r w:rsidR="00913AD3" w:rsidRPr="00913AD3">
              <w:rPr>
                <w:rFonts w:ascii="Times New Roman" w:hAnsi="Times New Roman" w:cs="Times New Roman"/>
                <w:noProof/>
                <w:webHidden/>
              </w:rPr>
            </w:r>
            <w:r w:rsidR="00913AD3" w:rsidRPr="00913AD3">
              <w:rPr>
                <w:rFonts w:ascii="Times New Roman" w:hAnsi="Times New Roman" w:cs="Times New Roman"/>
                <w:noProof/>
                <w:webHidden/>
              </w:rPr>
              <w:fldChar w:fldCharType="separate"/>
            </w:r>
            <w:r w:rsidR="00D0755E">
              <w:rPr>
                <w:rFonts w:ascii="Times New Roman" w:hAnsi="Times New Roman" w:cs="Times New Roman"/>
                <w:noProof/>
                <w:webHidden/>
              </w:rPr>
              <w:t>24</w:t>
            </w:r>
            <w:r w:rsidR="00913AD3" w:rsidRPr="00913AD3">
              <w:rPr>
                <w:rFonts w:ascii="Times New Roman" w:hAnsi="Times New Roman" w:cs="Times New Roman"/>
                <w:noProof/>
                <w:webHidden/>
              </w:rPr>
              <w:fldChar w:fldCharType="end"/>
            </w:r>
          </w:hyperlink>
        </w:p>
        <w:p w:rsidR="00913AD3" w:rsidRPr="00913AD3" w:rsidRDefault="00C72857" w:rsidP="001908AB">
          <w:pPr>
            <w:pStyle w:val="TOC1"/>
            <w:tabs>
              <w:tab w:val="right" w:leader="dot" w:pos="9062"/>
            </w:tabs>
            <w:rPr>
              <w:rFonts w:ascii="Times New Roman" w:eastAsiaTheme="minorEastAsia" w:hAnsi="Times New Roman" w:cs="Times New Roman"/>
              <w:noProof/>
              <w:lang w:eastAsia="bg-BG"/>
            </w:rPr>
          </w:pPr>
          <w:hyperlink w:anchor="_Toc515631352" w:history="1">
            <w:r w:rsidR="00913AD3" w:rsidRPr="00913AD3">
              <w:rPr>
                <w:rStyle w:val="Hyperlink"/>
                <w:rFonts w:ascii="Times New Roman" w:hAnsi="Times New Roman" w:cs="Times New Roman"/>
                <w:noProof/>
              </w:rPr>
              <w:t>18. Минимален и максимален срок за изпълнение на проекта:</w:t>
            </w:r>
            <w:r w:rsidR="00913AD3" w:rsidRPr="00913AD3">
              <w:rPr>
                <w:rFonts w:ascii="Times New Roman" w:hAnsi="Times New Roman" w:cs="Times New Roman"/>
                <w:noProof/>
                <w:webHidden/>
              </w:rPr>
              <w:tab/>
            </w:r>
            <w:r w:rsidR="00913AD3" w:rsidRPr="00913AD3">
              <w:rPr>
                <w:rFonts w:ascii="Times New Roman" w:hAnsi="Times New Roman" w:cs="Times New Roman"/>
                <w:noProof/>
                <w:webHidden/>
              </w:rPr>
              <w:fldChar w:fldCharType="begin"/>
            </w:r>
            <w:r w:rsidR="00913AD3" w:rsidRPr="00913AD3">
              <w:rPr>
                <w:rFonts w:ascii="Times New Roman" w:hAnsi="Times New Roman" w:cs="Times New Roman"/>
                <w:noProof/>
                <w:webHidden/>
              </w:rPr>
              <w:instrText xml:space="preserve"> PAGEREF _Toc515631352 \h </w:instrText>
            </w:r>
            <w:r w:rsidR="00913AD3" w:rsidRPr="00913AD3">
              <w:rPr>
                <w:rFonts w:ascii="Times New Roman" w:hAnsi="Times New Roman" w:cs="Times New Roman"/>
                <w:noProof/>
                <w:webHidden/>
              </w:rPr>
            </w:r>
            <w:r w:rsidR="00913AD3" w:rsidRPr="00913AD3">
              <w:rPr>
                <w:rFonts w:ascii="Times New Roman" w:hAnsi="Times New Roman" w:cs="Times New Roman"/>
                <w:noProof/>
                <w:webHidden/>
              </w:rPr>
              <w:fldChar w:fldCharType="separate"/>
            </w:r>
            <w:r w:rsidR="00D0755E">
              <w:rPr>
                <w:rFonts w:ascii="Times New Roman" w:hAnsi="Times New Roman" w:cs="Times New Roman"/>
                <w:noProof/>
                <w:webHidden/>
              </w:rPr>
              <w:t>25</w:t>
            </w:r>
            <w:r w:rsidR="00913AD3" w:rsidRPr="00913AD3">
              <w:rPr>
                <w:rFonts w:ascii="Times New Roman" w:hAnsi="Times New Roman" w:cs="Times New Roman"/>
                <w:noProof/>
                <w:webHidden/>
              </w:rPr>
              <w:fldChar w:fldCharType="end"/>
            </w:r>
          </w:hyperlink>
        </w:p>
        <w:p w:rsidR="00913AD3" w:rsidRPr="00913AD3" w:rsidRDefault="00C72857" w:rsidP="001908AB">
          <w:pPr>
            <w:pStyle w:val="TOC1"/>
            <w:tabs>
              <w:tab w:val="right" w:leader="dot" w:pos="9062"/>
            </w:tabs>
            <w:rPr>
              <w:rFonts w:ascii="Times New Roman" w:eastAsiaTheme="minorEastAsia" w:hAnsi="Times New Roman" w:cs="Times New Roman"/>
              <w:noProof/>
              <w:lang w:eastAsia="bg-BG"/>
            </w:rPr>
          </w:pPr>
          <w:hyperlink w:anchor="_Toc515631353" w:history="1">
            <w:r w:rsidR="00913AD3" w:rsidRPr="00913AD3">
              <w:rPr>
                <w:rStyle w:val="Hyperlink"/>
                <w:rFonts w:ascii="Times New Roman" w:hAnsi="Times New Roman" w:cs="Times New Roman"/>
                <w:noProof/>
              </w:rPr>
              <w:t>19. Ред за оценяване на концепциите за проектни предложения:</w:t>
            </w:r>
            <w:r w:rsidR="00913AD3" w:rsidRPr="00913AD3">
              <w:rPr>
                <w:rFonts w:ascii="Times New Roman" w:hAnsi="Times New Roman" w:cs="Times New Roman"/>
                <w:noProof/>
                <w:webHidden/>
              </w:rPr>
              <w:tab/>
            </w:r>
            <w:r w:rsidR="00913AD3" w:rsidRPr="00913AD3">
              <w:rPr>
                <w:rFonts w:ascii="Times New Roman" w:hAnsi="Times New Roman" w:cs="Times New Roman"/>
                <w:noProof/>
                <w:webHidden/>
              </w:rPr>
              <w:fldChar w:fldCharType="begin"/>
            </w:r>
            <w:r w:rsidR="00913AD3" w:rsidRPr="00913AD3">
              <w:rPr>
                <w:rFonts w:ascii="Times New Roman" w:hAnsi="Times New Roman" w:cs="Times New Roman"/>
                <w:noProof/>
                <w:webHidden/>
              </w:rPr>
              <w:instrText xml:space="preserve"> PAGEREF _Toc515631353 \h </w:instrText>
            </w:r>
            <w:r w:rsidR="00913AD3" w:rsidRPr="00913AD3">
              <w:rPr>
                <w:rFonts w:ascii="Times New Roman" w:hAnsi="Times New Roman" w:cs="Times New Roman"/>
                <w:noProof/>
                <w:webHidden/>
              </w:rPr>
            </w:r>
            <w:r w:rsidR="00913AD3" w:rsidRPr="00913AD3">
              <w:rPr>
                <w:rFonts w:ascii="Times New Roman" w:hAnsi="Times New Roman" w:cs="Times New Roman"/>
                <w:noProof/>
                <w:webHidden/>
              </w:rPr>
              <w:fldChar w:fldCharType="separate"/>
            </w:r>
            <w:r w:rsidR="00D0755E">
              <w:rPr>
                <w:rFonts w:ascii="Times New Roman" w:hAnsi="Times New Roman" w:cs="Times New Roman"/>
                <w:noProof/>
                <w:webHidden/>
              </w:rPr>
              <w:t>25</w:t>
            </w:r>
            <w:r w:rsidR="00913AD3" w:rsidRPr="00913AD3">
              <w:rPr>
                <w:rFonts w:ascii="Times New Roman" w:hAnsi="Times New Roman" w:cs="Times New Roman"/>
                <w:noProof/>
                <w:webHidden/>
              </w:rPr>
              <w:fldChar w:fldCharType="end"/>
            </w:r>
          </w:hyperlink>
        </w:p>
        <w:p w:rsidR="00913AD3" w:rsidRPr="00913AD3" w:rsidRDefault="00C72857" w:rsidP="001908AB">
          <w:pPr>
            <w:pStyle w:val="TOC1"/>
            <w:tabs>
              <w:tab w:val="right" w:leader="dot" w:pos="9062"/>
            </w:tabs>
            <w:rPr>
              <w:rFonts w:ascii="Times New Roman" w:eastAsiaTheme="minorEastAsia" w:hAnsi="Times New Roman" w:cs="Times New Roman"/>
              <w:noProof/>
              <w:lang w:eastAsia="bg-BG"/>
            </w:rPr>
          </w:pPr>
          <w:hyperlink w:anchor="_Toc515631354" w:history="1">
            <w:r w:rsidR="00913AD3" w:rsidRPr="00913AD3">
              <w:rPr>
                <w:rStyle w:val="Hyperlink"/>
                <w:rFonts w:ascii="Times New Roman" w:hAnsi="Times New Roman" w:cs="Times New Roman"/>
                <w:noProof/>
              </w:rPr>
              <w:t>20. Критерии и методика за оценка на концепциите за проектни предложения:</w:t>
            </w:r>
            <w:r w:rsidR="00913AD3" w:rsidRPr="00913AD3">
              <w:rPr>
                <w:rFonts w:ascii="Times New Roman" w:hAnsi="Times New Roman" w:cs="Times New Roman"/>
                <w:noProof/>
                <w:webHidden/>
              </w:rPr>
              <w:tab/>
            </w:r>
            <w:r w:rsidR="00913AD3" w:rsidRPr="00913AD3">
              <w:rPr>
                <w:rFonts w:ascii="Times New Roman" w:hAnsi="Times New Roman" w:cs="Times New Roman"/>
                <w:noProof/>
                <w:webHidden/>
              </w:rPr>
              <w:fldChar w:fldCharType="begin"/>
            </w:r>
            <w:r w:rsidR="00913AD3" w:rsidRPr="00913AD3">
              <w:rPr>
                <w:rFonts w:ascii="Times New Roman" w:hAnsi="Times New Roman" w:cs="Times New Roman"/>
                <w:noProof/>
                <w:webHidden/>
              </w:rPr>
              <w:instrText xml:space="preserve"> PAGEREF _Toc515631354 \h </w:instrText>
            </w:r>
            <w:r w:rsidR="00913AD3" w:rsidRPr="00913AD3">
              <w:rPr>
                <w:rFonts w:ascii="Times New Roman" w:hAnsi="Times New Roman" w:cs="Times New Roman"/>
                <w:noProof/>
                <w:webHidden/>
              </w:rPr>
            </w:r>
            <w:r w:rsidR="00913AD3" w:rsidRPr="00913AD3">
              <w:rPr>
                <w:rFonts w:ascii="Times New Roman" w:hAnsi="Times New Roman" w:cs="Times New Roman"/>
                <w:noProof/>
                <w:webHidden/>
              </w:rPr>
              <w:fldChar w:fldCharType="separate"/>
            </w:r>
            <w:r w:rsidR="00D0755E">
              <w:rPr>
                <w:rFonts w:ascii="Times New Roman" w:hAnsi="Times New Roman" w:cs="Times New Roman"/>
                <w:noProof/>
                <w:webHidden/>
              </w:rPr>
              <w:t>25</w:t>
            </w:r>
            <w:r w:rsidR="00913AD3" w:rsidRPr="00913AD3">
              <w:rPr>
                <w:rFonts w:ascii="Times New Roman" w:hAnsi="Times New Roman" w:cs="Times New Roman"/>
                <w:noProof/>
                <w:webHidden/>
              </w:rPr>
              <w:fldChar w:fldCharType="end"/>
            </w:r>
          </w:hyperlink>
        </w:p>
        <w:p w:rsidR="00913AD3" w:rsidRPr="00913AD3" w:rsidRDefault="00C72857" w:rsidP="001908AB">
          <w:pPr>
            <w:pStyle w:val="TOC1"/>
            <w:tabs>
              <w:tab w:val="right" w:leader="dot" w:pos="9062"/>
            </w:tabs>
            <w:rPr>
              <w:rFonts w:ascii="Times New Roman" w:eastAsiaTheme="minorEastAsia" w:hAnsi="Times New Roman" w:cs="Times New Roman"/>
              <w:noProof/>
              <w:lang w:eastAsia="bg-BG"/>
            </w:rPr>
          </w:pPr>
          <w:hyperlink w:anchor="_Toc515631355" w:history="1">
            <w:r w:rsidR="00913AD3" w:rsidRPr="00913AD3">
              <w:rPr>
                <w:rStyle w:val="Hyperlink"/>
                <w:rFonts w:ascii="Times New Roman" w:hAnsi="Times New Roman" w:cs="Times New Roman"/>
                <w:noProof/>
              </w:rPr>
              <w:t>21. Ред за оценяване на проектните предложения:</w:t>
            </w:r>
            <w:r w:rsidR="00913AD3" w:rsidRPr="00913AD3">
              <w:rPr>
                <w:rFonts w:ascii="Times New Roman" w:hAnsi="Times New Roman" w:cs="Times New Roman"/>
                <w:noProof/>
                <w:webHidden/>
              </w:rPr>
              <w:tab/>
            </w:r>
            <w:r w:rsidR="00913AD3" w:rsidRPr="00913AD3">
              <w:rPr>
                <w:rFonts w:ascii="Times New Roman" w:hAnsi="Times New Roman" w:cs="Times New Roman"/>
                <w:noProof/>
                <w:webHidden/>
              </w:rPr>
              <w:fldChar w:fldCharType="begin"/>
            </w:r>
            <w:r w:rsidR="00913AD3" w:rsidRPr="00913AD3">
              <w:rPr>
                <w:rFonts w:ascii="Times New Roman" w:hAnsi="Times New Roman" w:cs="Times New Roman"/>
                <w:noProof/>
                <w:webHidden/>
              </w:rPr>
              <w:instrText xml:space="preserve"> PAGEREF _Toc515631355 \h </w:instrText>
            </w:r>
            <w:r w:rsidR="00913AD3" w:rsidRPr="00913AD3">
              <w:rPr>
                <w:rFonts w:ascii="Times New Roman" w:hAnsi="Times New Roman" w:cs="Times New Roman"/>
                <w:noProof/>
                <w:webHidden/>
              </w:rPr>
            </w:r>
            <w:r w:rsidR="00913AD3" w:rsidRPr="00913AD3">
              <w:rPr>
                <w:rFonts w:ascii="Times New Roman" w:hAnsi="Times New Roman" w:cs="Times New Roman"/>
                <w:noProof/>
                <w:webHidden/>
              </w:rPr>
              <w:fldChar w:fldCharType="separate"/>
            </w:r>
            <w:r w:rsidR="00D0755E">
              <w:rPr>
                <w:rFonts w:ascii="Times New Roman" w:hAnsi="Times New Roman" w:cs="Times New Roman"/>
                <w:noProof/>
                <w:webHidden/>
              </w:rPr>
              <w:t>25</w:t>
            </w:r>
            <w:r w:rsidR="00913AD3" w:rsidRPr="00913AD3">
              <w:rPr>
                <w:rFonts w:ascii="Times New Roman" w:hAnsi="Times New Roman" w:cs="Times New Roman"/>
                <w:noProof/>
                <w:webHidden/>
              </w:rPr>
              <w:fldChar w:fldCharType="end"/>
            </w:r>
          </w:hyperlink>
        </w:p>
        <w:p w:rsidR="00913AD3" w:rsidRPr="00913AD3" w:rsidRDefault="00C72857" w:rsidP="001908AB">
          <w:pPr>
            <w:pStyle w:val="TOC2"/>
            <w:tabs>
              <w:tab w:val="right" w:leader="dot" w:pos="9062"/>
            </w:tabs>
            <w:rPr>
              <w:rFonts w:ascii="Times New Roman" w:eastAsiaTheme="minorEastAsia" w:hAnsi="Times New Roman" w:cs="Times New Roman"/>
              <w:noProof/>
              <w:lang w:eastAsia="bg-BG"/>
            </w:rPr>
          </w:pPr>
          <w:hyperlink w:anchor="_Toc515631356" w:history="1">
            <w:r w:rsidR="00913AD3" w:rsidRPr="00913AD3">
              <w:rPr>
                <w:rStyle w:val="Hyperlink"/>
                <w:rFonts w:ascii="Times New Roman" w:hAnsi="Times New Roman" w:cs="Times New Roman"/>
                <w:noProof/>
              </w:rPr>
              <w:t>21. 1. Предварителна оценка на проектните предложения:</w:t>
            </w:r>
            <w:r w:rsidR="00913AD3" w:rsidRPr="00913AD3">
              <w:rPr>
                <w:rFonts w:ascii="Times New Roman" w:hAnsi="Times New Roman" w:cs="Times New Roman"/>
                <w:noProof/>
                <w:webHidden/>
              </w:rPr>
              <w:tab/>
            </w:r>
            <w:r w:rsidR="00913AD3" w:rsidRPr="00913AD3">
              <w:rPr>
                <w:rFonts w:ascii="Times New Roman" w:hAnsi="Times New Roman" w:cs="Times New Roman"/>
                <w:noProof/>
                <w:webHidden/>
              </w:rPr>
              <w:fldChar w:fldCharType="begin"/>
            </w:r>
            <w:r w:rsidR="00913AD3" w:rsidRPr="00913AD3">
              <w:rPr>
                <w:rFonts w:ascii="Times New Roman" w:hAnsi="Times New Roman" w:cs="Times New Roman"/>
                <w:noProof/>
                <w:webHidden/>
              </w:rPr>
              <w:instrText xml:space="preserve"> PAGEREF _Toc515631356 \h </w:instrText>
            </w:r>
            <w:r w:rsidR="00913AD3" w:rsidRPr="00913AD3">
              <w:rPr>
                <w:rFonts w:ascii="Times New Roman" w:hAnsi="Times New Roman" w:cs="Times New Roman"/>
                <w:noProof/>
                <w:webHidden/>
              </w:rPr>
            </w:r>
            <w:r w:rsidR="00913AD3" w:rsidRPr="00913AD3">
              <w:rPr>
                <w:rFonts w:ascii="Times New Roman" w:hAnsi="Times New Roman" w:cs="Times New Roman"/>
                <w:noProof/>
                <w:webHidden/>
              </w:rPr>
              <w:fldChar w:fldCharType="separate"/>
            </w:r>
            <w:r w:rsidR="00D0755E">
              <w:rPr>
                <w:rFonts w:ascii="Times New Roman" w:hAnsi="Times New Roman" w:cs="Times New Roman"/>
                <w:noProof/>
                <w:webHidden/>
              </w:rPr>
              <w:t>25</w:t>
            </w:r>
            <w:r w:rsidR="00913AD3" w:rsidRPr="00913AD3">
              <w:rPr>
                <w:rFonts w:ascii="Times New Roman" w:hAnsi="Times New Roman" w:cs="Times New Roman"/>
                <w:noProof/>
                <w:webHidden/>
              </w:rPr>
              <w:fldChar w:fldCharType="end"/>
            </w:r>
          </w:hyperlink>
        </w:p>
        <w:p w:rsidR="00913AD3" w:rsidRPr="00913AD3" w:rsidRDefault="00C72857" w:rsidP="001908AB">
          <w:pPr>
            <w:pStyle w:val="TOC2"/>
            <w:tabs>
              <w:tab w:val="right" w:leader="dot" w:pos="9062"/>
            </w:tabs>
            <w:rPr>
              <w:rFonts w:ascii="Times New Roman" w:eastAsiaTheme="minorEastAsia" w:hAnsi="Times New Roman" w:cs="Times New Roman"/>
              <w:noProof/>
              <w:lang w:eastAsia="bg-BG"/>
            </w:rPr>
          </w:pPr>
          <w:hyperlink w:anchor="_Toc515631357" w:history="1">
            <w:r w:rsidR="00913AD3" w:rsidRPr="00913AD3">
              <w:rPr>
                <w:rStyle w:val="Hyperlink"/>
                <w:rFonts w:ascii="Times New Roman" w:hAnsi="Times New Roman" w:cs="Times New Roman"/>
                <w:noProof/>
              </w:rPr>
              <w:t>21.2. Оценка на административното съответствие и допустимост:</w:t>
            </w:r>
            <w:r w:rsidR="00913AD3" w:rsidRPr="00913AD3">
              <w:rPr>
                <w:rFonts w:ascii="Times New Roman" w:hAnsi="Times New Roman" w:cs="Times New Roman"/>
                <w:noProof/>
                <w:webHidden/>
              </w:rPr>
              <w:tab/>
            </w:r>
            <w:r w:rsidR="00913AD3" w:rsidRPr="00913AD3">
              <w:rPr>
                <w:rFonts w:ascii="Times New Roman" w:hAnsi="Times New Roman" w:cs="Times New Roman"/>
                <w:noProof/>
                <w:webHidden/>
              </w:rPr>
              <w:fldChar w:fldCharType="begin"/>
            </w:r>
            <w:r w:rsidR="00913AD3" w:rsidRPr="00913AD3">
              <w:rPr>
                <w:rFonts w:ascii="Times New Roman" w:hAnsi="Times New Roman" w:cs="Times New Roman"/>
                <w:noProof/>
                <w:webHidden/>
              </w:rPr>
              <w:instrText xml:space="preserve"> PAGEREF _Toc515631357 \h </w:instrText>
            </w:r>
            <w:r w:rsidR="00913AD3" w:rsidRPr="00913AD3">
              <w:rPr>
                <w:rFonts w:ascii="Times New Roman" w:hAnsi="Times New Roman" w:cs="Times New Roman"/>
                <w:noProof/>
                <w:webHidden/>
              </w:rPr>
            </w:r>
            <w:r w:rsidR="00913AD3" w:rsidRPr="00913AD3">
              <w:rPr>
                <w:rFonts w:ascii="Times New Roman" w:hAnsi="Times New Roman" w:cs="Times New Roman"/>
                <w:noProof/>
                <w:webHidden/>
              </w:rPr>
              <w:fldChar w:fldCharType="separate"/>
            </w:r>
            <w:r w:rsidR="00D0755E">
              <w:rPr>
                <w:rFonts w:ascii="Times New Roman" w:hAnsi="Times New Roman" w:cs="Times New Roman"/>
                <w:noProof/>
                <w:webHidden/>
              </w:rPr>
              <w:t>27</w:t>
            </w:r>
            <w:r w:rsidR="00913AD3" w:rsidRPr="00913AD3">
              <w:rPr>
                <w:rFonts w:ascii="Times New Roman" w:hAnsi="Times New Roman" w:cs="Times New Roman"/>
                <w:noProof/>
                <w:webHidden/>
              </w:rPr>
              <w:fldChar w:fldCharType="end"/>
            </w:r>
          </w:hyperlink>
        </w:p>
        <w:p w:rsidR="00913AD3" w:rsidRPr="00913AD3" w:rsidRDefault="00C72857" w:rsidP="001908AB">
          <w:pPr>
            <w:pStyle w:val="TOC2"/>
            <w:tabs>
              <w:tab w:val="right" w:leader="dot" w:pos="9062"/>
            </w:tabs>
            <w:rPr>
              <w:rFonts w:ascii="Times New Roman" w:eastAsiaTheme="minorEastAsia" w:hAnsi="Times New Roman" w:cs="Times New Roman"/>
              <w:noProof/>
              <w:lang w:eastAsia="bg-BG"/>
            </w:rPr>
          </w:pPr>
          <w:hyperlink w:anchor="_Toc515631358" w:history="1">
            <w:r w:rsidR="00913AD3" w:rsidRPr="00913AD3">
              <w:rPr>
                <w:rStyle w:val="Hyperlink"/>
                <w:rFonts w:ascii="Times New Roman" w:hAnsi="Times New Roman" w:cs="Times New Roman"/>
                <w:noProof/>
              </w:rPr>
              <w:t>21.3 Техническа и финансова оценка:</w:t>
            </w:r>
            <w:r w:rsidR="00913AD3" w:rsidRPr="00913AD3">
              <w:rPr>
                <w:rFonts w:ascii="Times New Roman" w:hAnsi="Times New Roman" w:cs="Times New Roman"/>
                <w:noProof/>
                <w:webHidden/>
              </w:rPr>
              <w:tab/>
            </w:r>
            <w:r w:rsidR="00913AD3" w:rsidRPr="00913AD3">
              <w:rPr>
                <w:rFonts w:ascii="Times New Roman" w:hAnsi="Times New Roman" w:cs="Times New Roman"/>
                <w:noProof/>
                <w:webHidden/>
              </w:rPr>
              <w:fldChar w:fldCharType="begin"/>
            </w:r>
            <w:r w:rsidR="00913AD3" w:rsidRPr="00913AD3">
              <w:rPr>
                <w:rFonts w:ascii="Times New Roman" w:hAnsi="Times New Roman" w:cs="Times New Roman"/>
                <w:noProof/>
                <w:webHidden/>
              </w:rPr>
              <w:instrText xml:space="preserve"> PAGEREF _Toc515631358 \h </w:instrText>
            </w:r>
            <w:r w:rsidR="00913AD3" w:rsidRPr="00913AD3">
              <w:rPr>
                <w:rFonts w:ascii="Times New Roman" w:hAnsi="Times New Roman" w:cs="Times New Roman"/>
                <w:noProof/>
                <w:webHidden/>
              </w:rPr>
            </w:r>
            <w:r w:rsidR="00913AD3" w:rsidRPr="00913AD3">
              <w:rPr>
                <w:rFonts w:ascii="Times New Roman" w:hAnsi="Times New Roman" w:cs="Times New Roman"/>
                <w:noProof/>
                <w:webHidden/>
              </w:rPr>
              <w:fldChar w:fldCharType="separate"/>
            </w:r>
            <w:r w:rsidR="00D0755E">
              <w:rPr>
                <w:rFonts w:ascii="Times New Roman" w:hAnsi="Times New Roman" w:cs="Times New Roman"/>
                <w:noProof/>
                <w:webHidden/>
              </w:rPr>
              <w:t>30</w:t>
            </w:r>
            <w:r w:rsidR="00913AD3" w:rsidRPr="00913AD3">
              <w:rPr>
                <w:rFonts w:ascii="Times New Roman" w:hAnsi="Times New Roman" w:cs="Times New Roman"/>
                <w:noProof/>
                <w:webHidden/>
              </w:rPr>
              <w:fldChar w:fldCharType="end"/>
            </w:r>
          </w:hyperlink>
        </w:p>
        <w:p w:rsidR="00913AD3" w:rsidRPr="00913AD3" w:rsidRDefault="00C72857" w:rsidP="001908AB">
          <w:pPr>
            <w:pStyle w:val="TOC1"/>
            <w:tabs>
              <w:tab w:val="right" w:leader="dot" w:pos="9062"/>
            </w:tabs>
            <w:rPr>
              <w:rFonts w:ascii="Times New Roman" w:eastAsiaTheme="minorEastAsia" w:hAnsi="Times New Roman" w:cs="Times New Roman"/>
              <w:noProof/>
              <w:lang w:eastAsia="bg-BG"/>
            </w:rPr>
          </w:pPr>
          <w:hyperlink w:anchor="_Toc515631359" w:history="1">
            <w:r w:rsidR="00913AD3" w:rsidRPr="00913AD3">
              <w:rPr>
                <w:rStyle w:val="Hyperlink"/>
                <w:rFonts w:ascii="Times New Roman" w:hAnsi="Times New Roman" w:cs="Times New Roman"/>
                <w:noProof/>
              </w:rPr>
              <w:t>22. Критерии и методика за оценка на проектните предложения:</w:t>
            </w:r>
            <w:r w:rsidR="00913AD3" w:rsidRPr="00913AD3">
              <w:rPr>
                <w:rFonts w:ascii="Times New Roman" w:hAnsi="Times New Roman" w:cs="Times New Roman"/>
                <w:noProof/>
                <w:webHidden/>
              </w:rPr>
              <w:tab/>
            </w:r>
            <w:r w:rsidR="00913AD3" w:rsidRPr="00913AD3">
              <w:rPr>
                <w:rFonts w:ascii="Times New Roman" w:hAnsi="Times New Roman" w:cs="Times New Roman"/>
                <w:noProof/>
                <w:webHidden/>
              </w:rPr>
              <w:fldChar w:fldCharType="begin"/>
            </w:r>
            <w:r w:rsidR="00913AD3" w:rsidRPr="00913AD3">
              <w:rPr>
                <w:rFonts w:ascii="Times New Roman" w:hAnsi="Times New Roman" w:cs="Times New Roman"/>
                <w:noProof/>
                <w:webHidden/>
              </w:rPr>
              <w:instrText xml:space="preserve"> PAGEREF _Toc515631359 \h </w:instrText>
            </w:r>
            <w:r w:rsidR="00913AD3" w:rsidRPr="00913AD3">
              <w:rPr>
                <w:rFonts w:ascii="Times New Roman" w:hAnsi="Times New Roman" w:cs="Times New Roman"/>
                <w:noProof/>
                <w:webHidden/>
              </w:rPr>
            </w:r>
            <w:r w:rsidR="00913AD3" w:rsidRPr="00913AD3">
              <w:rPr>
                <w:rFonts w:ascii="Times New Roman" w:hAnsi="Times New Roman" w:cs="Times New Roman"/>
                <w:noProof/>
                <w:webHidden/>
              </w:rPr>
              <w:fldChar w:fldCharType="separate"/>
            </w:r>
            <w:r w:rsidR="00D0755E">
              <w:rPr>
                <w:rFonts w:ascii="Times New Roman" w:hAnsi="Times New Roman" w:cs="Times New Roman"/>
                <w:noProof/>
                <w:webHidden/>
              </w:rPr>
              <w:t>31</w:t>
            </w:r>
            <w:r w:rsidR="00913AD3" w:rsidRPr="00913AD3">
              <w:rPr>
                <w:rFonts w:ascii="Times New Roman" w:hAnsi="Times New Roman" w:cs="Times New Roman"/>
                <w:noProof/>
                <w:webHidden/>
              </w:rPr>
              <w:fldChar w:fldCharType="end"/>
            </w:r>
          </w:hyperlink>
        </w:p>
        <w:p w:rsidR="00913AD3" w:rsidRPr="00913AD3" w:rsidRDefault="00C72857" w:rsidP="001908AB">
          <w:pPr>
            <w:pStyle w:val="TOC1"/>
            <w:tabs>
              <w:tab w:val="right" w:leader="dot" w:pos="9062"/>
            </w:tabs>
            <w:rPr>
              <w:rFonts w:ascii="Times New Roman" w:eastAsiaTheme="minorEastAsia" w:hAnsi="Times New Roman" w:cs="Times New Roman"/>
              <w:noProof/>
              <w:lang w:eastAsia="bg-BG"/>
            </w:rPr>
          </w:pPr>
          <w:hyperlink w:anchor="_Toc515631360" w:history="1">
            <w:r w:rsidR="00913AD3" w:rsidRPr="00913AD3">
              <w:rPr>
                <w:rStyle w:val="Hyperlink"/>
                <w:rFonts w:ascii="Times New Roman" w:hAnsi="Times New Roman" w:cs="Times New Roman"/>
                <w:noProof/>
              </w:rPr>
              <w:t>23. Начин на подаване на проектните предложения/концепциите за проектни предложения:</w:t>
            </w:r>
            <w:r w:rsidR="00913AD3" w:rsidRPr="00913AD3">
              <w:rPr>
                <w:rFonts w:ascii="Times New Roman" w:hAnsi="Times New Roman" w:cs="Times New Roman"/>
                <w:noProof/>
                <w:webHidden/>
              </w:rPr>
              <w:tab/>
            </w:r>
            <w:r w:rsidR="00913AD3" w:rsidRPr="00913AD3">
              <w:rPr>
                <w:rFonts w:ascii="Times New Roman" w:hAnsi="Times New Roman" w:cs="Times New Roman"/>
                <w:noProof/>
                <w:webHidden/>
              </w:rPr>
              <w:fldChar w:fldCharType="begin"/>
            </w:r>
            <w:r w:rsidR="00913AD3" w:rsidRPr="00913AD3">
              <w:rPr>
                <w:rFonts w:ascii="Times New Roman" w:hAnsi="Times New Roman" w:cs="Times New Roman"/>
                <w:noProof/>
                <w:webHidden/>
              </w:rPr>
              <w:instrText xml:space="preserve"> PAGEREF _Toc515631360 \h </w:instrText>
            </w:r>
            <w:r w:rsidR="00913AD3" w:rsidRPr="00913AD3">
              <w:rPr>
                <w:rFonts w:ascii="Times New Roman" w:hAnsi="Times New Roman" w:cs="Times New Roman"/>
                <w:noProof/>
                <w:webHidden/>
              </w:rPr>
            </w:r>
            <w:r w:rsidR="00913AD3" w:rsidRPr="00913AD3">
              <w:rPr>
                <w:rFonts w:ascii="Times New Roman" w:hAnsi="Times New Roman" w:cs="Times New Roman"/>
                <w:noProof/>
                <w:webHidden/>
              </w:rPr>
              <w:fldChar w:fldCharType="separate"/>
            </w:r>
            <w:r w:rsidR="00D0755E">
              <w:rPr>
                <w:rFonts w:ascii="Times New Roman" w:hAnsi="Times New Roman" w:cs="Times New Roman"/>
                <w:noProof/>
                <w:webHidden/>
              </w:rPr>
              <w:t>34</w:t>
            </w:r>
            <w:r w:rsidR="00913AD3" w:rsidRPr="00913AD3">
              <w:rPr>
                <w:rFonts w:ascii="Times New Roman" w:hAnsi="Times New Roman" w:cs="Times New Roman"/>
                <w:noProof/>
                <w:webHidden/>
              </w:rPr>
              <w:fldChar w:fldCharType="end"/>
            </w:r>
          </w:hyperlink>
        </w:p>
        <w:p w:rsidR="00913AD3" w:rsidRPr="00913AD3" w:rsidRDefault="00C72857" w:rsidP="001908AB">
          <w:pPr>
            <w:pStyle w:val="TOC1"/>
            <w:tabs>
              <w:tab w:val="right" w:leader="dot" w:pos="9062"/>
            </w:tabs>
            <w:rPr>
              <w:rFonts w:ascii="Times New Roman" w:eastAsiaTheme="minorEastAsia" w:hAnsi="Times New Roman" w:cs="Times New Roman"/>
              <w:noProof/>
              <w:lang w:eastAsia="bg-BG"/>
            </w:rPr>
          </w:pPr>
          <w:hyperlink w:anchor="_Toc515631361" w:history="1">
            <w:r w:rsidR="00913AD3" w:rsidRPr="00913AD3">
              <w:rPr>
                <w:rStyle w:val="Hyperlink"/>
                <w:rFonts w:ascii="Times New Roman" w:hAnsi="Times New Roman" w:cs="Times New Roman"/>
                <w:noProof/>
              </w:rPr>
              <w:t>24. Списък на документите, които се подават на етап кандидатстване:</w:t>
            </w:r>
            <w:r w:rsidR="00913AD3" w:rsidRPr="00913AD3">
              <w:rPr>
                <w:rFonts w:ascii="Times New Roman" w:hAnsi="Times New Roman" w:cs="Times New Roman"/>
                <w:noProof/>
                <w:webHidden/>
              </w:rPr>
              <w:tab/>
            </w:r>
            <w:r w:rsidR="00913AD3" w:rsidRPr="00913AD3">
              <w:rPr>
                <w:rFonts w:ascii="Times New Roman" w:hAnsi="Times New Roman" w:cs="Times New Roman"/>
                <w:noProof/>
                <w:webHidden/>
              </w:rPr>
              <w:fldChar w:fldCharType="begin"/>
            </w:r>
            <w:r w:rsidR="00913AD3" w:rsidRPr="00913AD3">
              <w:rPr>
                <w:rFonts w:ascii="Times New Roman" w:hAnsi="Times New Roman" w:cs="Times New Roman"/>
                <w:noProof/>
                <w:webHidden/>
              </w:rPr>
              <w:instrText xml:space="preserve"> PAGEREF _Toc515631361 \h </w:instrText>
            </w:r>
            <w:r w:rsidR="00913AD3" w:rsidRPr="00913AD3">
              <w:rPr>
                <w:rFonts w:ascii="Times New Roman" w:hAnsi="Times New Roman" w:cs="Times New Roman"/>
                <w:noProof/>
                <w:webHidden/>
              </w:rPr>
            </w:r>
            <w:r w:rsidR="00913AD3" w:rsidRPr="00913AD3">
              <w:rPr>
                <w:rFonts w:ascii="Times New Roman" w:hAnsi="Times New Roman" w:cs="Times New Roman"/>
                <w:noProof/>
                <w:webHidden/>
              </w:rPr>
              <w:fldChar w:fldCharType="separate"/>
            </w:r>
            <w:r w:rsidR="00D0755E">
              <w:rPr>
                <w:rFonts w:ascii="Times New Roman" w:hAnsi="Times New Roman" w:cs="Times New Roman"/>
                <w:noProof/>
                <w:webHidden/>
              </w:rPr>
              <w:t>36</w:t>
            </w:r>
            <w:r w:rsidR="00913AD3" w:rsidRPr="00913AD3">
              <w:rPr>
                <w:rFonts w:ascii="Times New Roman" w:hAnsi="Times New Roman" w:cs="Times New Roman"/>
                <w:noProof/>
                <w:webHidden/>
              </w:rPr>
              <w:fldChar w:fldCharType="end"/>
            </w:r>
          </w:hyperlink>
        </w:p>
        <w:p w:rsidR="00913AD3" w:rsidRPr="00913AD3" w:rsidRDefault="00C72857" w:rsidP="001908AB">
          <w:pPr>
            <w:pStyle w:val="TOC2"/>
            <w:tabs>
              <w:tab w:val="right" w:leader="dot" w:pos="9062"/>
            </w:tabs>
            <w:rPr>
              <w:rFonts w:ascii="Times New Roman" w:eastAsiaTheme="minorEastAsia" w:hAnsi="Times New Roman" w:cs="Times New Roman"/>
              <w:noProof/>
              <w:lang w:eastAsia="bg-BG"/>
            </w:rPr>
          </w:pPr>
          <w:hyperlink w:anchor="_Toc515631362" w:history="1">
            <w:r w:rsidR="00913AD3" w:rsidRPr="00913AD3">
              <w:rPr>
                <w:rStyle w:val="Hyperlink"/>
                <w:rFonts w:ascii="Times New Roman" w:hAnsi="Times New Roman" w:cs="Times New Roman"/>
                <w:noProof/>
              </w:rPr>
              <w:t>24.1. Списък с общи документи:</w:t>
            </w:r>
            <w:r w:rsidR="00913AD3" w:rsidRPr="00913AD3">
              <w:rPr>
                <w:rFonts w:ascii="Times New Roman" w:hAnsi="Times New Roman" w:cs="Times New Roman"/>
                <w:noProof/>
                <w:webHidden/>
              </w:rPr>
              <w:tab/>
            </w:r>
            <w:r w:rsidR="00913AD3" w:rsidRPr="00913AD3">
              <w:rPr>
                <w:rFonts w:ascii="Times New Roman" w:hAnsi="Times New Roman" w:cs="Times New Roman"/>
                <w:noProof/>
                <w:webHidden/>
              </w:rPr>
              <w:fldChar w:fldCharType="begin"/>
            </w:r>
            <w:r w:rsidR="00913AD3" w:rsidRPr="00913AD3">
              <w:rPr>
                <w:rFonts w:ascii="Times New Roman" w:hAnsi="Times New Roman" w:cs="Times New Roman"/>
                <w:noProof/>
                <w:webHidden/>
              </w:rPr>
              <w:instrText xml:space="preserve"> PAGEREF _Toc515631362 \h </w:instrText>
            </w:r>
            <w:r w:rsidR="00913AD3" w:rsidRPr="00913AD3">
              <w:rPr>
                <w:rFonts w:ascii="Times New Roman" w:hAnsi="Times New Roman" w:cs="Times New Roman"/>
                <w:noProof/>
                <w:webHidden/>
              </w:rPr>
            </w:r>
            <w:r w:rsidR="00913AD3" w:rsidRPr="00913AD3">
              <w:rPr>
                <w:rFonts w:ascii="Times New Roman" w:hAnsi="Times New Roman" w:cs="Times New Roman"/>
                <w:noProof/>
                <w:webHidden/>
              </w:rPr>
              <w:fldChar w:fldCharType="separate"/>
            </w:r>
            <w:r w:rsidR="00D0755E">
              <w:rPr>
                <w:rFonts w:ascii="Times New Roman" w:hAnsi="Times New Roman" w:cs="Times New Roman"/>
                <w:noProof/>
                <w:webHidden/>
              </w:rPr>
              <w:t>36</w:t>
            </w:r>
            <w:r w:rsidR="00913AD3" w:rsidRPr="00913AD3">
              <w:rPr>
                <w:rFonts w:ascii="Times New Roman" w:hAnsi="Times New Roman" w:cs="Times New Roman"/>
                <w:noProof/>
                <w:webHidden/>
              </w:rPr>
              <w:fldChar w:fldCharType="end"/>
            </w:r>
          </w:hyperlink>
        </w:p>
        <w:p w:rsidR="00913AD3" w:rsidRPr="00913AD3" w:rsidRDefault="00C72857" w:rsidP="001908AB">
          <w:pPr>
            <w:pStyle w:val="TOC2"/>
            <w:tabs>
              <w:tab w:val="right" w:leader="dot" w:pos="9062"/>
            </w:tabs>
            <w:rPr>
              <w:rFonts w:ascii="Times New Roman" w:eastAsiaTheme="minorEastAsia" w:hAnsi="Times New Roman" w:cs="Times New Roman"/>
              <w:noProof/>
              <w:lang w:eastAsia="bg-BG"/>
            </w:rPr>
          </w:pPr>
          <w:hyperlink w:anchor="_Toc515631363" w:history="1">
            <w:r w:rsidR="00913AD3" w:rsidRPr="00913AD3">
              <w:rPr>
                <w:rStyle w:val="Hyperlink"/>
                <w:rFonts w:ascii="Times New Roman" w:hAnsi="Times New Roman" w:cs="Times New Roman"/>
                <w:noProof/>
              </w:rPr>
              <w:t>24.2. Списък със специфични документи за кандидати земеделски стопани:</w:t>
            </w:r>
            <w:r w:rsidR="00913AD3" w:rsidRPr="00913AD3">
              <w:rPr>
                <w:rFonts w:ascii="Times New Roman" w:hAnsi="Times New Roman" w:cs="Times New Roman"/>
                <w:noProof/>
                <w:webHidden/>
              </w:rPr>
              <w:tab/>
            </w:r>
            <w:r w:rsidR="00913AD3" w:rsidRPr="00913AD3">
              <w:rPr>
                <w:rFonts w:ascii="Times New Roman" w:hAnsi="Times New Roman" w:cs="Times New Roman"/>
                <w:noProof/>
                <w:webHidden/>
              </w:rPr>
              <w:fldChar w:fldCharType="begin"/>
            </w:r>
            <w:r w:rsidR="00913AD3" w:rsidRPr="00913AD3">
              <w:rPr>
                <w:rFonts w:ascii="Times New Roman" w:hAnsi="Times New Roman" w:cs="Times New Roman"/>
                <w:noProof/>
                <w:webHidden/>
              </w:rPr>
              <w:instrText xml:space="preserve"> PAGEREF _Toc515631363 \h </w:instrText>
            </w:r>
            <w:r w:rsidR="00913AD3" w:rsidRPr="00913AD3">
              <w:rPr>
                <w:rFonts w:ascii="Times New Roman" w:hAnsi="Times New Roman" w:cs="Times New Roman"/>
                <w:noProof/>
                <w:webHidden/>
              </w:rPr>
            </w:r>
            <w:r w:rsidR="00913AD3" w:rsidRPr="00913AD3">
              <w:rPr>
                <w:rFonts w:ascii="Times New Roman" w:hAnsi="Times New Roman" w:cs="Times New Roman"/>
                <w:noProof/>
                <w:webHidden/>
              </w:rPr>
              <w:fldChar w:fldCharType="separate"/>
            </w:r>
            <w:r w:rsidR="00D0755E">
              <w:rPr>
                <w:rFonts w:ascii="Times New Roman" w:hAnsi="Times New Roman" w:cs="Times New Roman"/>
                <w:noProof/>
                <w:webHidden/>
              </w:rPr>
              <w:t>40</w:t>
            </w:r>
            <w:r w:rsidR="00913AD3" w:rsidRPr="00913AD3">
              <w:rPr>
                <w:rFonts w:ascii="Times New Roman" w:hAnsi="Times New Roman" w:cs="Times New Roman"/>
                <w:noProof/>
                <w:webHidden/>
              </w:rPr>
              <w:fldChar w:fldCharType="end"/>
            </w:r>
          </w:hyperlink>
        </w:p>
        <w:p w:rsidR="00913AD3" w:rsidRPr="00913AD3" w:rsidRDefault="00C72857" w:rsidP="001908AB">
          <w:pPr>
            <w:pStyle w:val="TOC2"/>
            <w:tabs>
              <w:tab w:val="right" w:leader="dot" w:pos="9062"/>
            </w:tabs>
            <w:rPr>
              <w:rFonts w:ascii="Times New Roman" w:eastAsiaTheme="minorEastAsia" w:hAnsi="Times New Roman" w:cs="Times New Roman"/>
              <w:noProof/>
              <w:lang w:eastAsia="bg-BG"/>
            </w:rPr>
          </w:pPr>
          <w:hyperlink w:anchor="_Toc515631364" w:history="1">
            <w:r w:rsidR="00913AD3" w:rsidRPr="00913AD3">
              <w:rPr>
                <w:rStyle w:val="Hyperlink"/>
                <w:rFonts w:ascii="Times New Roman" w:hAnsi="Times New Roman" w:cs="Times New Roman"/>
                <w:noProof/>
              </w:rPr>
              <w:t>24.3. Списък с документи, доказващи съответствие с критериите за подбор на проекти:</w:t>
            </w:r>
            <w:r w:rsidR="00913AD3" w:rsidRPr="00913AD3">
              <w:rPr>
                <w:rFonts w:ascii="Times New Roman" w:hAnsi="Times New Roman" w:cs="Times New Roman"/>
                <w:noProof/>
                <w:webHidden/>
              </w:rPr>
              <w:tab/>
            </w:r>
            <w:r w:rsidR="00913AD3" w:rsidRPr="00913AD3">
              <w:rPr>
                <w:rFonts w:ascii="Times New Roman" w:hAnsi="Times New Roman" w:cs="Times New Roman"/>
                <w:noProof/>
                <w:webHidden/>
              </w:rPr>
              <w:fldChar w:fldCharType="begin"/>
            </w:r>
            <w:r w:rsidR="00913AD3" w:rsidRPr="00913AD3">
              <w:rPr>
                <w:rFonts w:ascii="Times New Roman" w:hAnsi="Times New Roman" w:cs="Times New Roman"/>
                <w:noProof/>
                <w:webHidden/>
              </w:rPr>
              <w:instrText xml:space="preserve"> PAGEREF _Toc515631364 \h </w:instrText>
            </w:r>
            <w:r w:rsidR="00913AD3" w:rsidRPr="00913AD3">
              <w:rPr>
                <w:rFonts w:ascii="Times New Roman" w:hAnsi="Times New Roman" w:cs="Times New Roman"/>
                <w:noProof/>
                <w:webHidden/>
              </w:rPr>
            </w:r>
            <w:r w:rsidR="00913AD3" w:rsidRPr="00913AD3">
              <w:rPr>
                <w:rFonts w:ascii="Times New Roman" w:hAnsi="Times New Roman" w:cs="Times New Roman"/>
                <w:noProof/>
                <w:webHidden/>
              </w:rPr>
              <w:fldChar w:fldCharType="separate"/>
            </w:r>
            <w:r w:rsidR="00D0755E">
              <w:rPr>
                <w:rFonts w:ascii="Times New Roman" w:hAnsi="Times New Roman" w:cs="Times New Roman"/>
                <w:noProof/>
                <w:webHidden/>
              </w:rPr>
              <w:t>41</w:t>
            </w:r>
            <w:r w:rsidR="00913AD3" w:rsidRPr="00913AD3">
              <w:rPr>
                <w:rFonts w:ascii="Times New Roman" w:hAnsi="Times New Roman" w:cs="Times New Roman"/>
                <w:noProof/>
                <w:webHidden/>
              </w:rPr>
              <w:fldChar w:fldCharType="end"/>
            </w:r>
          </w:hyperlink>
        </w:p>
        <w:p w:rsidR="00913AD3" w:rsidRPr="00913AD3" w:rsidRDefault="00C72857" w:rsidP="001908AB">
          <w:pPr>
            <w:pStyle w:val="TOC1"/>
            <w:tabs>
              <w:tab w:val="right" w:leader="dot" w:pos="9062"/>
            </w:tabs>
            <w:rPr>
              <w:rFonts w:ascii="Times New Roman" w:eastAsiaTheme="minorEastAsia" w:hAnsi="Times New Roman" w:cs="Times New Roman"/>
              <w:noProof/>
              <w:lang w:eastAsia="bg-BG"/>
            </w:rPr>
          </w:pPr>
          <w:hyperlink w:anchor="_Toc515631365" w:history="1">
            <w:r w:rsidR="00913AD3" w:rsidRPr="00913AD3">
              <w:rPr>
                <w:rStyle w:val="Hyperlink"/>
                <w:rFonts w:ascii="Times New Roman" w:hAnsi="Times New Roman" w:cs="Times New Roman"/>
                <w:noProof/>
              </w:rPr>
              <w:t>25. Краен срок за подаване на проектните предложения:</w:t>
            </w:r>
            <w:r w:rsidR="00913AD3" w:rsidRPr="00913AD3">
              <w:rPr>
                <w:rFonts w:ascii="Times New Roman" w:hAnsi="Times New Roman" w:cs="Times New Roman"/>
                <w:noProof/>
                <w:webHidden/>
              </w:rPr>
              <w:tab/>
            </w:r>
            <w:r w:rsidR="00913AD3" w:rsidRPr="00913AD3">
              <w:rPr>
                <w:rFonts w:ascii="Times New Roman" w:hAnsi="Times New Roman" w:cs="Times New Roman"/>
                <w:noProof/>
                <w:webHidden/>
              </w:rPr>
              <w:fldChar w:fldCharType="begin"/>
            </w:r>
            <w:r w:rsidR="00913AD3" w:rsidRPr="00913AD3">
              <w:rPr>
                <w:rFonts w:ascii="Times New Roman" w:hAnsi="Times New Roman" w:cs="Times New Roman"/>
                <w:noProof/>
                <w:webHidden/>
              </w:rPr>
              <w:instrText xml:space="preserve"> PAGEREF _Toc515631365 \h </w:instrText>
            </w:r>
            <w:r w:rsidR="00913AD3" w:rsidRPr="00913AD3">
              <w:rPr>
                <w:rFonts w:ascii="Times New Roman" w:hAnsi="Times New Roman" w:cs="Times New Roman"/>
                <w:noProof/>
                <w:webHidden/>
              </w:rPr>
            </w:r>
            <w:r w:rsidR="00913AD3" w:rsidRPr="00913AD3">
              <w:rPr>
                <w:rFonts w:ascii="Times New Roman" w:hAnsi="Times New Roman" w:cs="Times New Roman"/>
                <w:noProof/>
                <w:webHidden/>
              </w:rPr>
              <w:fldChar w:fldCharType="separate"/>
            </w:r>
            <w:r w:rsidR="00D0755E">
              <w:rPr>
                <w:rFonts w:ascii="Times New Roman" w:hAnsi="Times New Roman" w:cs="Times New Roman"/>
                <w:noProof/>
                <w:webHidden/>
              </w:rPr>
              <w:t>42</w:t>
            </w:r>
            <w:r w:rsidR="00913AD3" w:rsidRPr="00913AD3">
              <w:rPr>
                <w:rFonts w:ascii="Times New Roman" w:hAnsi="Times New Roman" w:cs="Times New Roman"/>
                <w:noProof/>
                <w:webHidden/>
              </w:rPr>
              <w:fldChar w:fldCharType="end"/>
            </w:r>
          </w:hyperlink>
        </w:p>
        <w:p w:rsidR="00913AD3" w:rsidRPr="00913AD3" w:rsidRDefault="00C72857" w:rsidP="001908AB">
          <w:pPr>
            <w:pStyle w:val="TOC1"/>
            <w:tabs>
              <w:tab w:val="right" w:leader="dot" w:pos="9062"/>
            </w:tabs>
            <w:rPr>
              <w:rFonts w:ascii="Times New Roman" w:eastAsiaTheme="minorEastAsia" w:hAnsi="Times New Roman" w:cs="Times New Roman"/>
              <w:noProof/>
              <w:lang w:eastAsia="bg-BG"/>
            </w:rPr>
          </w:pPr>
          <w:hyperlink w:anchor="_Toc515631366" w:history="1">
            <w:r w:rsidR="00913AD3" w:rsidRPr="00913AD3">
              <w:rPr>
                <w:rStyle w:val="Hyperlink"/>
                <w:rFonts w:ascii="Times New Roman" w:hAnsi="Times New Roman" w:cs="Times New Roman"/>
                <w:noProof/>
              </w:rPr>
              <w:t>26. Адрес за подаване на проектните предложения/концепциите за проектни предложения:</w:t>
            </w:r>
            <w:r w:rsidR="00913AD3" w:rsidRPr="00913AD3">
              <w:rPr>
                <w:rFonts w:ascii="Times New Roman" w:hAnsi="Times New Roman" w:cs="Times New Roman"/>
                <w:noProof/>
                <w:webHidden/>
              </w:rPr>
              <w:tab/>
            </w:r>
            <w:r w:rsidR="00913AD3" w:rsidRPr="00913AD3">
              <w:rPr>
                <w:rFonts w:ascii="Times New Roman" w:hAnsi="Times New Roman" w:cs="Times New Roman"/>
                <w:noProof/>
                <w:webHidden/>
              </w:rPr>
              <w:fldChar w:fldCharType="begin"/>
            </w:r>
            <w:r w:rsidR="00913AD3" w:rsidRPr="00913AD3">
              <w:rPr>
                <w:rFonts w:ascii="Times New Roman" w:hAnsi="Times New Roman" w:cs="Times New Roman"/>
                <w:noProof/>
                <w:webHidden/>
              </w:rPr>
              <w:instrText xml:space="preserve"> PAGEREF _Toc515631366 \h </w:instrText>
            </w:r>
            <w:r w:rsidR="00913AD3" w:rsidRPr="00913AD3">
              <w:rPr>
                <w:rFonts w:ascii="Times New Roman" w:hAnsi="Times New Roman" w:cs="Times New Roman"/>
                <w:noProof/>
                <w:webHidden/>
              </w:rPr>
            </w:r>
            <w:r w:rsidR="00913AD3" w:rsidRPr="00913AD3">
              <w:rPr>
                <w:rFonts w:ascii="Times New Roman" w:hAnsi="Times New Roman" w:cs="Times New Roman"/>
                <w:noProof/>
                <w:webHidden/>
              </w:rPr>
              <w:fldChar w:fldCharType="separate"/>
            </w:r>
            <w:r w:rsidR="00D0755E">
              <w:rPr>
                <w:rFonts w:ascii="Times New Roman" w:hAnsi="Times New Roman" w:cs="Times New Roman"/>
                <w:noProof/>
                <w:webHidden/>
              </w:rPr>
              <w:t>42</w:t>
            </w:r>
            <w:r w:rsidR="00913AD3" w:rsidRPr="00913AD3">
              <w:rPr>
                <w:rFonts w:ascii="Times New Roman" w:hAnsi="Times New Roman" w:cs="Times New Roman"/>
                <w:noProof/>
                <w:webHidden/>
              </w:rPr>
              <w:fldChar w:fldCharType="end"/>
            </w:r>
          </w:hyperlink>
        </w:p>
        <w:p w:rsidR="00913AD3" w:rsidRPr="00913AD3" w:rsidRDefault="00C72857" w:rsidP="001908AB">
          <w:pPr>
            <w:pStyle w:val="TOC1"/>
            <w:tabs>
              <w:tab w:val="right" w:leader="dot" w:pos="9062"/>
            </w:tabs>
            <w:rPr>
              <w:rFonts w:ascii="Times New Roman" w:eastAsiaTheme="minorEastAsia" w:hAnsi="Times New Roman" w:cs="Times New Roman"/>
              <w:noProof/>
              <w:lang w:eastAsia="bg-BG"/>
            </w:rPr>
          </w:pPr>
          <w:hyperlink w:anchor="_Toc515631367" w:history="1">
            <w:r w:rsidR="00913AD3" w:rsidRPr="00913AD3">
              <w:rPr>
                <w:rStyle w:val="Hyperlink"/>
                <w:rFonts w:ascii="Times New Roman" w:hAnsi="Times New Roman" w:cs="Times New Roman"/>
                <w:noProof/>
              </w:rPr>
              <w:t>27. Допълнителна информация:</w:t>
            </w:r>
            <w:r w:rsidR="00913AD3" w:rsidRPr="00913AD3">
              <w:rPr>
                <w:rFonts w:ascii="Times New Roman" w:hAnsi="Times New Roman" w:cs="Times New Roman"/>
                <w:noProof/>
                <w:webHidden/>
              </w:rPr>
              <w:tab/>
            </w:r>
            <w:r w:rsidR="00913AD3" w:rsidRPr="00913AD3">
              <w:rPr>
                <w:rFonts w:ascii="Times New Roman" w:hAnsi="Times New Roman" w:cs="Times New Roman"/>
                <w:noProof/>
                <w:webHidden/>
              </w:rPr>
              <w:fldChar w:fldCharType="begin"/>
            </w:r>
            <w:r w:rsidR="00913AD3" w:rsidRPr="00913AD3">
              <w:rPr>
                <w:rFonts w:ascii="Times New Roman" w:hAnsi="Times New Roman" w:cs="Times New Roman"/>
                <w:noProof/>
                <w:webHidden/>
              </w:rPr>
              <w:instrText xml:space="preserve"> PAGEREF _Toc515631367 \h </w:instrText>
            </w:r>
            <w:r w:rsidR="00913AD3" w:rsidRPr="00913AD3">
              <w:rPr>
                <w:rFonts w:ascii="Times New Roman" w:hAnsi="Times New Roman" w:cs="Times New Roman"/>
                <w:noProof/>
                <w:webHidden/>
              </w:rPr>
            </w:r>
            <w:r w:rsidR="00913AD3" w:rsidRPr="00913AD3">
              <w:rPr>
                <w:rFonts w:ascii="Times New Roman" w:hAnsi="Times New Roman" w:cs="Times New Roman"/>
                <w:noProof/>
                <w:webHidden/>
              </w:rPr>
              <w:fldChar w:fldCharType="separate"/>
            </w:r>
            <w:r w:rsidR="00D0755E">
              <w:rPr>
                <w:rFonts w:ascii="Times New Roman" w:hAnsi="Times New Roman" w:cs="Times New Roman"/>
                <w:noProof/>
                <w:webHidden/>
              </w:rPr>
              <w:t>42</w:t>
            </w:r>
            <w:r w:rsidR="00913AD3" w:rsidRPr="00913AD3">
              <w:rPr>
                <w:rFonts w:ascii="Times New Roman" w:hAnsi="Times New Roman" w:cs="Times New Roman"/>
                <w:noProof/>
                <w:webHidden/>
              </w:rPr>
              <w:fldChar w:fldCharType="end"/>
            </w:r>
          </w:hyperlink>
        </w:p>
        <w:p w:rsidR="00913AD3" w:rsidRPr="00913AD3" w:rsidRDefault="00C72857" w:rsidP="001908AB">
          <w:pPr>
            <w:pStyle w:val="TOC1"/>
            <w:tabs>
              <w:tab w:val="right" w:leader="dot" w:pos="9062"/>
            </w:tabs>
            <w:rPr>
              <w:rFonts w:ascii="Times New Roman" w:eastAsiaTheme="minorEastAsia" w:hAnsi="Times New Roman" w:cs="Times New Roman"/>
              <w:noProof/>
              <w:lang w:eastAsia="bg-BG"/>
            </w:rPr>
          </w:pPr>
          <w:hyperlink w:anchor="_Toc515631368" w:history="1">
            <w:r w:rsidR="00913AD3" w:rsidRPr="00913AD3">
              <w:rPr>
                <w:rStyle w:val="Hyperlink"/>
                <w:rFonts w:ascii="Times New Roman" w:hAnsi="Times New Roman" w:cs="Times New Roman"/>
                <w:noProof/>
              </w:rPr>
              <w:t>28. Процедура за уведомяване на неодобрени и одобрени кандидати и сключване на административни договори за предоставяне на безвъзмездна финансова помощ:</w:t>
            </w:r>
            <w:r w:rsidR="00913AD3" w:rsidRPr="00913AD3">
              <w:rPr>
                <w:rFonts w:ascii="Times New Roman" w:hAnsi="Times New Roman" w:cs="Times New Roman"/>
                <w:noProof/>
                <w:webHidden/>
              </w:rPr>
              <w:tab/>
            </w:r>
            <w:r w:rsidR="00913AD3" w:rsidRPr="00913AD3">
              <w:rPr>
                <w:rFonts w:ascii="Times New Roman" w:hAnsi="Times New Roman" w:cs="Times New Roman"/>
                <w:noProof/>
                <w:webHidden/>
              </w:rPr>
              <w:fldChar w:fldCharType="begin"/>
            </w:r>
            <w:r w:rsidR="00913AD3" w:rsidRPr="00913AD3">
              <w:rPr>
                <w:rFonts w:ascii="Times New Roman" w:hAnsi="Times New Roman" w:cs="Times New Roman"/>
                <w:noProof/>
                <w:webHidden/>
              </w:rPr>
              <w:instrText xml:space="preserve"> PAGEREF _Toc515631368 \h </w:instrText>
            </w:r>
            <w:r w:rsidR="00913AD3" w:rsidRPr="00913AD3">
              <w:rPr>
                <w:rFonts w:ascii="Times New Roman" w:hAnsi="Times New Roman" w:cs="Times New Roman"/>
                <w:noProof/>
                <w:webHidden/>
              </w:rPr>
            </w:r>
            <w:r w:rsidR="00913AD3" w:rsidRPr="00913AD3">
              <w:rPr>
                <w:rFonts w:ascii="Times New Roman" w:hAnsi="Times New Roman" w:cs="Times New Roman"/>
                <w:noProof/>
                <w:webHidden/>
              </w:rPr>
              <w:fldChar w:fldCharType="separate"/>
            </w:r>
            <w:r w:rsidR="00D0755E">
              <w:rPr>
                <w:rFonts w:ascii="Times New Roman" w:hAnsi="Times New Roman" w:cs="Times New Roman"/>
                <w:noProof/>
                <w:webHidden/>
              </w:rPr>
              <w:t>47</w:t>
            </w:r>
            <w:r w:rsidR="00913AD3" w:rsidRPr="00913AD3">
              <w:rPr>
                <w:rFonts w:ascii="Times New Roman" w:hAnsi="Times New Roman" w:cs="Times New Roman"/>
                <w:noProof/>
                <w:webHidden/>
              </w:rPr>
              <w:fldChar w:fldCharType="end"/>
            </w:r>
          </w:hyperlink>
        </w:p>
        <w:p w:rsidR="00913AD3" w:rsidRPr="00913AD3" w:rsidRDefault="00C72857" w:rsidP="001908AB">
          <w:pPr>
            <w:pStyle w:val="TOC1"/>
            <w:tabs>
              <w:tab w:val="right" w:leader="dot" w:pos="9062"/>
            </w:tabs>
            <w:rPr>
              <w:rFonts w:ascii="Times New Roman" w:eastAsiaTheme="minorEastAsia" w:hAnsi="Times New Roman" w:cs="Times New Roman"/>
              <w:noProof/>
              <w:lang w:eastAsia="bg-BG"/>
            </w:rPr>
          </w:pPr>
          <w:hyperlink w:anchor="_Toc515631369" w:history="1">
            <w:r w:rsidR="00913AD3" w:rsidRPr="00913AD3">
              <w:rPr>
                <w:rStyle w:val="Hyperlink"/>
                <w:rFonts w:ascii="Times New Roman" w:hAnsi="Times New Roman" w:cs="Times New Roman"/>
                <w:noProof/>
              </w:rPr>
              <w:t>29. Приложения към Условията за кандидатстване:</w:t>
            </w:r>
            <w:r w:rsidR="00913AD3" w:rsidRPr="00913AD3">
              <w:rPr>
                <w:rFonts w:ascii="Times New Roman" w:hAnsi="Times New Roman" w:cs="Times New Roman"/>
                <w:noProof/>
                <w:webHidden/>
              </w:rPr>
              <w:tab/>
            </w:r>
            <w:r w:rsidR="00913AD3" w:rsidRPr="00913AD3">
              <w:rPr>
                <w:rFonts w:ascii="Times New Roman" w:hAnsi="Times New Roman" w:cs="Times New Roman"/>
                <w:noProof/>
                <w:webHidden/>
              </w:rPr>
              <w:fldChar w:fldCharType="begin"/>
            </w:r>
            <w:r w:rsidR="00913AD3" w:rsidRPr="00913AD3">
              <w:rPr>
                <w:rFonts w:ascii="Times New Roman" w:hAnsi="Times New Roman" w:cs="Times New Roman"/>
                <w:noProof/>
                <w:webHidden/>
              </w:rPr>
              <w:instrText xml:space="preserve"> PAGEREF _Toc515631369 \h </w:instrText>
            </w:r>
            <w:r w:rsidR="00913AD3" w:rsidRPr="00913AD3">
              <w:rPr>
                <w:rFonts w:ascii="Times New Roman" w:hAnsi="Times New Roman" w:cs="Times New Roman"/>
                <w:noProof/>
                <w:webHidden/>
              </w:rPr>
            </w:r>
            <w:r w:rsidR="00913AD3" w:rsidRPr="00913AD3">
              <w:rPr>
                <w:rFonts w:ascii="Times New Roman" w:hAnsi="Times New Roman" w:cs="Times New Roman"/>
                <w:noProof/>
                <w:webHidden/>
              </w:rPr>
              <w:fldChar w:fldCharType="separate"/>
            </w:r>
            <w:r w:rsidR="00D0755E">
              <w:rPr>
                <w:rFonts w:ascii="Times New Roman" w:hAnsi="Times New Roman" w:cs="Times New Roman"/>
                <w:noProof/>
                <w:webHidden/>
              </w:rPr>
              <w:t>51</w:t>
            </w:r>
            <w:r w:rsidR="00913AD3" w:rsidRPr="00913AD3">
              <w:rPr>
                <w:rFonts w:ascii="Times New Roman" w:hAnsi="Times New Roman" w:cs="Times New Roman"/>
                <w:noProof/>
                <w:webHidden/>
              </w:rPr>
              <w:fldChar w:fldCharType="end"/>
            </w:r>
          </w:hyperlink>
        </w:p>
        <w:p w:rsidR="00BB1E2D" w:rsidRPr="00845D4C" w:rsidRDefault="00BA174C" w:rsidP="001908AB">
          <w:pPr>
            <w:rPr>
              <w:rFonts w:ascii="Times New Roman" w:hAnsi="Times New Roman" w:cs="Times New Roman"/>
              <w:sz w:val="24"/>
              <w:szCs w:val="24"/>
            </w:rPr>
          </w:pPr>
          <w:r w:rsidRPr="00845D4C">
            <w:rPr>
              <w:rFonts w:ascii="Times New Roman" w:hAnsi="Times New Roman" w:cs="Times New Roman"/>
              <w:b/>
              <w:bCs/>
              <w:noProof/>
              <w:sz w:val="24"/>
              <w:szCs w:val="24"/>
            </w:rPr>
            <w:fldChar w:fldCharType="end"/>
          </w:r>
        </w:p>
      </w:sdtContent>
    </w:sdt>
    <w:p w:rsidR="00AC0FA4" w:rsidRPr="00845D4C" w:rsidRDefault="00AC0FA4" w:rsidP="001908AB">
      <w:pPr>
        <w:rPr>
          <w:rFonts w:ascii="Times New Roman" w:hAnsi="Times New Roman" w:cs="Times New Roman"/>
          <w:sz w:val="24"/>
          <w:szCs w:val="24"/>
        </w:rPr>
      </w:pPr>
    </w:p>
    <w:p w:rsidR="00CC3223" w:rsidRPr="00845D4C" w:rsidRDefault="00CC3223" w:rsidP="001908AB">
      <w:pPr>
        <w:rPr>
          <w:rFonts w:ascii="Times New Roman" w:hAnsi="Times New Roman" w:cs="Times New Roman"/>
          <w:sz w:val="24"/>
          <w:szCs w:val="24"/>
        </w:rPr>
      </w:pPr>
    </w:p>
    <w:p w:rsidR="00CC3223" w:rsidRPr="00845D4C" w:rsidRDefault="00CC3223" w:rsidP="001908AB">
      <w:pPr>
        <w:rPr>
          <w:rFonts w:ascii="Times New Roman" w:hAnsi="Times New Roman" w:cs="Times New Roman"/>
          <w:sz w:val="24"/>
          <w:szCs w:val="24"/>
        </w:rPr>
      </w:pPr>
    </w:p>
    <w:p w:rsidR="00CC3223" w:rsidRPr="00845D4C" w:rsidRDefault="00CC3223" w:rsidP="001908AB">
      <w:pPr>
        <w:rPr>
          <w:rFonts w:ascii="Times New Roman" w:hAnsi="Times New Roman" w:cs="Times New Roman"/>
          <w:sz w:val="24"/>
          <w:szCs w:val="24"/>
        </w:rPr>
      </w:pPr>
    </w:p>
    <w:p w:rsidR="00CC3223" w:rsidRPr="00845D4C" w:rsidRDefault="00CC3223" w:rsidP="001908AB">
      <w:pPr>
        <w:rPr>
          <w:rFonts w:ascii="Times New Roman" w:hAnsi="Times New Roman" w:cs="Times New Roman"/>
          <w:sz w:val="24"/>
          <w:szCs w:val="24"/>
        </w:rPr>
      </w:pPr>
    </w:p>
    <w:p w:rsidR="00CC3223" w:rsidRPr="00845D4C" w:rsidRDefault="00CC3223" w:rsidP="001908AB">
      <w:pPr>
        <w:rPr>
          <w:rFonts w:ascii="Times New Roman" w:hAnsi="Times New Roman" w:cs="Times New Roman"/>
          <w:sz w:val="24"/>
          <w:szCs w:val="24"/>
        </w:rPr>
      </w:pPr>
    </w:p>
    <w:p w:rsidR="00CC3223" w:rsidRPr="00845D4C" w:rsidRDefault="00CC3223" w:rsidP="001908AB">
      <w:pPr>
        <w:rPr>
          <w:rFonts w:ascii="Times New Roman" w:hAnsi="Times New Roman" w:cs="Times New Roman"/>
          <w:sz w:val="24"/>
          <w:szCs w:val="24"/>
        </w:rPr>
      </w:pPr>
    </w:p>
    <w:p w:rsidR="00A90C6E" w:rsidRPr="00845D4C" w:rsidRDefault="00A90C6E" w:rsidP="001908AB">
      <w:pPr>
        <w:rPr>
          <w:rFonts w:ascii="Times New Roman" w:hAnsi="Times New Roman" w:cs="Times New Roman"/>
          <w:sz w:val="24"/>
          <w:szCs w:val="24"/>
        </w:rPr>
      </w:pPr>
    </w:p>
    <w:p w:rsidR="00A90C6E" w:rsidRPr="00845D4C" w:rsidRDefault="00A90C6E" w:rsidP="001908AB">
      <w:pPr>
        <w:rPr>
          <w:rFonts w:ascii="Times New Roman" w:hAnsi="Times New Roman" w:cs="Times New Roman"/>
          <w:sz w:val="24"/>
          <w:szCs w:val="24"/>
        </w:rPr>
      </w:pPr>
    </w:p>
    <w:p w:rsidR="00A90C6E" w:rsidRPr="00845D4C" w:rsidRDefault="00A90C6E" w:rsidP="001908AB">
      <w:pPr>
        <w:rPr>
          <w:rFonts w:ascii="Times New Roman" w:hAnsi="Times New Roman" w:cs="Times New Roman"/>
          <w:sz w:val="24"/>
          <w:szCs w:val="24"/>
        </w:rPr>
      </w:pPr>
    </w:p>
    <w:p w:rsidR="00A90C6E" w:rsidRPr="00845D4C" w:rsidRDefault="00A90C6E" w:rsidP="001908AB">
      <w:pPr>
        <w:rPr>
          <w:rFonts w:ascii="Times New Roman" w:hAnsi="Times New Roman" w:cs="Times New Roman"/>
          <w:sz w:val="24"/>
          <w:szCs w:val="24"/>
        </w:rPr>
      </w:pPr>
    </w:p>
    <w:p w:rsidR="00CC3223" w:rsidRDefault="00CC3223" w:rsidP="001908AB">
      <w:pPr>
        <w:rPr>
          <w:rFonts w:ascii="Times New Roman" w:hAnsi="Times New Roman" w:cs="Times New Roman"/>
          <w:sz w:val="24"/>
          <w:szCs w:val="24"/>
          <w:lang w:val="en-US"/>
        </w:rPr>
      </w:pPr>
    </w:p>
    <w:p w:rsidR="00E26A0B" w:rsidRDefault="00E26A0B" w:rsidP="001908AB">
      <w:pPr>
        <w:rPr>
          <w:rFonts w:ascii="Times New Roman" w:hAnsi="Times New Roman" w:cs="Times New Roman"/>
          <w:sz w:val="24"/>
          <w:szCs w:val="24"/>
          <w:lang w:val="en-US"/>
        </w:rPr>
      </w:pPr>
    </w:p>
    <w:p w:rsidR="00913AD3" w:rsidRDefault="00913AD3" w:rsidP="001908AB">
      <w:pPr>
        <w:rPr>
          <w:rFonts w:ascii="Times New Roman" w:hAnsi="Times New Roman" w:cs="Times New Roman"/>
          <w:sz w:val="24"/>
          <w:szCs w:val="24"/>
          <w:lang w:val="en-US"/>
        </w:rPr>
      </w:pPr>
    </w:p>
    <w:p w:rsidR="001908AB" w:rsidRPr="00913AD3" w:rsidRDefault="001908AB" w:rsidP="001908AB">
      <w:pPr>
        <w:rPr>
          <w:rFonts w:ascii="Times New Roman" w:hAnsi="Times New Roman" w:cs="Times New Roman"/>
          <w:sz w:val="24"/>
          <w:szCs w:val="24"/>
          <w:lang w:val="en-US"/>
        </w:rPr>
      </w:pPr>
    </w:p>
    <w:p w:rsidR="00CC3223" w:rsidRDefault="00CC3223" w:rsidP="001908AB">
      <w:pPr>
        <w:pStyle w:val="Heading1"/>
        <w:rPr>
          <w:rFonts w:cs="Times New Roman"/>
          <w:szCs w:val="24"/>
        </w:rPr>
      </w:pPr>
      <w:bookmarkStart w:id="0" w:name="_Toc515631326"/>
      <w:r w:rsidRPr="00845D4C">
        <w:rPr>
          <w:rFonts w:cs="Times New Roman"/>
          <w:szCs w:val="24"/>
        </w:rPr>
        <w:lastRenderedPageBreak/>
        <w:t>СПИСЪК НА СЪКРАЩЕНИЯТА:</w:t>
      </w:r>
      <w:bookmarkEnd w:id="0"/>
    </w:p>
    <w:tbl>
      <w:tblPr>
        <w:tblStyle w:val="2"/>
        <w:tblW w:w="0" w:type="auto"/>
        <w:tblLayout w:type="fixed"/>
        <w:tblLook w:val="04A0" w:firstRow="1" w:lastRow="0" w:firstColumn="1" w:lastColumn="0" w:noHBand="0" w:noVBand="1"/>
      </w:tblPr>
      <w:tblGrid>
        <w:gridCol w:w="1869"/>
        <w:gridCol w:w="7419"/>
      </w:tblGrid>
      <w:tr w:rsidR="008F6794" w:rsidRPr="007F2C0C" w:rsidTr="000D0062">
        <w:trPr>
          <w:trHeight w:val="284"/>
          <w:tblHeader/>
        </w:trPr>
        <w:tc>
          <w:tcPr>
            <w:tcW w:w="1869" w:type="dxa"/>
            <w:vAlign w:val="center"/>
          </w:tcPr>
          <w:p w:rsidR="008F6794" w:rsidRPr="007F2C0C" w:rsidRDefault="008F6794" w:rsidP="001908AB">
            <w:pPr>
              <w:spacing w:line="276" w:lineRule="auto"/>
              <w:rPr>
                <w:rFonts w:ascii="Times New Roman" w:hAnsi="Times New Roman" w:cs="Times New Roman"/>
                <w:b/>
                <w:sz w:val="24"/>
                <w:szCs w:val="24"/>
              </w:rPr>
            </w:pPr>
            <w:r w:rsidRPr="007F2C0C">
              <w:rPr>
                <w:rFonts w:ascii="Times New Roman" w:hAnsi="Times New Roman" w:cs="Times New Roman"/>
                <w:b/>
                <w:sz w:val="24"/>
                <w:szCs w:val="24"/>
              </w:rPr>
              <w:t>БФП</w:t>
            </w:r>
          </w:p>
        </w:tc>
        <w:tc>
          <w:tcPr>
            <w:tcW w:w="7419" w:type="dxa"/>
            <w:vAlign w:val="center"/>
          </w:tcPr>
          <w:p w:rsidR="008F6794" w:rsidRPr="007F2C0C" w:rsidRDefault="008F6794" w:rsidP="001908AB">
            <w:pPr>
              <w:spacing w:line="276" w:lineRule="auto"/>
              <w:rPr>
                <w:rFonts w:ascii="Times New Roman" w:hAnsi="Times New Roman" w:cs="Times New Roman"/>
                <w:sz w:val="24"/>
                <w:szCs w:val="24"/>
              </w:rPr>
            </w:pPr>
            <w:r w:rsidRPr="007F2C0C">
              <w:rPr>
                <w:rFonts w:ascii="Times New Roman" w:hAnsi="Times New Roman" w:cs="Times New Roman"/>
                <w:sz w:val="24"/>
                <w:szCs w:val="24"/>
              </w:rPr>
              <w:t>Безвъзмездна финансова помощ</w:t>
            </w:r>
          </w:p>
        </w:tc>
      </w:tr>
      <w:tr w:rsidR="008F6794" w:rsidRPr="007F2C0C" w:rsidTr="000D0062">
        <w:trPr>
          <w:trHeight w:val="284"/>
          <w:tblHeader/>
        </w:trPr>
        <w:tc>
          <w:tcPr>
            <w:tcW w:w="1869" w:type="dxa"/>
            <w:vAlign w:val="center"/>
          </w:tcPr>
          <w:p w:rsidR="008F6794" w:rsidRPr="007F2C0C" w:rsidRDefault="008F6794" w:rsidP="001908AB">
            <w:pPr>
              <w:spacing w:line="276" w:lineRule="auto"/>
              <w:rPr>
                <w:rFonts w:ascii="Times New Roman" w:hAnsi="Times New Roman" w:cs="Times New Roman"/>
                <w:b/>
                <w:sz w:val="24"/>
                <w:szCs w:val="24"/>
              </w:rPr>
            </w:pPr>
            <w:r w:rsidRPr="007F2C0C">
              <w:rPr>
                <w:rFonts w:ascii="Times New Roman" w:hAnsi="Times New Roman" w:cs="Times New Roman"/>
                <w:b/>
                <w:sz w:val="24"/>
                <w:szCs w:val="24"/>
              </w:rPr>
              <w:t>ДДС</w:t>
            </w:r>
          </w:p>
        </w:tc>
        <w:tc>
          <w:tcPr>
            <w:tcW w:w="7419" w:type="dxa"/>
            <w:vAlign w:val="center"/>
          </w:tcPr>
          <w:p w:rsidR="008F6794" w:rsidRPr="007F2C0C" w:rsidRDefault="008F6794" w:rsidP="001908AB">
            <w:pPr>
              <w:spacing w:line="276" w:lineRule="auto"/>
              <w:rPr>
                <w:rFonts w:ascii="Times New Roman" w:hAnsi="Times New Roman" w:cs="Times New Roman"/>
                <w:sz w:val="24"/>
                <w:szCs w:val="24"/>
              </w:rPr>
            </w:pPr>
            <w:r w:rsidRPr="007F2C0C">
              <w:rPr>
                <w:rFonts w:ascii="Times New Roman" w:hAnsi="Times New Roman" w:cs="Times New Roman"/>
                <w:sz w:val="24"/>
                <w:szCs w:val="24"/>
              </w:rPr>
              <w:t>Данък върху добавената стойност</w:t>
            </w:r>
          </w:p>
        </w:tc>
      </w:tr>
      <w:tr w:rsidR="008F6794" w:rsidRPr="007F2C0C" w:rsidTr="000D0062">
        <w:trPr>
          <w:trHeight w:val="284"/>
          <w:tblHeader/>
        </w:trPr>
        <w:tc>
          <w:tcPr>
            <w:tcW w:w="1869" w:type="dxa"/>
            <w:vAlign w:val="center"/>
          </w:tcPr>
          <w:p w:rsidR="008F6794" w:rsidRPr="007F2C0C" w:rsidRDefault="008F6794" w:rsidP="001908AB">
            <w:pPr>
              <w:spacing w:line="276" w:lineRule="auto"/>
              <w:rPr>
                <w:rFonts w:ascii="Times New Roman" w:hAnsi="Times New Roman" w:cs="Times New Roman"/>
                <w:b/>
                <w:sz w:val="24"/>
                <w:szCs w:val="24"/>
              </w:rPr>
            </w:pPr>
            <w:r w:rsidRPr="007F2C0C">
              <w:rPr>
                <w:rFonts w:ascii="Times New Roman" w:hAnsi="Times New Roman" w:cs="Times New Roman"/>
                <w:b/>
                <w:sz w:val="24"/>
                <w:szCs w:val="24"/>
              </w:rPr>
              <w:t>ЕС</w:t>
            </w:r>
          </w:p>
        </w:tc>
        <w:tc>
          <w:tcPr>
            <w:tcW w:w="7419" w:type="dxa"/>
            <w:vAlign w:val="center"/>
          </w:tcPr>
          <w:p w:rsidR="008F6794" w:rsidRPr="007F2C0C" w:rsidRDefault="008F6794" w:rsidP="001908AB">
            <w:pPr>
              <w:spacing w:line="276" w:lineRule="auto"/>
              <w:rPr>
                <w:rFonts w:ascii="Times New Roman" w:hAnsi="Times New Roman" w:cs="Times New Roman"/>
                <w:sz w:val="24"/>
                <w:szCs w:val="24"/>
              </w:rPr>
            </w:pPr>
            <w:r w:rsidRPr="007F2C0C">
              <w:rPr>
                <w:rFonts w:ascii="Times New Roman" w:hAnsi="Times New Roman" w:cs="Times New Roman"/>
                <w:sz w:val="24"/>
                <w:szCs w:val="24"/>
                <w:shd w:val="clear" w:color="auto" w:fill="FEFEFE"/>
              </w:rPr>
              <w:t>Европейски съюз</w:t>
            </w:r>
          </w:p>
        </w:tc>
      </w:tr>
      <w:tr w:rsidR="008F6794" w:rsidRPr="007F2C0C" w:rsidTr="000D0062">
        <w:trPr>
          <w:trHeight w:val="284"/>
          <w:tblHeader/>
        </w:trPr>
        <w:tc>
          <w:tcPr>
            <w:tcW w:w="1869" w:type="dxa"/>
            <w:vAlign w:val="center"/>
          </w:tcPr>
          <w:p w:rsidR="008F6794" w:rsidRPr="007F2C0C" w:rsidRDefault="008F6794" w:rsidP="001908AB">
            <w:pPr>
              <w:spacing w:line="276" w:lineRule="auto"/>
              <w:rPr>
                <w:rFonts w:ascii="Times New Roman" w:hAnsi="Times New Roman" w:cs="Times New Roman"/>
                <w:b/>
                <w:sz w:val="24"/>
                <w:szCs w:val="24"/>
              </w:rPr>
            </w:pPr>
            <w:r w:rsidRPr="007F2C0C">
              <w:rPr>
                <w:rFonts w:ascii="Times New Roman" w:hAnsi="Times New Roman" w:cs="Times New Roman"/>
                <w:b/>
                <w:color w:val="000000"/>
                <w:sz w:val="24"/>
                <w:szCs w:val="24"/>
              </w:rPr>
              <w:t>ЕСИФ</w:t>
            </w:r>
          </w:p>
        </w:tc>
        <w:tc>
          <w:tcPr>
            <w:tcW w:w="7419" w:type="dxa"/>
            <w:vAlign w:val="center"/>
          </w:tcPr>
          <w:p w:rsidR="008F6794" w:rsidRPr="007F2C0C" w:rsidRDefault="008F6794" w:rsidP="001908AB">
            <w:pPr>
              <w:spacing w:line="276" w:lineRule="auto"/>
              <w:rPr>
                <w:rFonts w:ascii="Times New Roman" w:hAnsi="Times New Roman" w:cs="Times New Roman"/>
                <w:sz w:val="24"/>
                <w:szCs w:val="24"/>
              </w:rPr>
            </w:pPr>
            <w:r w:rsidRPr="007F2C0C">
              <w:rPr>
                <w:rFonts w:ascii="Times New Roman" w:hAnsi="Times New Roman" w:cs="Times New Roman"/>
                <w:sz w:val="24"/>
                <w:szCs w:val="24"/>
              </w:rPr>
              <w:t>Европейски структурни и инвестиционни фондове</w:t>
            </w:r>
          </w:p>
        </w:tc>
      </w:tr>
      <w:tr w:rsidR="008F6794" w:rsidRPr="007F2C0C" w:rsidTr="000D0062">
        <w:trPr>
          <w:trHeight w:val="284"/>
          <w:tblHeader/>
        </w:trPr>
        <w:tc>
          <w:tcPr>
            <w:tcW w:w="1869" w:type="dxa"/>
            <w:vAlign w:val="center"/>
          </w:tcPr>
          <w:p w:rsidR="008F6794" w:rsidRPr="007F2C0C" w:rsidRDefault="008F6794" w:rsidP="001908AB">
            <w:pPr>
              <w:spacing w:line="276" w:lineRule="auto"/>
              <w:rPr>
                <w:rFonts w:ascii="Times New Roman" w:hAnsi="Times New Roman" w:cs="Times New Roman"/>
                <w:b/>
                <w:sz w:val="24"/>
                <w:szCs w:val="24"/>
              </w:rPr>
            </w:pPr>
            <w:r w:rsidRPr="007F2C0C">
              <w:rPr>
                <w:rFonts w:ascii="Times New Roman" w:hAnsi="Times New Roman" w:cs="Times New Roman"/>
                <w:b/>
                <w:color w:val="000000"/>
                <w:sz w:val="24"/>
                <w:szCs w:val="24"/>
              </w:rPr>
              <w:t>ЕЗФРСР</w:t>
            </w:r>
          </w:p>
        </w:tc>
        <w:tc>
          <w:tcPr>
            <w:tcW w:w="7419" w:type="dxa"/>
            <w:vAlign w:val="center"/>
          </w:tcPr>
          <w:p w:rsidR="008F6794" w:rsidRPr="007F2C0C" w:rsidRDefault="008F6794" w:rsidP="001908AB">
            <w:pPr>
              <w:spacing w:line="276" w:lineRule="auto"/>
              <w:rPr>
                <w:rFonts w:ascii="Times New Roman" w:hAnsi="Times New Roman" w:cs="Times New Roman"/>
                <w:sz w:val="24"/>
                <w:szCs w:val="24"/>
              </w:rPr>
            </w:pPr>
            <w:r w:rsidRPr="007F2C0C">
              <w:rPr>
                <w:rFonts w:ascii="Times New Roman" w:hAnsi="Times New Roman" w:cs="Times New Roman"/>
                <w:sz w:val="24"/>
                <w:szCs w:val="24"/>
              </w:rPr>
              <w:t>Европейски земеделски фонд за развитие на селските райони</w:t>
            </w:r>
          </w:p>
        </w:tc>
      </w:tr>
      <w:tr w:rsidR="008F6794" w:rsidRPr="007F2C0C" w:rsidTr="000D0062">
        <w:trPr>
          <w:trHeight w:val="284"/>
          <w:tblHeader/>
        </w:trPr>
        <w:tc>
          <w:tcPr>
            <w:tcW w:w="1869" w:type="dxa"/>
            <w:vAlign w:val="center"/>
          </w:tcPr>
          <w:p w:rsidR="008F6794" w:rsidRPr="007F2C0C" w:rsidRDefault="008F6794" w:rsidP="001908AB">
            <w:pPr>
              <w:spacing w:line="276" w:lineRule="auto"/>
              <w:rPr>
                <w:rFonts w:ascii="Times New Roman" w:hAnsi="Times New Roman" w:cs="Times New Roman"/>
                <w:b/>
                <w:sz w:val="24"/>
                <w:szCs w:val="24"/>
              </w:rPr>
            </w:pPr>
            <w:r w:rsidRPr="007F2C0C">
              <w:rPr>
                <w:rFonts w:ascii="Times New Roman" w:hAnsi="Times New Roman" w:cs="Times New Roman"/>
                <w:b/>
                <w:color w:val="000000"/>
                <w:sz w:val="24"/>
                <w:szCs w:val="24"/>
              </w:rPr>
              <w:t>ЗЕЕ</w:t>
            </w:r>
          </w:p>
        </w:tc>
        <w:tc>
          <w:tcPr>
            <w:tcW w:w="7419" w:type="dxa"/>
            <w:vAlign w:val="center"/>
          </w:tcPr>
          <w:p w:rsidR="008F6794" w:rsidRPr="007F2C0C" w:rsidRDefault="008F6794" w:rsidP="001908AB">
            <w:pPr>
              <w:spacing w:line="276" w:lineRule="auto"/>
              <w:rPr>
                <w:rFonts w:ascii="Times New Roman" w:hAnsi="Times New Roman" w:cs="Times New Roman"/>
                <w:sz w:val="24"/>
                <w:szCs w:val="24"/>
              </w:rPr>
            </w:pPr>
            <w:r w:rsidRPr="007F2C0C">
              <w:rPr>
                <w:rFonts w:ascii="Times New Roman" w:hAnsi="Times New Roman" w:cs="Times New Roman"/>
                <w:sz w:val="24"/>
                <w:szCs w:val="24"/>
              </w:rPr>
              <w:t>Закон за енергийната ефективност</w:t>
            </w:r>
          </w:p>
        </w:tc>
      </w:tr>
      <w:tr w:rsidR="008F6794" w:rsidRPr="007F2C0C" w:rsidTr="000D0062">
        <w:trPr>
          <w:trHeight w:val="284"/>
          <w:tblHeader/>
        </w:trPr>
        <w:tc>
          <w:tcPr>
            <w:tcW w:w="1869" w:type="dxa"/>
            <w:vAlign w:val="center"/>
          </w:tcPr>
          <w:p w:rsidR="008F6794" w:rsidRPr="007F2C0C" w:rsidRDefault="008F6794" w:rsidP="001908AB">
            <w:pPr>
              <w:spacing w:line="276" w:lineRule="auto"/>
              <w:rPr>
                <w:rFonts w:ascii="Times New Roman" w:hAnsi="Times New Roman" w:cs="Times New Roman"/>
                <w:b/>
                <w:color w:val="000000"/>
                <w:sz w:val="24"/>
                <w:szCs w:val="24"/>
              </w:rPr>
            </w:pPr>
            <w:r w:rsidRPr="007F2C0C">
              <w:rPr>
                <w:rFonts w:ascii="Times New Roman" w:hAnsi="Times New Roman" w:cs="Times New Roman"/>
                <w:b/>
                <w:color w:val="000000"/>
                <w:sz w:val="24"/>
                <w:szCs w:val="24"/>
              </w:rPr>
              <w:t>ЗЕУ</w:t>
            </w:r>
          </w:p>
        </w:tc>
        <w:tc>
          <w:tcPr>
            <w:tcW w:w="7419" w:type="dxa"/>
            <w:vAlign w:val="center"/>
          </w:tcPr>
          <w:p w:rsidR="008F6794" w:rsidRPr="007F2C0C" w:rsidRDefault="008F6794" w:rsidP="001908AB">
            <w:pPr>
              <w:spacing w:line="276" w:lineRule="auto"/>
              <w:rPr>
                <w:rFonts w:ascii="Times New Roman" w:hAnsi="Times New Roman" w:cs="Times New Roman"/>
                <w:sz w:val="24"/>
                <w:szCs w:val="24"/>
              </w:rPr>
            </w:pPr>
            <w:r w:rsidRPr="007F2C0C">
              <w:rPr>
                <w:rFonts w:ascii="Times New Roman" w:hAnsi="Times New Roman" w:cs="Times New Roman"/>
                <w:sz w:val="24"/>
                <w:szCs w:val="24"/>
              </w:rPr>
              <w:t>Закон за електронното управление</w:t>
            </w:r>
          </w:p>
        </w:tc>
      </w:tr>
      <w:tr w:rsidR="008F6794" w:rsidRPr="007F2C0C" w:rsidTr="000D0062">
        <w:trPr>
          <w:trHeight w:val="284"/>
          <w:tblHeader/>
        </w:trPr>
        <w:tc>
          <w:tcPr>
            <w:tcW w:w="1869" w:type="dxa"/>
            <w:vAlign w:val="center"/>
          </w:tcPr>
          <w:p w:rsidR="008F6794" w:rsidRPr="007F2C0C" w:rsidRDefault="008F6794" w:rsidP="001908AB">
            <w:pPr>
              <w:spacing w:line="276" w:lineRule="auto"/>
              <w:rPr>
                <w:rFonts w:ascii="Times New Roman" w:hAnsi="Times New Roman" w:cs="Times New Roman"/>
                <w:b/>
                <w:color w:val="000000"/>
                <w:sz w:val="24"/>
                <w:szCs w:val="24"/>
              </w:rPr>
            </w:pPr>
            <w:r w:rsidRPr="007F2C0C">
              <w:rPr>
                <w:rFonts w:ascii="Times New Roman" w:hAnsi="Times New Roman" w:cs="Times New Roman"/>
                <w:b/>
                <w:color w:val="000000"/>
                <w:sz w:val="24"/>
                <w:szCs w:val="24"/>
              </w:rPr>
              <w:t>ЗКН</w:t>
            </w:r>
          </w:p>
        </w:tc>
        <w:tc>
          <w:tcPr>
            <w:tcW w:w="7419" w:type="dxa"/>
            <w:vAlign w:val="center"/>
          </w:tcPr>
          <w:p w:rsidR="008F6794" w:rsidRPr="007F2C0C" w:rsidRDefault="008F6794" w:rsidP="001908AB">
            <w:pPr>
              <w:spacing w:line="276" w:lineRule="auto"/>
              <w:rPr>
                <w:rFonts w:ascii="Times New Roman" w:hAnsi="Times New Roman" w:cs="Times New Roman"/>
                <w:sz w:val="24"/>
                <w:szCs w:val="24"/>
              </w:rPr>
            </w:pPr>
            <w:r w:rsidRPr="007F2C0C">
              <w:rPr>
                <w:rFonts w:ascii="Times New Roman" w:hAnsi="Times New Roman" w:cs="Times New Roman"/>
                <w:sz w:val="24"/>
                <w:szCs w:val="24"/>
              </w:rPr>
              <w:t>Закон за културното наследство</w:t>
            </w:r>
          </w:p>
        </w:tc>
      </w:tr>
      <w:tr w:rsidR="008F6794" w:rsidRPr="007F2C0C" w:rsidTr="000D0062">
        <w:trPr>
          <w:trHeight w:val="284"/>
          <w:tblHeader/>
        </w:trPr>
        <w:tc>
          <w:tcPr>
            <w:tcW w:w="1869" w:type="dxa"/>
            <w:vAlign w:val="center"/>
          </w:tcPr>
          <w:p w:rsidR="008F6794" w:rsidRPr="007F2C0C" w:rsidRDefault="008F6794" w:rsidP="001908AB">
            <w:pPr>
              <w:spacing w:line="276" w:lineRule="auto"/>
              <w:rPr>
                <w:rFonts w:ascii="Times New Roman" w:hAnsi="Times New Roman" w:cs="Times New Roman"/>
                <w:b/>
                <w:sz w:val="24"/>
                <w:szCs w:val="24"/>
              </w:rPr>
            </w:pPr>
            <w:r w:rsidRPr="007F2C0C">
              <w:rPr>
                <w:rFonts w:ascii="Times New Roman" w:hAnsi="Times New Roman" w:cs="Times New Roman"/>
                <w:b/>
                <w:color w:val="000000"/>
                <w:sz w:val="24"/>
                <w:szCs w:val="24"/>
              </w:rPr>
              <w:t>ЗОП</w:t>
            </w:r>
          </w:p>
        </w:tc>
        <w:tc>
          <w:tcPr>
            <w:tcW w:w="7419" w:type="dxa"/>
            <w:vAlign w:val="center"/>
          </w:tcPr>
          <w:p w:rsidR="008F6794" w:rsidRPr="007F2C0C" w:rsidRDefault="008F6794" w:rsidP="001908AB">
            <w:pPr>
              <w:spacing w:line="276" w:lineRule="auto"/>
              <w:rPr>
                <w:rFonts w:ascii="Times New Roman" w:hAnsi="Times New Roman" w:cs="Times New Roman"/>
                <w:sz w:val="24"/>
                <w:szCs w:val="24"/>
              </w:rPr>
            </w:pPr>
            <w:r w:rsidRPr="007F2C0C">
              <w:rPr>
                <w:rFonts w:ascii="Times New Roman" w:hAnsi="Times New Roman" w:cs="Times New Roman"/>
                <w:sz w:val="24"/>
                <w:szCs w:val="24"/>
              </w:rPr>
              <w:t>Закон за обществените поръчки</w:t>
            </w:r>
          </w:p>
        </w:tc>
      </w:tr>
      <w:tr w:rsidR="008F6794" w:rsidRPr="007F2C0C" w:rsidTr="000D0062">
        <w:trPr>
          <w:trHeight w:val="284"/>
          <w:tblHeader/>
        </w:trPr>
        <w:tc>
          <w:tcPr>
            <w:tcW w:w="1869" w:type="dxa"/>
            <w:vAlign w:val="center"/>
          </w:tcPr>
          <w:p w:rsidR="008F6794" w:rsidRPr="007F2C0C" w:rsidRDefault="008F6794" w:rsidP="001908AB">
            <w:pPr>
              <w:spacing w:line="276" w:lineRule="auto"/>
              <w:rPr>
                <w:rFonts w:ascii="Times New Roman" w:hAnsi="Times New Roman" w:cs="Times New Roman"/>
                <w:b/>
                <w:sz w:val="24"/>
                <w:szCs w:val="24"/>
              </w:rPr>
            </w:pPr>
            <w:r w:rsidRPr="007F2C0C">
              <w:rPr>
                <w:rFonts w:ascii="Times New Roman" w:hAnsi="Times New Roman" w:cs="Times New Roman"/>
                <w:b/>
                <w:color w:val="000000"/>
                <w:sz w:val="24"/>
                <w:szCs w:val="24"/>
              </w:rPr>
              <w:t>ЗООС</w:t>
            </w:r>
          </w:p>
        </w:tc>
        <w:tc>
          <w:tcPr>
            <w:tcW w:w="7419" w:type="dxa"/>
            <w:vAlign w:val="center"/>
          </w:tcPr>
          <w:p w:rsidR="008F6794" w:rsidRPr="007F2C0C" w:rsidRDefault="008F6794" w:rsidP="001908AB">
            <w:pPr>
              <w:spacing w:line="276" w:lineRule="auto"/>
              <w:rPr>
                <w:rFonts w:ascii="Times New Roman" w:hAnsi="Times New Roman" w:cs="Times New Roman"/>
                <w:sz w:val="24"/>
                <w:szCs w:val="24"/>
              </w:rPr>
            </w:pPr>
            <w:r w:rsidRPr="007F2C0C">
              <w:rPr>
                <w:rFonts w:ascii="Times New Roman" w:eastAsia="Times New Roman" w:hAnsi="Times New Roman" w:cs="Times New Roman"/>
                <w:color w:val="000000"/>
                <w:sz w:val="24"/>
                <w:szCs w:val="24"/>
                <w:lang w:eastAsia="bg-BG"/>
              </w:rPr>
              <w:t>Закон за опазване на околната среда</w:t>
            </w:r>
          </w:p>
        </w:tc>
      </w:tr>
      <w:tr w:rsidR="008F6794" w:rsidRPr="007F2C0C" w:rsidTr="000D0062">
        <w:trPr>
          <w:trHeight w:val="284"/>
          <w:tblHeader/>
        </w:trPr>
        <w:tc>
          <w:tcPr>
            <w:tcW w:w="1869" w:type="dxa"/>
            <w:vAlign w:val="center"/>
          </w:tcPr>
          <w:p w:rsidR="008F6794" w:rsidRPr="007F2C0C" w:rsidRDefault="008F6794" w:rsidP="001908AB">
            <w:pPr>
              <w:spacing w:line="276" w:lineRule="auto"/>
              <w:rPr>
                <w:rFonts w:ascii="Times New Roman" w:hAnsi="Times New Roman" w:cs="Times New Roman"/>
                <w:b/>
                <w:color w:val="000000"/>
                <w:sz w:val="24"/>
                <w:szCs w:val="24"/>
              </w:rPr>
            </w:pPr>
            <w:r w:rsidRPr="007F2C0C">
              <w:rPr>
                <w:rFonts w:ascii="Times New Roman" w:hAnsi="Times New Roman" w:cs="Times New Roman"/>
                <w:b/>
                <w:color w:val="000000"/>
                <w:sz w:val="24"/>
                <w:szCs w:val="24"/>
              </w:rPr>
              <w:t>ЗПЗП</w:t>
            </w:r>
          </w:p>
        </w:tc>
        <w:tc>
          <w:tcPr>
            <w:tcW w:w="7419" w:type="dxa"/>
            <w:vAlign w:val="center"/>
          </w:tcPr>
          <w:p w:rsidR="008F6794" w:rsidRPr="007F2C0C" w:rsidRDefault="008F6794" w:rsidP="001908AB">
            <w:pPr>
              <w:spacing w:line="276" w:lineRule="auto"/>
              <w:rPr>
                <w:rFonts w:ascii="Times New Roman" w:eastAsia="Times New Roman" w:hAnsi="Times New Roman" w:cs="Times New Roman"/>
                <w:color w:val="000000"/>
                <w:sz w:val="24"/>
                <w:szCs w:val="24"/>
                <w:lang w:eastAsia="bg-BG"/>
              </w:rPr>
            </w:pPr>
            <w:r w:rsidRPr="007F2C0C">
              <w:rPr>
                <w:rFonts w:ascii="Times New Roman" w:eastAsia="Times New Roman" w:hAnsi="Times New Roman" w:cs="Times New Roman"/>
                <w:color w:val="000000"/>
                <w:sz w:val="24"/>
                <w:szCs w:val="24"/>
                <w:lang w:eastAsia="bg-BG"/>
              </w:rPr>
              <w:t>Закон за подпомагане на земеделските производители</w:t>
            </w:r>
          </w:p>
        </w:tc>
      </w:tr>
      <w:tr w:rsidR="008F6794" w:rsidRPr="007F2C0C" w:rsidTr="000D0062">
        <w:trPr>
          <w:trHeight w:val="284"/>
          <w:tblHeader/>
        </w:trPr>
        <w:tc>
          <w:tcPr>
            <w:tcW w:w="1869" w:type="dxa"/>
            <w:vAlign w:val="center"/>
          </w:tcPr>
          <w:p w:rsidR="008F6794" w:rsidRPr="007F2C0C" w:rsidRDefault="008F6794" w:rsidP="001908AB">
            <w:pPr>
              <w:spacing w:line="276" w:lineRule="auto"/>
              <w:rPr>
                <w:rFonts w:ascii="Times New Roman" w:hAnsi="Times New Roman" w:cs="Times New Roman"/>
                <w:b/>
                <w:color w:val="000000"/>
                <w:sz w:val="24"/>
                <w:szCs w:val="24"/>
              </w:rPr>
            </w:pPr>
            <w:r w:rsidRPr="007F2C0C">
              <w:rPr>
                <w:rFonts w:ascii="Times New Roman" w:hAnsi="Times New Roman" w:cs="Times New Roman"/>
                <w:b/>
                <w:color w:val="000000"/>
                <w:sz w:val="24"/>
                <w:szCs w:val="24"/>
              </w:rPr>
              <w:t>ЗУСЕСИФ</w:t>
            </w:r>
          </w:p>
        </w:tc>
        <w:tc>
          <w:tcPr>
            <w:tcW w:w="7419" w:type="dxa"/>
            <w:vAlign w:val="center"/>
          </w:tcPr>
          <w:p w:rsidR="008F6794" w:rsidRPr="007F2C0C" w:rsidRDefault="008F6794" w:rsidP="001908AB">
            <w:pPr>
              <w:spacing w:line="276" w:lineRule="auto"/>
              <w:rPr>
                <w:rFonts w:ascii="Times New Roman" w:eastAsia="Times New Roman" w:hAnsi="Times New Roman" w:cs="Times New Roman"/>
                <w:color w:val="000000"/>
                <w:sz w:val="24"/>
                <w:szCs w:val="24"/>
                <w:lang w:eastAsia="bg-BG"/>
              </w:rPr>
            </w:pPr>
            <w:r w:rsidRPr="007F2C0C">
              <w:rPr>
                <w:rFonts w:ascii="Times New Roman" w:eastAsia="Times New Roman" w:hAnsi="Times New Roman" w:cs="Times New Roman"/>
                <w:color w:val="000000"/>
                <w:sz w:val="24"/>
                <w:szCs w:val="24"/>
                <w:lang w:eastAsia="bg-BG"/>
              </w:rPr>
              <w:t>Закон за управление на средствата от Европейските структурни и инвестиционни фондове</w:t>
            </w:r>
          </w:p>
        </w:tc>
      </w:tr>
      <w:tr w:rsidR="008F6794" w:rsidRPr="007F2C0C" w:rsidTr="000D0062">
        <w:trPr>
          <w:trHeight w:val="284"/>
          <w:tblHeader/>
        </w:trPr>
        <w:tc>
          <w:tcPr>
            <w:tcW w:w="1869" w:type="dxa"/>
            <w:vAlign w:val="center"/>
          </w:tcPr>
          <w:p w:rsidR="008F6794" w:rsidRPr="007F2C0C" w:rsidRDefault="008F6794" w:rsidP="001908AB">
            <w:pPr>
              <w:spacing w:line="276" w:lineRule="auto"/>
              <w:rPr>
                <w:rFonts w:ascii="Times New Roman" w:hAnsi="Times New Roman" w:cs="Times New Roman"/>
                <w:b/>
                <w:sz w:val="24"/>
                <w:szCs w:val="24"/>
              </w:rPr>
            </w:pPr>
            <w:r w:rsidRPr="007F2C0C">
              <w:rPr>
                <w:rFonts w:ascii="Times New Roman" w:hAnsi="Times New Roman" w:cs="Times New Roman"/>
                <w:b/>
                <w:color w:val="000000"/>
                <w:sz w:val="24"/>
                <w:szCs w:val="24"/>
              </w:rPr>
              <w:t>ЗУТ</w:t>
            </w:r>
          </w:p>
        </w:tc>
        <w:tc>
          <w:tcPr>
            <w:tcW w:w="7419" w:type="dxa"/>
            <w:vAlign w:val="center"/>
          </w:tcPr>
          <w:p w:rsidR="008F6794" w:rsidRPr="007F2C0C" w:rsidRDefault="008F6794" w:rsidP="001908AB">
            <w:pPr>
              <w:spacing w:line="276" w:lineRule="auto"/>
              <w:rPr>
                <w:rFonts w:ascii="Times New Roman" w:hAnsi="Times New Roman" w:cs="Times New Roman"/>
                <w:sz w:val="24"/>
                <w:szCs w:val="24"/>
              </w:rPr>
            </w:pPr>
            <w:r w:rsidRPr="007F2C0C">
              <w:rPr>
                <w:rFonts w:ascii="Times New Roman" w:hAnsi="Times New Roman" w:cs="Times New Roman"/>
                <w:sz w:val="24"/>
                <w:szCs w:val="24"/>
              </w:rPr>
              <w:t>Закон за устройство на територията</w:t>
            </w:r>
          </w:p>
        </w:tc>
      </w:tr>
      <w:tr w:rsidR="008F6794" w:rsidRPr="007F2C0C" w:rsidTr="000D0062">
        <w:trPr>
          <w:trHeight w:val="284"/>
          <w:tblHeader/>
        </w:trPr>
        <w:tc>
          <w:tcPr>
            <w:tcW w:w="1869" w:type="dxa"/>
            <w:vAlign w:val="center"/>
          </w:tcPr>
          <w:p w:rsidR="008F6794" w:rsidRPr="007F2C0C" w:rsidRDefault="008F6794" w:rsidP="001908AB">
            <w:pPr>
              <w:spacing w:line="276" w:lineRule="auto"/>
              <w:rPr>
                <w:rFonts w:ascii="Times New Roman" w:hAnsi="Times New Roman" w:cs="Times New Roman"/>
                <w:b/>
                <w:color w:val="000000"/>
                <w:sz w:val="24"/>
                <w:szCs w:val="24"/>
              </w:rPr>
            </w:pPr>
            <w:r w:rsidRPr="007F2C0C">
              <w:rPr>
                <w:rFonts w:ascii="Times New Roman" w:hAnsi="Times New Roman" w:cs="Times New Roman"/>
                <w:b/>
                <w:color w:val="000000"/>
                <w:sz w:val="24"/>
                <w:szCs w:val="24"/>
              </w:rPr>
              <w:t>ИСУН</w:t>
            </w:r>
          </w:p>
        </w:tc>
        <w:tc>
          <w:tcPr>
            <w:tcW w:w="7419" w:type="dxa"/>
            <w:vAlign w:val="center"/>
          </w:tcPr>
          <w:p w:rsidR="008F6794" w:rsidRPr="007F2C0C" w:rsidRDefault="008F6794" w:rsidP="001908AB">
            <w:pPr>
              <w:spacing w:line="276" w:lineRule="auto"/>
              <w:rPr>
                <w:rFonts w:ascii="Times New Roman" w:hAnsi="Times New Roman" w:cs="Times New Roman"/>
                <w:sz w:val="24"/>
                <w:szCs w:val="24"/>
              </w:rPr>
            </w:pPr>
            <w:r w:rsidRPr="007F2C0C">
              <w:rPr>
                <w:rFonts w:ascii="Times New Roman" w:hAnsi="Times New Roman" w:cs="Times New Roman"/>
                <w:sz w:val="24"/>
                <w:szCs w:val="24"/>
                <w:shd w:val="clear" w:color="auto" w:fill="FEFEFE"/>
              </w:rPr>
              <w:t>Информационната система за управление и наблюдение на средствата от Европейските структурни и инвестиционни фондове</w:t>
            </w:r>
            <w:r w:rsidRPr="007F2C0C">
              <w:rPr>
                <w:rFonts w:ascii="Times New Roman" w:hAnsi="Times New Roman" w:cs="Times New Roman"/>
                <w:sz w:val="24"/>
                <w:szCs w:val="24"/>
              </w:rPr>
              <w:t xml:space="preserve"> </w:t>
            </w:r>
          </w:p>
        </w:tc>
      </w:tr>
      <w:tr w:rsidR="008F6794" w:rsidRPr="007F2C0C" w:rsidTr="000D0062">
        <w:trPr>
          <w:trHeight w:val="284"/>
          <w:tblHeader/>
        </w:trPr>
        <w:tc>
          <w:tcPr>
            <w:tcW w:w="1869" w:type="dxa"/>
            <w:vAlign w:val="center"/>
          </w:tcPr>
          <w:p w:rsidR="008F6794" w:rsidRPr="007F2C0C" w:rsidRDefault="008F6794" w:rsidP="001908AB">
            <w:pPr>
              <w:spacing w:line="276" w:lineRule="auto"/>
              <w:rPr>
                <w:rFonts w:ascii="Times New Roman" w:hAnsi="Times New Roman" w:cs="Times New Roman"/>
                <w:b/>
                <w:color w:val="000000"/>
                <w:sz w:val="24"/>
                <w:szCs w:val="24"/>
              </w:rPr>
            </w:pPr>
            <w:r w:rsidRPr="007F2C0C">
              <w:rPr>
                <w:rFonts w:ascii="Times New Roman" w:hAnsi="Times New Roman" w:cs="Times New Roman"/>
                <w:b/>
                <w:color w:val="000000"/>
                <w:sz w:val="24"/>
                <w:szCs w:val="24"/>
              </w:rPr>
              <w:t>ИСАК</w:t>
            </w:r>
          </w:p>
        </w:tc>
        <w:tc>
          <w:tcPr>
            <w:tcW w:w="7419" w:type="dxa"/>
            <w:vAlign w:val="center"/>
          </w:tcPr>
          <w:p w:rsidR="008F6794" w:rsidRPr="007F2C0C" w:rsidRDefault="008F6794" w:rsidP="001908AB">
            <w:pPr>
              <w:spacing w:line="276" w:lineRule="auto"/>
              <w:rPr>
                <w:rFonts w:ascii="Times New Roman" w:hAnsi="Times New Roman" w:cs="Times New Roman"/>
                <w:sz w:val="24"/>
                <w:szCs w:val="24"/>
                <w:shd w:val="clear" w:color="auto" w:fill="FEFEFE"/>
              </w:rPr>
            </w:pPr>
            <w:r w:rsidRPr="007F2C0C">
              <w:rPr>
                <w:rFonts w:ascii="Times New Roman" w:hAnsi="Times New Roman" w:cs="Times New Roman"/>
                <w:sz w:val="24"/>
                <w:szCs w:val="24"/>
                <w:shd w:val="clear" w:color="auto" w:fill="FEFEFE"/>
              </w:rPr>
              <w:t>Интегрирана система за администриране и контрол</w:t>
            </w:r>
          </w:p>
        </w:tc>
      </w:tr>
      <w:tr w:rsidR="008F6794" w:rsidRPr="007F2C0C" w:rsidTr="000D0062">
        <w:trPr>
          <w:trHeight w:val="284"/>
          <w:tblHeader/>
        </w:trPr>
        <w:tc>
          <w:tcPr>
            <w:tcW w:w="1869" w:type="dxa"/>
            <w:vAlign w:val="center"/>
          </w:tcPr>
          <w:p w:rsidR="008F6794" w:rsidRPr="007F2C0C" w:rsidRDefault="008F6794" w:rsidP="001908AB">
            <w:pPr>
              <w:spacing w:line="276" w:lineRule="auto"/>
              <w:rPr>
                <w:rFonts w:ascii="Times New Roman" w:hAnsi="Times New Roman" w:cs="Times New Roman"/>
                <w:b/>
                <w:color w:val="000000"/>
                <w:sz w:val="24"/>
                <w:szCs w:val="24"/>
              </w:rPr>
            </w:pPr>
            <w:r w:rsidRPr="007F2C0C">
              <w:rPr>
                <w:rFonts w:ascii="Times New Roman" w:hAnsi="Times New Roman" w:cs="Times New Roman"/>
                <w:b/>
                <w:color w:val="000000"/>
                <w:sz w:val="24"/>
                <w:szCs w:val="24"/>
              </w:rPr>
              <w:t xml:space="preserve">КЕП </w:t>
            </w:r>
          </w:p>
        </w:tc>
        <w:tc>
          <w:tcPr>
            <w:tcW w:w="7419" w:type="dxa"/>
            <w:vAlign w:val="center"/>
          </w:tcPr>
          <w:p w:rsidR="008F6794" w:rsidRPr="007F2C0C" w:rsidRDefault="008F6794" w:rsidP="001908AB">
            <w:pPr>
              <w:spacing w:line="276" w:lineRule="auto"/>
              <w:rPr>
                <w:rFonts w:ascii="Times New Roman" w:hAnsi="Times New Roman" w:cs="Times New Roman"/>
                <w:sz w:val="24"/>
                <w:szCs w:val="24"/>
                <w:shd w:val="clear" w:color="auto" w:fill="FEFEFE"/>
              </w:rPr>
            </w:pPr>
            <w:r w:rsidRPr="007F2C0C">
              <w:rPr>
                <w:rFonts w:ascii="Times New Roman" w:eastAsia="Times New Roman" w:hAnsi="Times New Roman" w:cs="Times New Roman"/>
                <w:sz w:val="24"/>
                <w:szCs w:val="24"/>
                <w:shd w:val="clear" w:color="auto" w:fill="FEFEFE"/>
                <w:lang w:eastAsia="bg-BG"/>
              </w:rPr>
              <w:t>Квалифициран електронен подпис</w:t>
            </w:r>
          </w:p>
        </w:tc>
      </w:tr>
      <w:tr w:rsidR="008F6794" w:rsidRPr="007F2C0C" w:rsidTr="000D0062">
        <w:trPr>
          <w:trHeight w:val="284"/>
          <w:tblHeader/>
        </w:trPr>
        <w:tc>
          <w:tcPr>
            <w:tcW w:w="1869" w:type="dxa"/>
            <w:vAlign w:val="center"/>
          </w:tcPr>
          <w:p w:rsidR="008F6794" w:rsidRPr="007F2C0C" w:rsidRDefault="008F6794" w:rsidP="001908AB">
            <w:pPr>
              <w:spacing w:line="276" w:lineRule="auto"/>
              <w:rPr>
                <w:rFonts w:ascii="Times New Roman" w:hAnsi="Times New Roman" w:cs="Times New Roman"/>
                <w:b/>
                <w:sz w:val="24"/>
                <w:szCs w:val="24"/>
              </w:rPr>
            </w:pPr>
            <w:r w:rsidRPr="007F2C0C">
              <w:rPr>
                <w:rFonts w:ascii="Times New Roman" w:hAnsi="Times New Roman" w:cs="Times New Roman"/>
                <w:b/>
                <w:color w:val="000000"/>
                <w:sz w:val="24"/>
                <w:szCs w:val="24"/>
              </w:rPr>
              <w:t>КСС</w:t>
            </w:r>
          </w:p>
        </w:tc>
        <w:tc>
          <w:tcPr>
            <w:tcW w:w="7419" w:type="dxa"/>
            <w:vAlign w:val="center"/>
          </w:tcPr>
          <w:p w:rsidR="008F6794" w:rsidRPr="007F2C0C" w:rsidRDefault="008F6794" w:rsidP="001908AB">
            <w:pPr>
              <w:spacing w:line="276" w:lineRule="auto"/>
              <w:rPr>
                <w:rFonts w:ascii="Times New Roman" w:hAnsi="Times New Roman" w:cs="Times New Roman"/>
                <w:sz w:val="24"/>
                <w:szCs w:val="24"/>
              </w:rPr>
            </w:pPr>
            <w:r w:rsidRPr="007F2C0C">
              <w:rPr>
                <w:rFonts w:ascii="Times New Roman" w:hAnsi="Times New Roman" w:cs="Times New Roman"/>
                <w:sz w:val="24"/>
                <w:szCs w:val="24"/>
              </w:rPr>
              <w:t>Количествено-стойностна сметка</w:t>
            </w:r>
          </w:p>
        </w:tc>
      </w:tr>
      <w:tr w:rsidR="008F6794" w:rsidRPr="007F2C0C" w:rsidTr="000D0062">
        <w:trPr>
          <w:trHeight w:val="284"/>
          <w:tblHeader/>
        </w:trPr>
        <w:tc>
          <w:tcPr>
            <w:tcW w:w="1869" w:type="dxa"/>
            <w:vAlign w:val="center"/>
          </w:tcPr>
          <w:p w:rsidR="008F6794" w:rsidRPr="007F2C0C" w:rsidRDefault="008F6794" w:rsidP="001908AB">
            <w:pPr>
              <w:spacing w:line="276" w:lineRule="auto"/>
              <w:rPr>
                <w:rFonts w:ascii="Times New Roman" w:hAnsi="Times New Roman" w:cs="Times New Roman"/>
                <w:b/>
                <w:sz w:val="24"/>
                <w:szCs w:val="24"/>
              </w:rPr>
            </w:pPr>
            <w:r w:rsidRPr="007F2C0C">
              <w:rPr>
                <w:rFonts w:ascii="Times New Roman" w:hAnsi="Times New Roman" w:cs="Times New Roman"/>
                <w:b/>
                <w:color w:val="000000"/>
                <w:sz w:val="24"/>
                <w:szCs w:val="24"/>
              </w:rPr>
              <w:t>МЗХГ</w:t>
            </w:r>
          </w:p>
        </w:tc>
        <w:tc>
          <w:tcPr>
            <w:tcW w:w="7419" w:type="dxa"/>
            <w:vAlign w:val="center"/>
          </w:tcPr>
          <w:p w:rsidR="008F6794" w:rsidRPr="007F2C0C" w:rsidRDefault="008F6794" w:rsidP="001908AB">
            <w:pPr>
              <w:spacing w:line="276" w:lineRule="auto"/>
              <w:rPr>
                <w:rFonts w:ascii="Times New Roman" w:hAnsi="Times New Roman" w:cs="Times New Roman"/>
                <w:sz w:val="24"/>
                <w:szCs w:val="24"/>
              </w:rPr>
            </w:pPr>
            <w:r w:rsidRPr="007F2C0C">
              <w:rPr>
                <w:rFonts w:ascii="Times New Roman" w:hAnsi="Times New Roman" w:cs="Times New Roman"/>
                <w:sz w:val="24"/>
                <w:szCs w:val="24"/>
              </w:rPr>
              <w:t>Министерство на земеделието, храните и горите</w:t>
            </w:r>
          </w:p>
          <w:p w:rsidR="008F6794" w:rsidRPr="007F2C0C" w:rsidRDefault="008F6794" w:rsidP="001908AB">
            <w:pPr>
              <w:spacing w:line="276" w:lineRule="auto"/>
              <w:rPr>
                <w:rFonts w:ascii="Times New Roman" w:hAnsi="Times New Roman" w:cs="Times New Roman"/>
                <w:sz w:val="24"/>
                <w:szCs w:val="24"/>
              </w:rPr>
            </w:pPr>
          </w:p>
        </w:tc>
      </w:tr>
      <w:tr w:rsidR="008F6794" w:rsidRPr="007F2C0C" w:rsidTr="000D0062">
        <w:trPr>
          <w:trHeight w:val="284"/>
          <w:tblHeader/>
        </w:trPr>
        <w:tc>
          <w:tcPr>
            <w:tcW w:w="1869" w:type="dxa"/>
            <w:vAlign w:val="center"/>
          </w:tcPr>
          <w:p w:rsidR="008F6794" w:rsidRPr="007F2C0C" w:rsidRDefault="008F6794" w:rsidP="001908AB">
            <w:pPr>
              <w:spacing w:line="276" w:lineRule="auto"/>
              <w:rPr>
                <w:rFonts w:ascii="Times New Roman" w:hAnsi="Times New Roman" w:cs="Times New Roman"/>
                <w:b/>
                <w:color w:val="000000"/>
                <w:sz w:val="24"/>
                <w:szCs w:val="24"/>
              </w:rPr>
            </w:pPr>
            <w:r w:rsidRPr="007F2C0C">
              <w:rPr>
                <w:rFonts w:ascii="Times New Roman" w:hAnsi="Times New Roman" w:cs="Times New Roman"/>
                <w:b/>
                <w:color w:val="000000"/>
                <w:sz w:val="24"/>
                <w:szCs w:val="24"/>
              </w:rPr>
              <w:t>ДФЗ-РА</w:t>
            </w:r>
          </w:p>
        </w:tc>
        <w:tc>
          <w:tcPr>
            <w:tcW w:w="7419" w:type="dxa"/>
            <w:vAlign w:val="center"/>
          </w:tcPr>
          <w:p w:rsidR="008F6794" w:rsidRPr="007F2C0C" w:rsidRDefault="008F6794" w:rsidP="001908AB">
            <w:pPr>
              <w:spacing w:line="276" w:lineRule="auto"/>
              <w:rPr>
                <w:rFonts w:ascii="Times New Roman" w:hAnsi="Times New Roman" w:cs="Times New Roman"/>
                <w:sz w:val="24"/>
                <w:szCs w:val="24"/>
              </w:rPr>
            </w:pPr>
            <w:r w:rsidRPr="007F2C0C">
              <w:rPr>
                <w:rFonts w:ascii="Times New Roman" w:hAnsi="Times New Roman" w:cs="Times New Roman"/>
                <w:sz w:val="24"/>
                <w:szCs w:val="24"/>
              </w:rPr>
              <w:t>Държавен фонд „Земеделие“ – Разплащателна агенция</w:t>
            </w:r>
          </w:p>
        </w:tc>
      </w:tr>
      <w:tr w:rsidR="008F6794" w:rsidRPr="007F2C0C" w:rsidTr="000D0062">
        <w:trPr>
          <w:trHeight w:val="284"/>
          <w:tblHeader/>
        </w:trPr>
        <w:tc>
          <w:tcPr>
            <w:tcW w:w="1869" w:type="dxa"/>
            <w:vAlign w:val="center"/>
          </w:tcPr>
          <w:p w:rsidR="008F6794" w:rsidRPr="007F2C0C" w:rsidRDefault="008F6794" w:rsidP="001908AB">
            <w:pPr>
              <w:spacing w:line="276" w:lineRule="auto"/>
              <w:rPr>
                <w:rFonts w:ascii="Times New Roman" w:hAnsi="Times New Roman" w:cs="Times New Roman"/>
                <w:b/>
                <w:color w:val="000000"/>
                <w:sz w:val="24"/>
                <w:szCs w:val="24"/>
              </w:rPr>
            </w:pPr>
            <w:r w:rsidRPr="007F2C0C">
              <w:rPr>
                <w:rFonts w:ascii="Times New Roman" w:hAnsi="Times New Roman" w:cs="Times New Roman"/>
                <w:b/>
                <w:color w:val="000000"/>
                <w:sz w:val="24"/>
                <w:szCs w:val="24"/>
              </w:rPr>
              <w:t>ПРСР 2014 – 2020 г.</w:t>
            </w:r>
          </w:p>
        </w:tc>
        <w:tc>
          <w:tcPr>
            <w:tcW w:w="7419" w:type="dxa"/>
            <w:vAlign w:val="center"/>
          </w:tcPr>
          <w:p w:rsidR="008F6794" w:rsidRPr="007F2C0C" w:rsidRDefault="008F6794" w:rsidP="001908AB">
            <w:pPr>
              <w:spacing w:line="276" w:lineRule="auto"/>
              <w:rPr>
                <w:rFonts w:ascii="Times New Roman" w:hAnsi="Times New Roman" w:cs="Times New Roman"/>
                <w:sz w:val="24"/>
                <w:szCs w:val="24"/>
              </w:rPr>
            </w:pPr>
            <w:r w:rsidRPr="007F2C0C">
              <w:rPr>
                <w:rFonts w:ascii="Times New Roman" w:hAnsi="Times New Roman" w:cs="Times New Roman"/>
                <w:sz w:val="24"/>
                <w:szCs w:val="24"/>
              </w:rPr>
              <w:t>Програма за развитие на селските райони за периода 2014 – 2020 г.</w:t>
            </w:r>
          </w:p>
        </w:tc>
      </w:tr>
      <w:tr w:rsidR="008F6794" w:rsidRPr="007F2C0C" w:rsidTr="000D0062">
        <w:trPr>
          <w:trHeight w:val="284"/>
          <w:tblHeader/>
        </w:trPr>
        <w:tc>
          <w:tcPr>
            <w:tcW w:w="1869" w:type="dxa"/>
            <w:vAlign w:val="center"/>
          </w:tcPr>
          <w:p w:rsidR="008F6794" w:rsidRPr="007F2C0C" w:rsidRDefault="008F6794" w:rsidP="001908AB">
            <w:pPr>
              <w:spacing w:line="276" w:lineRule="auto"/>
              <w:rPr>
                <w:rFonts w:ascii="Times New Roman" w:hAnsi="Times New Roman" w:cs="Times New Roman"/>
                <w:b/>
                <w:color w:val="000000"/>
                <w:sz w:val="24"/>
                <w:szCs w:val="24"/>
              </w:rPr>
            </w:pPr>
            <w:r w:rsidRPr="007F2C0C">
              <w:rPr>
                <w:rFonts w:ascii="Times New Roman" w:hAnsi="Times New Roman" w:cs="Times New Roman"/>
                <w:b/>
                <w:color w:val="000000"/>
                <w:sz w:val="24"/>
                <w:szCs w:val="24"/>
              </w:rPr>
              <w:t>ПМС</w:t>
            </w:r>
          </w:p>
        </w:tc>
        <w:tc>
          <w:tcPr>
            <w:tcW w:w="7419" w:type="dxa"/>
            <w:vAlign w:val="center"/>
          </w:tcPr>
          <w:p w:rsidR="008F6794" w:rsidRPr="007F2C0C" w:rsidRDefault="008F6794" w:rsidP="001908AB">
            <w:pPr>
              <w:spacing w:line="276" w:lineRule="auto"/>
              <w:rPr>
                <w:rFonts w:ascii="Times New Roman" w:hAnsi="Times New Roman" w:cs="Times New Roman"/>
                <w:sz w:val="24"/>
                <w:szCs w:val="24"/>
              </w:rPr>
            </w:pPr>
            <w:r w:rsidRPr="007F2C0C">
              <w:rPr>
                <w:rFonts w:ascii="Times New Roman" w:hAnsi="Times New Roman" w:cs="Times New Roman"/>
                <w:sz w:val="24"/>
                <w:szCs w:val="24"/>
              </w:rPr>
              <w:t>Постановление на Министерски съвет</w:t>
            </w:r>
          </w:p>
        </w:tc>
      </w:tr>
      <w:tr w:rsidR="008F6794" w:rsidRPr="007F2C0C" w:rsidTr="000D0062">
        <w:trPr>
          <w:trHeight w:val="284"/>
          <w:tblHeader/>
        </w:trPr>
        <w:tc>
          <w:tcPr>
            <w:tcW w:w="1869" w:type="dxa"/>
            <w:vAlign w:val="center"/>
          </w:tcPr>
          <w:p w:rsidR="008F6794" w:rsidRPr="007F2C0C" w:rsidRDefault="008F6794" w:rsidP="001908AB">
            <w:pPr>
              <w:spacing w:line="276" w:lineRule="auto"/>
              <w:rPr>
                <w:rFonts w:ascii="Times New Roman" w:hAnsi="Times New Roman" w:cs="Times New Roman"/>
                <w:b/>
                <w:color w:val="000000"/>
                <w:sz w:val="24"/>
                <w:szCs w:val="24"/>
              </w:rPr>
            </w:pPr>
            <w:r w:rsidRPr="007F2C0C">
              <w:rPr>
                <w:rFonts w:ascii="Times New Roman" w:hAnsi="Times New Roman" w:cs="Times New Roman"/>
                <w:b/>
                <w:color w:val="000000"/>
                <w:sz w:val="24"/>
                <w:szCs w:val="24"/>
              </w:rPr>
              <w:t>РА</w:t>
            </w:r>
          </w:p>
        </w:tc>
        <w:tc>
          <w:tcPr>
            <w:tcW w:w="7419" w:type="dxa"/>
            <w:vAlign w:val="center"/>
          </w:tcPr>
          <w:p w:rsidR="008F6794" w:rsidRPr="007F2C0C" w:rsidRDefault="008F6794" w:rsidP="001908AB">
            <w:pPr>
              <w:spacing w:line="276" w:lineRule="auto"/>
              <w:rPr>
                <w:rFonts w:ascii="Times New Roman" w:hAnsi="Times New Roman" w:cs="Times New Roman"/>
                <w:sz w:val="24"/>
                <w:szCs w:val="24"/>
              </w:rPr>
            </w:pPr>
            <w:r w:rsidRPr="007F2C0C">
              <w:rPr>
                <w:rFonts w:ascii="Times New Roman" w:hAnsi="Times New Roman" w:cs="Times New Roman"/>
                <w:sz w:val="24"/>
                <w:szCs w:val="24"/>
              </w:rPr>
              <w:t>Разплащателна агенция</w:t>
            </w:r>
          </w:p>
        </w:tc>
      </w:tr>
      <w:tr w:rsidR="008F6794" w:rsidRPr="007F2C0C" w:rsidTr="000D0062">
        <w:trPr>
          <w:trHeight w:val="284"/>
          <w:tblHeader/>
        </w:trPr>
        <w:tc>
          <w:tcPr>
            <w:tcW w:w="1869" w:type="dxa"/>
            <w:vAlign w:val="center"/>
          </w:tcPr>
          <w:p w:rsidR="008F6794" w:rsidRPr="007F2C0C" w:rsidRDefault="008F6794" w:rsidP="001908AB">
            <w:pPr>
              <w:spacing w:line="276" w:lineRule="auto"/>
              <w:rPr>
                <w:rFonts w:ascii="Times New Roman" w:hAnsi="Times New Roman" w:cs="Times New Roman"/>
                <w:b/>
                <w:color w:val="000000"/>
                <w:sz w:val="24"/>
                <w:szCs w:val="24"/>
              </w:rPr>
            </w:pPr>
            <w:r w:rsidRPr="007F2C0C">
              <w:rPr>
                <w:rFonts w:ascii="Times New Roman" w:hAnsi="Times New Roman" w:cs="Times New Roman"/>
                <w:b/>
                <w:color w:val="000000"/>
                <w:sz w:val="24"/>
                <w:szCs w:val="24"/>
              </w:rPr>
              <w:t>РУО</w:t>
            </w:r>
          </w:p>
        </w:tc>
        <w:tc>
          <w:tcPr>
            <w:tcW w:w="7419" w:type="dxa"/>
            <w:vAlign w:val="center"/>
          </w:tcPr>
          <w:p w:rsidR="008F6794" w:rsidRPr="007F2C0C" w:rsidRDefault="008F6794" w:rsidP="001908AB">
            <w:pPr>
              <w:spacing w:line="276" w:lineRule="auto"/>
              <w:rPr>
                <w:rFonts w:ascii="Times New Roman" w:hAnsi="Times New Roman" w:cs="Times New Roman"/>
                <w:sz w:val="24"/>
                <w:szCs w:val="24"/>
              </w:rPr>
            </w:pPr>
            <w:r w:rsidRPr="007F2C0C">
              <w:rPr>
                <w:rFonts w:ascii="Times New Roman" w:hAnsi="Times New Roman" w:cs="Times New Roman"/>
                <w:sz w:val="24"/>
                <w:szCs w:val="24"/>
              </w:rPr>
              <w:t>Ръководител на управляващият орган</w:t>
            </w:r>
          </w:p>
        </w:tc>
      </w:tr>
      <w:tr w:rsidR="008F6794" w:rsidRPr="007F2C0C" w:rsidTr="000D0062">
        <w:trPr>
          <w:trHeight w:val="284"/>
          <w:tblHeader/>
        </w:trPr>
        <w:tc>
          <w:tcPr>
            <w:tcW w:w="1869" w:type="dxa"/>
            <w:vAlign w:val="center"/>
          </w:tcPr>
          <w:p w:rsidR="008F6794" w:rsidRPr="007F2C0C" w:rsidRDefault="008F6794" w:rsidP="001908AB">
            <w:pPr>
              <w:spacing w:line="276" w:lineRule="auto"/>
              <w:rPr>
                <w:rFonts w:ascii="Times New Roman" w:hAnsi="Times New Roman" w:cs="Times New Roman"/>
                <w:b/>
                <w:color w:val="000000"/>
                <w:sz w:val="24"/>
                <w:szCs w:val="24"/>
              </w:rPr>
            </w:pPr>
            <w:r w:rsidRPr="007F2C0C">
              <w:rPr>
                <w:rFonts w:ascii="Times New Roman" w:hAnsi="Times New Roman" w:cs="Times New Roman"/>
                <w:b/>
                <w:color w:val="000000"/>
                <w:sz w:val="24"/>
                <w:szCs w:val="24"/>
              </w:rPr>
              <w:t>УО</w:t>
            </w:r>
          </w:p>
        </w:tc>
        <w:tc>
          <w:tcPr>
            <w:tcW w:w="7419" w:type="dxa"/>
            <w:vAlign w:val="center"/>
          </w:tcPr>
          <w:p w:rsidR="008F6794" w:rsidRPr="007F2C0C" w:rsidRDefault="008F6794" w:rsidP="001908AB">
            <w:pPr>
              <w:spacing w:line="276" w:lineRule="auto"/>
              <w:rPr>
                <w:rFonts w:ascii="Times New Roman" w:hAnsi="Times New Roman" w:cs="Times New Roman"/>
                <w:sz w:val="24"/>
                <w:szCs w:val="24"/>
              </w:rPr>
            </w:pPr>
            <w:r w:rsidRPr="007F2C0C">
              <w:rPr>
                <w:rFonts w:ascii="Times New Roman" w:hAnsi="Times New Roman" w:cs="Times New Roman"/>
                <w:sz w:val="24"/>
                <w:szCs w:val="24"/>
              </w:rPr>
              <w:t>Управляващ орган</w:t>
            </w:r>
          </w:p>
        </w:tc>
      </w:tr>
      <w:tr w:rsidR="008F6794" w:rsidRPr="007F2C0C" w:rsidTr="000D0062">
        <w:trPr>
          <w:trHeight w:val="284"/>
          <w:tblHeader/>
        </w:trPr>
        <w:tc>
          <w:tcPr>
            <w:tcW w:w="1869" w:type="dxa"/>
            <w:vAlign w:val="center"/>
          </w:tcPr>
          <w:p w:rsidR="008F6794" w:rsidRPr="007F2C0C" w:rsidRDefault="008F6794" w:rsidP="001908AB">
            <w:pPr>
              <w:spacing w:line="276" w:lineRule="auto"/>
              <w:rPr>
                <w:rFonts w:ascii="Times New Roman" w:hAnsi="Times New Roman" w:cs="Times New Roman"/>
                <w:b/>
                <w:color w:val="000000"/>
                <w:sz w:val="24"/>
                <w:szCs w:val="24"/>
              </w:rPr>
            </w:pPr>
            <w:r w:rsidRPr="007F2C0C">
              <w:rPr>
                <w:rFonts w:ascii="Times New Roman" w:hAnsi="Times New Roman" w:cs="Times New Roman"/>
                <w:b/>
                <w:color w:val="000000"/>
                <w:sz w:val="24"/>
                <w:szCs w:val="24"/>
              </w:rPr>
              <w:t>ЗМСП</w:t>
            </w:r>
          </w:p>
        </w:tc>
        <w:tc>
          <w:tcPr>
            <w:tcW w:w="7419" w:type="dxa"/>
            <w:vAlign w:val="center"/>
          </w:tcPr>
          <w:p w:rsidR="008F6794" w:rsidRPr="007F2C0C" w:rsidRDefault="008F6794" w:rsidP="001908AB">
            <w:pPr>
              <w:spacing w:line="276" w:lineRule="auto"/>
              <w:rPr>
                <w:rFonts w:ascii="Times New Roman" w:hAnsi="Times New Roman" w:cs="Times New Roman"/>
                <w:sz w:val="24"/>
                <w:szCs w:val="24"/>
              </w:rPr>
            </w:pPr>
            <w:r w:rsidRPr="007F2C0C">
              <w:rPr>
                <w:rFonts w:ascii="Times New Roman" w:hAnsi="Times New Roman" w:cs="Times New Roman"/>
                <w:sz w:val="24"/>
                <w:szCs w:val="24"/>
              </w:rPr>
              <w:t>Закон за малките и средните предприятия</w:t>
            </w:r>
          </w:p>
        </w:tc>
      </w:tr>
      <w:tr w:rsidR="008F6794" w:rsidRPr="007F2C0C" w:rsidTr="000D0062">
        <w:trPr>
          <w:trHeight w:val="284"/>
          <w:tblHeader/>
        </w:trPr>
        <w:tc>
          <w:tcPr>
            <w:tcW w:w="1869" w:type="dxa"/>
            <w:vAlign w:val="center"/>
          </w:tcPr>
          <w:p w:rsidR="008F6794" w:rsidRPr="007F2C0C" w:rsidRDefault="008F6794" w:rsidP="001908AB">
            <w:pPr>
              <w:spacing w:line="276" w:lineRule="auto"/>
              <w:rPr>
                <w:rFonts w:ascii="Times New Roman" w:hAnsi="Times New Roman" w:cs="Times New Roman"/>
                <w:b/>
                <w:color w:val="000000"/>
                <w:sz w:val="24"/>
                <w:szCs w:val="24"/>
              </w:rPr>
            </w:pPr>
            <w:r w:rsidRPr="007F2C0C">
              <w:rPr>
                <w:rFonts w:ascii="Times New Roman" w:hAnsi="Times New Roman" w:cs="Times New Roman"/>
                <w:b/>
                <w:sz w:val="24"/>
                <w:szCs w:val="24"/>
                <w:shd w:val="clear" w:color="auto" w:fill="FEFEFE"/>
              </w:rPr>
              <w:t>Регламент 1407/2013</w:t>
            </w:r>
          </w:p>
        </w:tc>
        <w:tc>
          <w:tcPr>
            <w:tcW w:w="7419" w:type="dxa"/>
            <w:vAlign w:val="center"/>
          </w:tcPr>
          <w:p w:rsidR="008F6794" w:rsidRPr="007F2C0C" w:rsidRDefault="008F6794" w:rsidP="001908AB">
            <w:pPr>
              <w:spacing w:line="276" w:lineRule="auto"/>
              <w:rPr>
                <w:rFonts w:ascii="Times New Roman" w:hAnsi="Times New Roman" w:cs="Times New Roman"/>
                <w:sz w:val="24"/>
                <w:szCs w:val="24"/>
              </w:rPr>
            </w:pPr>
            <w:r w:rsidRPr="007F2C0C">
              <w:rPr>
                <w:rFonts w:ascii="Times New Roman" w:hAnsi="Times New Roman" w:cs="Times New Roman"/>
                <w:sz w:val="24"/>
                <w:szCs w:val="24"/>
                <w:shd w:val="clear" w:color="auto" w:fill="FEFEFE"/>
              </w:rPr>
              <w:t xml:space="preserve">Регламент (ЕС) № 1407/2013 на Комисията от 18 декември 2013 година относно прилагането на членове 107 и 108 от Договора за функционирането на Европейския съюз към помощта </w:t>
            </w:r>
            <w:proofErr w:type="spellStart"/>
            <w:r w:rsidRPr="007F2C0C">
              <w:rPr>
                <w:rFonts w:ascii="Times New Roman" w:hAnsi="Times New Roman" w:cs="Times New Roman"/>
                <w:sz w:val="24"/>
                <w:szCs w:val="24"/>
                <w:shd w:val="clear" w:color="auto" w:fill="FEFEFE"/>
              </w:rPr>
              <w:t>de</w:t>
            </w:r>
            <w:proofErr w:type="spellEnd"/>
            <w:r w:rsidRPr="007F2C0C">
              <w:rPr>
                <w:rFonts w:ascii="Times New Roman" w:hAnsi="Times New Roman" w:cs="Times New Roman"/>
                <w:sz w:val="24"/>
                <w:szCs w:val="24"/>
                <w:shd w:val="clear" w:color="auto" w:fill="FEFEFE"/>
              </w:rPr>
              <w:t xml:space="preserve"> </w:t>
            </w:r>
            <w:proofErr w:type="spellStart"/>
            <w:r w:rsidRPr="007F2C0C">
              <w:rPr>
                <w:rFonts w:ascii="Times New Roman" w:hAnsi="Times New Roman" w:cs="Times New Roman"/>
                <w:sz w:val="24"/>
                <w:szCs w:val="24"/>
                <w:shd w:val="clear" w:color="auto" w:fill="FEFEFE"/>
              </w:rPr>
              <w:t>minimis</w:t>
            </w:r>
            <w:proofErr w:type="spellEnd"/>
          </w:p>
        </w:tc>
      </w:tr>
      <w:tr w:rsidR="007D4DB3" w:rsidRPr="007F2C0C" w:rsidTr="00E26A0B">
        <w:trPr>
          <w:trHeight w:val="284"/>
          <w:tblHeader/>
        </w:trPr>
        <w:tc>
          <w:tcPr>
            <w:tcW w:w="1869" w:type="dxa"/>
            <w:vAlign w:val="center"/>
          </w:tcPr>
          <w:p w:rsidR="007D4DB3" w:rsidRPr="00AD4B37" w:rsidRDefault="007D4DB3" w:rsidP="001908AB">
            <w:pPr>
              <w:spacing w:line="276" w:lineRule="auto"/>
              <w:rPr>
                <w:rFonts w:ascii="Times New Roman" w:hAnsi="Times New Roman" w:cs="Times New Roman"/>
                <w:b/>
                <w:sz w:val="24"/>
                <w:szCs w:val="24"/>
                <w:shd w:val="clear" w:color="auto" w:fill="FEFEFE"/>
              </w:rPr>
            </w:pPr>
            <w:proofErr w:type="spellStart"/>
            <w:r w:rsidRPr="00AD4B37">
              <w:rPr>
                <w:rFonts w:ascii="Times New Roman" w:hAnsi="Times New Roman" w:cs="Times New Roman"/>
                <w:b/>
                <w:sz w:val="24"/>
                <w:szCs w:val="24"/>
                <w:lang w:val="x-none"/>
              </w:rPr>
              <w:t>Наредба</w:t>
            </w:r>
            <w:proofErr w:type="spellEnd"/>
            <w:r w:rsidRPr="00AD4B37">
              <w:rPr>
                <w:rFonts w:ascii="Times New Roman" w:hAnsi="Times New Roman" w:cs="Times New Roman"/>
                <w:b/>
                <w:sz w:val="24"/>
                <w:szCs w:val="24"/>
                <w:lang w:val="x-none"/>
              </w:rPr>
              <w:t xml:space="preserve"> № 3 </w:t>
            </w:r>
            <w:proofErr w:type="spellStart"/>
            <w:r w:rsidRPr="00AD4B37">
              <w:rPr>
                <w:rFonts w:ascii="Times New Roman" w:hAnsi="Times New Roman" w:cs="Times New Roman"/>
                <w:b/>
                <w:sz w:val="24"/>
                <w:szCs w:val="24"/>
                <w:lang w:val="x-none"/>
              </w:rPr>
              <w:t>от</w:t>
            </w:r>
            <w:proofErr w:type="spellEnd"/>
            <w:r w:rsidRPr="00AD4B37">
              <w:rPr>
                <w:rFonts w:ascii="Times New Roman" w:hAnsi="Times New Roman" w:cs="Times New Roman"/>
                <w:b/>
                <w:sz w:val="24"/>
                <w:szCs w:val="24"/>
                <w:lang w:val="x-none"/>
              </w:rPr>
              <w:t xml:space="preserve"> 1999 г.</w:t>
            </w:r>
          </w:p>
        </w:tc>
        <w:tc>
          <w:tcPr>
            <w:tcW w:w="7419" w:type="dxa"/>
            <w:vAlign w:val="center"/>
          </w:tcPr>
          <w:p w:rsidR="007D4DB3" w:rsidRPr="007F2C0C" w:rsidRDefault="007D4DB3" w:rsidP="001908AB">
            <w:pPr>
              <w:spacing w:line="276" w:lineRule="auto"/>
              <w:rPr>
                <w:rFonts w:ascii="Times New Roman" w:hAnsi="Times New Roman" w:cs="Times New Roman"/>
                <w:sz w:val="24"/>
                <w:szCs w:val="24"/>
                <w:shd w:val="clear" w:color="auto" w:fill="FEFEFE"/>
              </w:rPr>
            </w:pPr>
            <w:proofErr w:type="spellStart"/>
            <w:r w:rsidRPr="002A40C3">
              <w:rPr>
                <w:rFonts w:ascii="Times New Roman" w:hAnsi="Times New Roman" w:cs="Times New Roman"/>
                <w:sz w:val="24"/>
                <w:szCs w:val="24"/>
                <w:lang w:val="x-none"/>
              </w:rPr>
              <w:t>Наредба</w:t>
            </w:r>
            <w:proofErr w:type="spellEnd"/>
            <w:r w:rsidRPr="002A40C3">
              <w:rPr>
                <w:rFonts w:ascii="Times New Roman" w:hAnsi="Times New Roman" w:cs="Times New Roman"/>
                <w:sz w:val="24"/>
                <w:szCs w:val="24"/>
                <w:lang w:val="x-none"/>
              </w:rPr>
              <w:t xml:space="preserve"> № 3 </w:t>
            </w:r>
            <w:proofErr w:type="spellStart"/>
            <w:r w:rsidRPr="002A40C3">
              <w:rPr>
                <w:rFonts w:ascii="Times New Roman" w:hAnsi="Times New Roman" w:cs="Times New Roman"/>
                <w:sz w:val="24"/>
                <w:szCs w:val="24"/>
                <w:lang w:val="x-none"/>
              </w:rPr>
              <w:t>от</w:t>
            </w:r>
            <w:proofErr w:type="spellEnd"/>
            <w:r w:rsidRPr="002A40C3">
              <w:rPr>
                <w:rFonts w:ascii="Times New Roman" w:hAnsi="Times New Roman" w:cs="Times New Roman"/>
                <w:sz w:val="24"/>
                <w:szCs w:val="24"/>
                <w:lang w:val="x-none"/>
              </w:rPr>
              <w:t xml:space="preserve"> 1999 г. </w:t>
            </w:r>
            <w:proofErr w:type="spellStart"/>
            <w:r w:rsidRPr="002A40C3">
              <w:rPr>
                <w:rFonts w:ascii="Times New Roman" w:hAnsi="Times New Roman" w:cs="Times New Roman"/>
                <w:sz w:val="24"/>
                <w:szCs w:val="24"/>
                <w:lang w:val="x-none"/>
              </w:rPr>
              <w:t>за</w:t>
            </w:r>
            <w:proofErr w:type="spellEnd"/>
            <w:r w:rsidRPr="002A40C3">
              <w:rPr>
                <w:rFonts w:ascii="Times New Roman" w:hAnsi="Times New Roman" w:cs="Times New Roman"/>
                <w:sz w:val="24"/>
                <w:szCs w:val="24"/>
                <w:lang w:val="x-none"/>
              </w:rPr>
              <w:t xml:space="preserve"> </w:t>
            </w:r>
            <w:proofErr w:type="spellStart"/>
            <w:r w:rsidRPr="002A40C3">
              <w:rPr>
                <w:rFonts w:ascii="Times New Roman" w:hAnsi="Times New Roman" w:cs="Times New Roman"/>
                <w:sz w:val="24"/>
                <w:szCs w:val="24"/>
                <w:lang w:val="x-none"/>
              </w:rPr>
              <w:t>създаване</w:t>
            </w:r>
            <w:proofErr w:type="spellEnd"/>
            <w:r w:rsidRPr="002A40C3">
              <w:rPr>
                <w:rFonts w:ascii="Times New Roman" w:hAnsi="Times New Roman" w:cs="Times New Roman"/>
                <w:sz w:val="24"/>
                <w:szCs w:val="24"/>
                <w:lang w:val="x-none"/>
              </w:rPr>
              <w:t xml:space="preserve"> и </w:t>
            </w:r>
            <w:proofErr w:type="spellStart"/>
            <w:r w:rsidRPr="002A40C3">
              <w:rPr>
                <w:rFonts w:ascii="Times New Roman" w:hAnsi="Times New Roman" w:cs="Times New Roman"/>
                <w:sz w:val="24"/>
                <w:szCs w:val="24"/>
                <w:lang w:val="x-none"/>
              </w:rPr>
              <w:t>поддържане</w:t>
            </w:r>
            <w:proofErr w:type="spellEnd"/>
            <w:r w:rsidRPr="002A40C3">
              <w:rPr>
                <w:rFonts w:ascii="Times New Roman" w:hAnsi="Times New Roman" w:cs="Times New Roman"/>
                <w:sz w:val="24"/>
                <w:szCs w:val="24"/>
                <w:lang w:val="x-none"/>
              </w:rPr>
              <w:t xml:space="preserve"> </w:t>
            </w:r>
            <w:proofErr w:type="spellStart"/>
            <w:r w:rsidRPr="002A40C3">
              <w:rPr>
                <w:rFonts w:ascii="Times New Roman" w:hAnsi="Times New Roman" w:cs="Times New Roman"/>
                <w:sz w:val="24"/>
                <w:szCs w:val="24"/>
                <w:lang w:val="x-none"/>
              </w:rPr>
              <w:t>на</w:t>
            </w:r>
            <w:proofErr w:type="spellEnd"/>
            <w:r w:rsidRPr="002A40C3">
              <w:rPr>
                <w:rFonts w:ascii="Times New Roman" w:hAnsi="Times New Roman" w:cs="Times New Roman"/>
                <w:sz w:val="24"/>
                <w:szCs w:val="24"/>
                <w:lang w:val="x-none"/>
              </w:rPr>
              <w:t xml:space="preserve"> </w:t>
            </w:r>
            <w:proofErr w:type="spellStart"/>
            <w:r w:rsidRPr="002A40C3">
              <w:rPr>
                <w:rFonts w:ascii="Times New Roman" w:hAnsi="Times New Roman" w:cs="Times New Roman"/>
                <w:sz w:val="24"/>
                <w:szCs w:val="24"/>
                <w:lang w:val="x-none"/>
              </w:rPr>
              <w:t>регистър</w:t>
            </w:r>
            <w:proofErr w:type="spellEnd"/>
            <w:r w:rsidRPr="002A40C3">
              <w:rPr>
                <w:rFonts w:ascii="Times New Roman" w:hAnsi="Times New Roman" w:cs="Times New Roman"/>
                <w:sz w:val="24"/>
                <w:szCs w:val="24"/>
                <w:lang w:val="x-none"/>
              </w:rPr>
              <w:t xml:space="preserve"> </w:t>
            </w:r>
            <w:proofErr w:type="spellStart"/>
            <w:r w:rsidRPr="002A40C3">
              <w:rPr>
                <w:rFonts w:ascii="Times New Roman" w:hAnsi="Times New Roman" w:cs="Times New Roman"/>
                <w:sz w:val="24"/>
                <w:szCs w:val="24"/>
                <w:lang w:val="x-none"/>
              </w:rPr>
              <w:t>на</w:t>
            </w:r>
            <w:proofErr w:type="spellEnd"/>
            <w:r w:rsidRPr="002A40C3">
              <w:rPr>
                <w:rFonts w:ascii="Times New Roman" w:hAnsi="Times New Roman" w:cs="Times New Roman"/>
                <w:sz w:val="24"/>
                <w:szCs w:val="24"/>
                <w:lang w:val="x-none"/>
              </w:rPr>
              <w:t xml:space="preserve"> </w:t>
            </w:r>
            <w:proofErr w:type="spellStart"/>
            <w:r w:rsidRPr="002A40C3">
              <w:rPr>
                <w:rFonts w:ascii="Times New Roman" w:hAnsi="Times New Roman" w:cs="Times New Roman"/>
                <w:sz w:val="24"/>
                <w:szCs w:val="24"/>
                <w:lang w:val="x-none"/>
              </w:rPr>
              <w:t>земеделските</w:t>
            </w:r>
            <w:proofErr w:type="spellEnd"/>
            <w:r w:rsidRPr="002A40C3">
              <w:rPr>
                <w:rFonts w:ascii="Times New Roman" w:hAnsi="Times New Roman" w:cs="Times New Roman"/>
                <w:sz w:val="24"/>
                <w:szCs w:val="24"/>
                <w:lang w:val="x-none"/>
              </w:rPr>
              <w:t xml:space="preserve"> </w:t>
            </w:r>
            <w:proofErr w:type="spellStart"/>
            <w:r w:rsidRPr="002A40C3">
              <w:rPr>
                <w:rFonts w:ascii="Times New Roman" w:hAnsi="Times New Roman" w:cs="Times New Roman"/>
                <w:sz w:val="24"/>
                <w:szCs w:val="24"/>
                <w:lang w:val="x-none"/>
              </w:rPr>
              <w:t>стопани</w:t>
            </w:r>
            <w:proofErr w:type="spellEnd"/>
            <w:r w:rsidRPr="002A40C3">
              <w:rPr>
                <w:rFonts w:ascii="Times New Roman" w:hAnsi="Times New Roman" w:cs="Times New Roman"/>
                <w:sz w:val="24"/>
                <w:szCs w:val="24"/>
                <w:lang w:val="x-none"/>
              </w:rPr>
              <w:t xml:space="preserve"> (ДВ, </w:t>
            </w:r>
            <w:proofErr w:type="spellStart"/>
            <w:r w:rsidRPr="002A40C3">
              <w:rPr>
                <w:rFonts w:ascii="Times New Roman" w:hAnsi="Times New Roman" w:cs="Times New Roman"/>
                <w:sz w:val="24"/>
                <w:szCs w:val="24"/>
                <w:lang w:val="x-none"/>
              </w:rPr>
              <w:t>бр</w:t>
            </w:r>
            <w:proofErr w:type="spellEnd"/>
            <w:r w:rsidRPr="002A40C3">
              <w:rPr>
                <w:rFonts w:ascii="Times New Roman" w:hAnsi="Times New Roman" w:cs="Times New Roman"/>
                <w:sz w:val="24"/>
                <w:szCs w:val="24"/>
                <w:lang w:val="x-none"/>
              </w:rPr>
              <w:t xml:space="preserve">. 10 </w:t>
            </w:r>
            <w:proofErr w:type="spellStart"/>
            <w:r w:rsidRPr="002A40C3">
              <w:rPr>
                <w:rFonts w:ascii="Times New Roman" w:hAnsi="Times New Roman" w:cs="Times New Roman"/>
                <w:sz w:val="24"/>
                <w:szCs w:val="24"/>
                <w:lang w:val="x-none"/>
              </w:rPr>
              <w:t>от</w:t>
            </w:r>
            <w:proofErr w:type="spellEnd"/>
            <w:r w:rsidRPr="002A40C3">
              <w:rPr>
                <w:rFonts w:ascii="Times New Roman" w:hAnsi="Times New Roman" w:cs="Times New Roman"/>
                <w:sz w:val="24"/>
                <w:szCs w:val="24"/>
                <w:lang w:val="x-none"/>
              </w:rPr>
              <w:t xml:space="preserve"> 1999 г.)</w:t>
            </w:r>
          </w:p>
        </w:tc>
      </w:tr>
      <w:tr w:rsidR="007D4DB3" w:rsidRPr="007F2C0C" w:rsidTr="00E26A0B">
        <w:trPr>
          <w:trHeight w:val="284"/>
          <w:tblHeader/>
        </w:trPr>
        <w:tc>
          <w:tcPr>
            <w:tcW w:w="1869" w:type="dxa"/>
            <w:vAlign w:val="center"/>
          </w:tcPr>
          <w:p w:rsidR="007D4DB3" w:rsidRPr="00AD4B37" w:rsidRDefault="007D4DB3" w:rsidP="001908AB">
            <w:pPr>
              <w:spacing w:line="276" w:lineRule="auto"/>
              <w:rPr>
                <w:rFonts w:ascii="Times New Roman" w:hAnsi="Times New Roman" w:cs="Times New Roman"/>
                <w:b/>
                <w:sz w:val="24"/>
                <w:szCs w:val="24"/>
                <w:shd w:val="clear" w:color="auto" w:fill="FEFEFE"/>
              </w:rPr>
            </w:pPr>
            <w:r w:rsidRPr="00AD4B37">
              <w:rPr>
                <w:rFonts w:ascii="Times New Roman" w:hAnsi="Times New Roman" w:cs="Times New Roman"/>
                <w:b/>
                <w:sz w:val="24"/>
                <w:szCs w:val="24"/>
              </w:rPr>
              <w:t>СПО</w:t>
            </w:r>
          </w:p>
        </w:tc>
        <w:tc>
          <w:tcPr>
            <w:tcW w:w="7419" w:type="dxa"/>
            <w:vAlign w:val="center"/>
          </w:tcPr>
          <w:p w:rsidR="007D4DB3" w:rsidRPr="007F2C0C" w:rsidRDefault="007D4DB3" w:rsidP="001908AB">
            <w:pPr>
              <w:spacing w:line="276" w:lineRule="auto"/>
              <w:rPr>
                <w:rFonts w:ascii="Times New Roman" w:hAnsi="Times New Roman" w:cs="Times New Roman"/>
                <w:sz w:val="24"/>
                <w:szCs w:val="24"/>
                <w:shd w:val="clear" w:color="auto" w:fill="FEFEFE"/>
              </w:rPr>
            </w:pPr>
            <w:r>
              <w:rPr>
                <w:rFonts w:ascii="Times New Roman" w:hAnsi="Times New Roman" w:cs="Times New Roman"/>
                <w:sz w:val="24"/>
                <w:szCs w:val="24"/>
              </w:rPr>
              <w:t>С</w:t>
            </w:r>
            <w:proofErr w:type="spellStart"/>
            <w:r w:rsidRPr="002A40C3">
              <w:rPr>
                <w:rFonts w:ascii="Times New Roman" w:hAnsi="Times New Roman" w:cs="Times New Roman"/>
                <w:sz w:val="24"/>
                <w:szCs w:val="24"/>
                <w:lang w:val="x-none"/>
              </w:rPr>
              <w:t>тандартен</w:t>
            </w:r>
            <w:proofErr w:type="spellEnd"/>
            <w:r w:rsidRPr="002A40C3">
              <w:rPr>
                <w:rFonts w:ascii="Times New Roman" w:hAnsi="Times New Roman" w:cs="Times New Roman"/>
                <w:sz w:val="24"/>
                <w:szCs w:val="24"/>
                <w:lang w:val="x-none"/>
              </w:rPr>
              <w:t xml:space="preserve"> </w:t>
            </w:r>
            <w:proofErr w:type="spellStart"/>
            <w:r w:rsidRPr="002A40C3">
              <w:rPr>
                <w:rFonts w:ascii="Times New Roman" w:hAnsi="Times New Roman" w:cs="Times New Roman"/>
                <w:sz w:val="24"/>
                <w:szCs w:val="24"/>
                <w:lang w:val="x-none"/>
              </w:rPr>
              <w:t>производствен</w:t>
            </w:r>
            <w:proofErr w:type="spellEnd"/>
            <w:r w:rsidRPr="002A40C3">
              <w:rPr>
                <w:rFonts w:ascii="Times New Roman" w:hAnsi="Times New Roman" w:cs="Times New Roman"/>
                <w:sz w:val="24"/>
                <w:szCs w:val="24"/>
                <w:lang w:val="x-none"/>
              </w:rPr>
              <w:t xml:space="preserve"> </w:t>
            </w:r>
            <w:proofErr w:type="spellStart"/>
            <w:r w:rsidRPr="002A40C3">
              <w:rPr>
                <w:rFonts w:ascii="Times New Roman" w:hAnsi="Times New Roman" w:cs="Times New Roman"/>
                <w:sz w:val="24"/>
                <w:szCs w:val="24"/>
                <w:lang w:val="x-none"/>
              </w:rPr>
              <w:t>обем</w:t>
            </w:r>
            <w:proofErr w:type="spellEnd"/>
          </w:p>
        </w:tc>
      </w:tr>
      <w:tr w:rsidR="007D4DB3" w:rsidRPr="007F2C0C" w:rsidTr="00CD5F9B">
        <w:trPr>
          <w:trHeight w:val="284"/>
          <w:tblHeader/>
        </w:trPr>
        <w:tc>
          <w:tcPr>
            <w:tcW w:w="1869" w:type="dxa"/>
            <w:vAlign w:val="center"/>
          </w:tcPr>
          <w:p w:rsidR="007D4DB3" w:rsidRPr="00AD4B37" w:rsidRDefault="007D4DB3" w:rsidP="001908AB">
            <w:pPr>
              <w:spacing w:line="276" w:lineRule="auto"/>
              <w:rPr>
                <w:rFonts w:ascii="Times New Roman" w:hAnsi="Times New Roman" w:cs="Times New Roman"/>
                <w:b/>
                <w:sz w:val="24"/>
                <w:szCs w:val="24"/>
              </w:rPr>
            </w:pPr>
            <w:r w:rsidRPr="00AD4B37">
              <w:rPr>
                <w:rFonts w:ascii="Times New Roman" w:hAnsi="Times New Roman" w:cs="Times New Roman"/>
                <w:b/>
                <w:sz w:val="24"/>
                <w:szCs w:val="24"/>
              </w:rPr>
              <w:t>НАП</w:t>
            </w:r>
          </w:p>
        </w:tc>
        <w:tc>
          <w:tcPr>
            <w:tcW w:w="7419" w:type="dxa"/>
            <w:vAlign w:val="center"/>
          </w:tcPr>
          <w:p w:rsidR="007D4DB3" w:rsidRDefault="007D4DB3" w:rsidP="001908AB">
            <w:pPr>
              <w:spacing w:line="276" w:lineRule="auto"/>
              <w:rPr>
                <w:rFonts w:ascii="Times New Roman" w:hAnsi="Times New Roman" w:cs="Times New Roman"/>
                <w:sz w:val="24"/>
                <w:szCs w:val="24"/>
              </w:rPr>
            </w:pPr>
            <w:r>
              <w:rPr>
                <w:rFonts w:ascii="Times New Roman" w:hAnsi="Times New Roman" w:cs="Times New Roman"/>
                <w:sz w:val="24"/>
                <w:szCs w:val="24"/>
              </w:rPr>
              <w:t>Национална агенция за приходите</w:t>
            </w:r>
          </w:p>
        </w:tc>
      </w:tr>
      <w:tr w:rsidR="007D4DB3" w:rsidRPr="007F2C0C" w:rsidTr="00CD5F9B">
        <w:trPr>
          <w:trHeight w:val="284"/>
          <w:tblHeader/>
        </w:trPr>
        <w:tc>
          <w:tcPr>
            <w:tcW w:w="1869" w:type="dxa"/>
            <w:vAlign w:val="center"/>
          </w:tcPr>
          <w:p w:rsidR="007D4DB3" w:rsidRPr="00AD4B37" w:rsidRDefault="007D4DB3" w:rsidP="001908AB">
            <w:pPr>
              <w:spacing w:line="276" w:lineRule="auto"/>
              <w:rPr>
                <w:rFonts w:ascii="Times New Roman" w:hAnsi="Times New Roman" w:cs="Times New Roman"/>
                <w:b/>
                <w:sz w:val="24"/>
                <w:szCs w:val="24"/>
              </w:rPr>
            </w:pPr>
            <w:r w:rsidRPr="00AD4B37">
              <w:rPr>
                <w:rFonts w:ascii="Times New Roman" w:hAnsi="Times New Roman" w:cs="Times New Roman"/>
                <w:b/>
                <w:sz w:val="24"/>
                <w:szCs w:val="24"/>
              </w:rPr>
              <w:t>СМР</w:t>
            </w:r>
          </w:p>
        </w:tc>
        <w:tc>
          <w:tcPr>
            <w:tcW w:w="7419" w:type="dxa"/>
            <w:vAlign w:val="center"/>
          </w:tcPr>
          <w:p w:rsidR="007D4DB3" w:rsidRDefault="007D4DB3" w:rsidP="001908AB">
            <w:pPr>
              <w:spacing w:line="276" w:lineRule="auto"/>
              <w:rPr>
                <w:rFonts w:ascii="Times New Roman" w:hAnsi="Times New Roman" w:cs="Times New Roman"/>
                <w:sz w:val="24"/>
                <w:szCs w:val="24"/>
              </w:rPr>
            </w:pPr>
            <w:r>
              <w:rPr>
                <w:rFonts w:ascii="Times New Roman" w:hAnsi="Times New Roman" w:cs="Times New Roman"/>
                <w:sz w:val="24"/>
                <w:szCs w:val="24"/>
              </w:rPr>
              <w:t>Строително-монтажни работи</w:t>
            </w:r>
          </w:p>
        </w:tc>
      </w:tr>
    </w:tbl>
    <w:p w:rsidR="008F6794" w:rsidRDefault="008F6794" w:rsidP="001908AB"/>
    <w:p w:rsidR="00F459D2" w:rsidRPr="00845D4C" w:rsidRDefault="00222E23" w:rsidP="001908AB">
      <w:pPr>
        <w:pStyle w:val="Heading1"/>
        <w:rPr>
          <w:rFonts w:cs="Times New Roman"/>
          <w:szCs w:val="24"/>
        </w:rPr>
      </w:pPr>
      <w:bookmarkStart w:id="1" w:name="_Toc515631327"/>
      <w:r w:rsidRPr="00845D4C">
        <w:rPr>
          <w:rFonts w:eastAsiaTheme="minorHAnsi" w:cs="Times New Roman"/>
          <w:b w:val="0"/>
          <w:bCs w:val="0"/>
          <w:szCs w:val="24"/>
        </w:rPr>
        <w:lastRenderedPageBreak/>
        <w:t>1</w:t>
      </w:r>
      <w:r w:rsidR="00F74842" w:rsidRPr="00845D4C">
        <w:rPr>
          <w:rFonts w:cs="Times New Roman"/>
          <w:szCs w:val="24"/>
        </w:rPr>
        <w:t>. Наименование на програмата:</w:t>
      </w:r>
      <w:bookmarkEnd w:id="1"/>
    </w:p>
    <w:tbl>
      <w:tblPr>
        <w:tblStyle w:val="TableGrid"/>
        <w:tblW w:w="0" w:type="auto"/>
        <w:tblLook w:val="04A0" w:firstRow="1" w:lastRow="0" w:firstColumn="1" w:lastColumn="0" w:noHBand="0" w:noVBand="1"/>
      </w:tblPr>
      <w:tblGrid>
        <w:gridCol w:w="9212"/>
      </w:tblGrid>
      <w:tr w:rsidR="00F74842" w:rsidRPr="00845D4C" w:rsidTr="002D4162">
        <w:tc>
          <w:tcPr>
            <w:tcW w:w="9212" w:type="dxa"/>
          </w:tcPr>
          <w:p w:rsidR="00F74842" w:rsidRPr="00845D4C" w:rsidRDefault="00581EAB" w:rsidP="001908AB">
            <w:pPr>
              <w:spacing w:after="200" w:line="276" w:lineRule="auto"/>
              <w:rPr>
                <w:rFonts w:ascii="Times New Roman" w:hAnsi="Times New Roman" w:cs="Times New Roman"/>
                <w:sz w:val="24"/>
                <w:szCs w:val="24"/>
              </w:rPr>
            </w:pPr>
            <w:r w:rsidRPr="00845D4C">
              <w:rPr>
                <w:rFonts w:ascii="Times New Roman" w:hAnsi="Times New Roman" w:cs="Times New Roman"/>
                <w:sz w:val="24"/>
                <w:szCs w:val="24"/>
              </w:rPr>
              <w:t>Програма за развитие на селските райони за периода 2014 – 2020 г.</w:t>
            </w:r>
          </w:p>
        </w:tc>
      </w:tr>
    </w:tbl>
    <w:p w:rsidR="00F74842" w:rsidRPr="00845D4C" w:rsidRDefault="00F74842" w:rsidP="001908AB">
      <w:pPr>
        <w:pStyle w:val="Heading1"/>
        <w:rPr>
          <w:rFonts w:cs="Times New Roman"/>
          <w:szCs w:val="24"/>
        </w:rPr>
      </w:pPr>
      <w:bookmarkStart w:id="2" w:name="_Toc515631328"/>
      <w:r w:rsidRPr="00845D4C">
        <w:rPr>
          <w:rFonts w:cs="Times New Roman"/>
          <w:szCs w:val="24"/>
        </w:rPr>
        <w:t>2. Наименование на приоритетната ос:</w:t>
      </w:r>
      <w:bookmarkEnd w:id="2"/>
    </w:p>
    <w:tbl>
      <w:tblPr>
        <w:tblStyle w:val="TableGrid"/>
        <w:tblW w:w="0" w:type="auto"/>
        <w:tblLook w:val="04A0" w:firstRow="1" w:lastRow="0" w:firstColumn="1" w:lastColumn="0" w:noHBand="0" w:noVBand="1"/>
      </w:tblPr>
      <w:tblGrid>
        <w:gridCol w:w="9212"/>
      </w:tblGrid>
      <w:tr w:rsidR="00F74842" w:rsidRPr="00845D4C" w:rsidTr="002D4162">
        <w:tc>
          <w:tcPr>
            <w:tcW w:w="9212" w:type="dxa"/>
          </w:tcPr>
          <w:p w:rsidR="00FF47C0" w:rsidRPr="00845D4C" w:rsidRDefault="00FF47C0" w:rsidP="001908AB">
            <w:pPr>
              <w:spacing w:after="200" w:line="276" w:lineRule="auto"/>
              <w:rPr>
                <w:rFonts w:ascii="Times New Roman" w:eastAsia="Times New Roman" w:hAnsi="Times New Roman" w:cs="Times New Roman"/>
                <w:bCs/>
                <w:sz w:val="24"/>
                <w:szCs w:val="24"/>
                <w:shd w:val="clear" w:color="auto" w:fill="FEFEFE"/>
                <w:lang w:eastAsia="bg-BG"/>
              </w:rPr>
            </w:pPr>
            <w:r w:rsidRPr="00845D4C">
              <w:rPr>
                <w:rFonts w:ascii="Times New Roman" w:eastAsia="Times New Roman" w:hAnsi="Times New Roman" w:cs="Times New Roman"/>
                <w:b/>
                <w:bCs/>
                <w:sz w:val="24"/>
                <w:szCs w:val="24"/>
                <w:shd w:val="clear" w:color="auto" w:fill="FEFEFE"/>
                <w:lang w:eastAsia="bg-BG"/>
              </w:rPr>
              <w:t xml:space="preserve">Приоритет 6 </w:t>
            </w:r>
            <w:r w:rsidR="005C455B" w:rsidRPr="00845D4C">
              <w:rPr>
                <w:rFonts w:ascii="Times New Roman" w:eastAsia="Times New Roman" w:hAnsi="Times New Roman" w:cs="Times New Roman"/>
                <w:b/>
                <w:bCs/>
                <w:sz w:val="24"/>
                <w:szCs w:val="24"/>
                <w:shd w:val="clear" w:color="auto" w:fill="FEFEFE"/>
                <w:lang w:eastAsia="bg-BG"/>
              </w:rPr>
              <w:t>(Р6)</w:t>
            </w:r>
            <w:r w:rsidR="005C455B" w:rsidRPr="00845D4C">
              <w:rPr>
                <w:rFonts w:ascii="Times New Roman" w:eastAsia="Times New Roman" w:hAnsi="Times New Roman" w:cs="Times New Roman"/>
                <w:bCs/>
                <w:sz w:val="24"/>
                <w:szCs w:val="24"/>
                <w:shd w:val="clear" w:color="auto" w:fill="FEFEFE"/>
                <w:lang w:eastAsia="bg-BG"/>
              </w:rPr>
              <w:t xml:space="preserve"> „Насърчаване на социалното приобщаване, намаляването на бедността и икономическото развитие в селските райони“</w:t>
            </w:r>
          </w:p>
          <w:p w:rsidR="00F74842" w:rsidRPr="00845D4C" w:rsidRDefault="00FF47C0" w:rsidP="001908AB">
            <w:pPr>
              <w:spacing w:after="200" w:line="276" w:lineRule="auto"/>
              <w:rPr>
                <w:rFonts w:ascii="Times New Roman" w:hAnsi="Times New Roman" w:cs="Times New Roman"/>
                <w:sz w:val="24"/>
                <w:szCs w:val="24"/>
              </w:rPr>
            </w:pPr>
            <w:r w:rsidRPr="00845D4C">
              <w:rPr>
                <w:rFonts w:ascii="Times New Roman" w:eastAsia="Times New Roman" w:hAnsi="Times New Roman" w:cs="Times New Roman"/>
                <w:b/>
                <w:bCs/>
                <w:sz w:val="24"/>
                <w:szCs w:val="24"/>
                <w:shd w:val="clear" w:color="auto" w:fill="FEFEFE"/>
                <w:lang w:eastAsia="bg-BG"/>
              </w:rPr>
              <w:t>Област с поставен акцент 6А)</w:t>
            </w:r>
            <w:r w:rsidR="005C455B" w:rsidRPr="00845D4C">
              <w:rPr>
                <w:rFonts w:ascii="Times New Roman" w:eastAsia="Times New Roman" w:hAnsi="Times New Roman" w:cs="Times New Roman"/>
                <w:bCs/>
                <w:sz w:val="24"/>
                <w:szCs w:val="24"/>
                <w:shd w:val="clear" w:color="auto" w:fill="FEFEFE"/>
                <w:lang w:eastAsia="bg-BG"/>
              </w:rPr>
              <w:t>„</w:t>
            </w:r>
            <w:r w:rsidRPr="00845D4C">
              <w:rPr>
                <w:rFonts w:ascii="Times New Roman" w:eastAsia="Times New Roman" w:hAnsi="Times New Roman" w:cs="Times New Roman"/>
                <w:bCs/>
                <w:sz w:val="24"/>
                <w:szCs w:val="24"/>
                <w:shd w:val="clear" w:color="auto" w:fill="FEFEFE"/>
                <w:lang w:eastAsia="bg-BG"/>
              </w:rPr>
              <w:t>Улесняване на разнообразяването, създаването и развитието на малки предприятия, както и разкриването на работни места</w:t>
            </w:r>
            <w:r w:rsidR="005C455B" w:rsidRPr="00845D4C">
              <w:rPr>
                <w:rFonts w:ascii="Times New Roman" w:eastAsia="Times New Roman" w:hAnsi="Times New Roman" w:cs="Times New Roman"/>
                <w:bCs/>
                <w:sz w:val="24"/>
                <w:szCs w:val="24"/>
                <w:shd w:val="clear" w:color="auto" w:fill="FEFEFE"/>
                <w:lang w:eastAsia="bg-BG"/>
              </w:rPr>
              <w:t>“</w:t>
            </w:r>
          </w:p>
        </w:tc>
      </w:tr>
    </w:tbl>
    <w:p w:rsidR="00F74842" w:rsidRPr="00845D4C" w:rsidRDefault="00F74842" w:rsidP="001908AB">
      <w:pPr>
        <w:pStyle w:val="Heading1"/>
        <w:rPr>
          <w:rFonts w:cs="Times New Roman"/>
          <w:szCs w:val="24"/>
        </w:rPr>
      </w:pPr>
      <w:bookmarkStart w:id="3" w:name="_Toc515631329"/>
      <w:r w:rsidRPr="00845D4C">
        <w:rPr>
          <w:rFonts w:cs="Times New Roman"/>
          <w:szCs w:val="24"/>
        </w:rPr>
        <w:t>3. Наименование на процедурата:</w:t>
      </w:r>
      <w:bookmarkEnd w:id="3"/>
    </w:p>
    <w:tbl>
      <w:tblPr>
        <w:tblStyle w:val="TableGrid"/>
        <w:tblW w:w="0" w:type="auto"/>
        <w:tblLook w:val="04A0" w:firstRow="1" w:lastRow="0" w:firstColumn="1" w:lastColumn="0" w:noHBand="0" w:noVBand="1"/>
      </w:tblPr>
      <w:tblGrid>
        <w:gridCol w:w="9212"/>
      </w:tblGrid>
      <w:tr w:rsidR="00F74842" w:rsidRPr="00845D4C" w:rsidTr="002D4162">
        <w:tc>
          <w:tcPr>
            <w:tcW w:w="9212" w:type="dxa"/>
          </w:tcPr>
          <w:p w:rsidR="008259C4" w:rsidRPr="00566889" w:rsidRDefault="004322CB" w:rsidP="00D0755E">
            <w:pPr>
              <w:widowControl w:val="0"/>
              <w:autoSpaceDE w:val="0"/>
              <w:autoSpaceDN w:val="0"/>
              <w:adjustRightInd w:val="0"/>
              <w:spacing w:after="200" w:line="276" w:lineRule="auto"/>
              <w:jc w:val="both"/>
              <w:rPr>
                <w:rFonts w:ascii="Times New Roman" w:eastAsia="Times New Roman" w:hAnsi="Times New Roman" w:cs="Times New Roman"/>
                <w:bCs/>
                <w:sz w:val="24"/>
                <w:szCs w:val="24"/>
                <w:shd w:val="clear" w:color="auto" w:fill="FEFEFE"/>
                <w:lang w:eastAsia="bg-BG"/>
              </w:rPr>
            </w:pPr>
            <w:r w:rsidRPr="00566889">
              <w:rPr>
                <w:rFonts w:ascii="Times New Roman" w:eastAsia="Times New Roman" w:hAnsi="Times New Roman" w:cs="Times New Roman"/>
                <w:bCs/>
                <w:sz w:val="24"/>
                <w:szCs w:val="24"/>
                <w:shd w:val="clear" w:color="auto" w:fill="FEFEFE"/>
                <w:lang w:eastAsia="bg-BG"/>
              </w:rPr>
              <w:t>Процедура чрез подбор №</w:t>
            </w:r>
            <w:r w:rsidR="00121551">
              <w:rPr>
                <w:rFonts w:ascii="Times New Roman" w:eastAsia="Times New Roman" w:hAnsi="Times New Roman" w:cs="Times New Roman"/>
                <w:bCs/>
                <w:sz w:val="24"/>
                <w:szCs w:val="24"/>
                <w:shd w:val="clear" w:color="auto" w:fill="FEFEFE"/>
                <w:lang w:eastAsia="bg-BG"/>
              </w:rPr>
              <w:t xml:space="preserve"> BG06RDNP001-6.002 </w:t>
            </w:r>
            <w:r w:rsidR="00222E23" w:rsidRPr="00566889">
              <w:rPr>
                <w:rFonts w:ascii="Times New Roman" w:eastAsia="Times New Roman" w:hAnsi="Times New Roman" w:cs="Times New Roman"/>
                <w:bCs/>
                <w:sz w:val="24"/>
                <w:szCs w:val="24"/>
                <w:shd w:val="clear" w:color="auto" w:fill="FEFEFE"/>
                <w:lang w:eastAsia="bg-BG"/>
              </w:rPr>
              <w:t>“</w:t>
            </w:r>
            <w:r w:rsidR="00B848AF" w:rsidRPr="00566889">
              <w:rPr>
                <w:rFonts w:ascii="Times New Roman" w:eastAsia="Times New Roman" w:hAnsi="Times New Roman" w:cs="Times New Roman"/>
                <w:bCs/>
                <w:sz w:val="24"/>
                <w:szCs w:val="24"/>
                <w:shd w:val="clear" w:color="auto" w:fill="FEFEFE"/>
                <w:lang w:eastAsia="bg-BG"/>
              </w:rPr>
              <w:t>Инвестиции, насочени към развитие на занаяти</w:t>
            </w:r>
            <w:r w:rsidR="00222E23" w:rsidRPr="00566889">
              <w:rPr>
                <w:rFonts w:ascii="Times New Roman" w:eastAsia="Times New Roman" w:hAnsi="Times New Roman" w:cs="Times New Roman"/>
                <w:bCs/>
                <w:sz w:val="24"/>
                <w:szCs w:val="24"/>
                <w:shd w:val="clear" w:color="auto" w:fill="FEFEFE"/>
                <w:lang w:eastAsia="bg-BG"/>
              </w:rPr>
              <w:t>“</w:t>
            </w:r>
            <w:r w:rsidR="00B848AF" w:rsidRPr="00566889">
              <w:rPr>
                <w:rFonts w:ascii="Times New Roman" w:eastAsia="Times New Roman" w:hAnsi="Times New Roman" w:cs="Times New Roman"/>
                <w:bCs/>
                <w:sz w:val="24"/>
                <w:szCs w:val="24"/>
                <w:shd w:val="clear" w:color="auto" w:fill="FEFEFE"/>
                <w:lang w:eastAsia="bg-BG"/>
              </w:rPr>
              <w:t xml:space="preserve"> по </w:t>
            </w:r>
            <w:proofErr w:type="spellStart"/>
            <w:r w:rsidR="00B848AF" w:rsidRPr="00566889">
              <w:rPr>
                <w:rFonts w:ascii="Times New Roman" w:eastAsia="Times New Roman" w:hAnsi="Times New Roman" w:cs="Times New Roman"/>
                <w:bCs/>
                <w:sz w:val="24"/>
                <w:szCs w:val="24"/>
                <w:shd w:val="clear" w:color="auto" w:fill="FEFEFE"/>
                <w:lang w:eastAsia="bg-BG"/>
              </w:rPr>
              <w:t>п</w:t>
            </w:r>
            <w:r w:rsidR="00717218" w:rsidRPr="00566889">
              <w:rPr>
                <w:rFonts w:ascii="Times New Roman" w:eastAsia="Times New Roman" w:hAnsi="Times New Roman" w:cs="Times New Roman"/>
                <w:bCs/>
                <w:sz w:val="24"/>
                <w:szCs w:val="24"/>
                <w:shd w:val="clear" w:color="auto" w:fill="FEFEFE"/>
                <w:lang w:eastAsia="bg-BG"/>
              </w:rPr>
              <w:t>одмярка</w:t>
            </w:r>
            <w:proofErr w:type="spellEnd"/>
            <w:r w:rsidR="00717218" w:rsidRPr="00566889">
              <w:rPr>
                <w:rFonts w:ascii="Times New Roman" w:eastAsia="Times New Roman" w:hAnsi="Times New Roman" w:cs="Times New Roman"/>
                <w:bCs/>
                <w:sz w:val="24"/>
                <w:szCs w:val="24"/>
                <w:shd w:val="clear" w:color="auto" w:fill="FEFEFE"/>
                <w:lang w:eastAsia="bg-BG"/>
              </w:rPr>
              <w:t xml:space="preserve"> 6.4.1 „Инвестиции в подкрепа на неземеделски дейности“ от </w:t>
            </w:r>
            <w:r w:rsidR="00D0755E">
              <w:rPr>
                <w:rFonts w:ascii="Times New Roman" w:eastAsia="Times New Roman" w:hAnsi="Times New Roman" w:cs="Times New Roman"/>
                <w:bCs/>
                <w:sz w:val="24"/>
                <w:szCs w:val="24"/>
                <w:shd w:val="clear" w:color="auto" w:fill="FEFEFE"/>
                <w:lang w:eastAsia="bg-BG"/>
              </w:rPr>
              <w:t>ПРСР</w:t>
            </w:r>
            <w:r w:rsidR="00717218" w:rsidRPr="00566889">
              <w:rPr>
                <w:rFonts w:ascii="Times New Roman" w:eastAsia="Times New Roman" w:hAnsi="Times New Roman" w:cs="Times New Roman"/>
                <w:bCs/>
                <w:sz w:val="24"/>
                <w:szCs w:val="24"/>
                <w:shd w:val="clear" w:color="auto" w:fill="FEFEFE"/>
                <w:lang w:eastAsia="bg-BG"/>
              </w:rPr>
              <w:t xml:space="preserve"> 2014-2020 г.</w:t>
            </w:r>
          </w:p>
        </w:tc>
      </w:tr>
    </w:tbl>
    <w:p w:rsidR="00F74842" w:rsidRPr="00845D4C" w:rsidRDefault="00F74842" w:rsidP="001908AB">
      <w:pPr>
        <w:pStyle w:val="Heading1"/>
        <w:rPr>
          <w:rFonts w:cs="Times New Roman"/>
          <w:szCs w:val="24"/>
        </w:rPr>
      </w:pPr>
      <w:bookmarkStart w:id="4" w:name="_Toc515631330"/>
      <w:r w:rsidRPr="00845D4C">
        <w:rPr>
          <w:rFonts w:cs="Times New Roman"/>
          <w:szCs w:val="24"/>
        </w:rPr>
        <w:t>4. Измерения по кодове:</w:t>
      </w:r>
      <w:bookmarkEnd w:id="4"/>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180"/>
      </w:tblGrid>
      <w:tr w:rsidR="005C455B" w:rsidRPr="00845D4C" w:rsidTr="002D4162">
        <w:tc>
          <w:tcPr>
            <w:tcW w:w="9180" w:type="dxa"/>
          </w:tcPr>
          <w:p w:rsidR="005C455B" w:rsidRPr="00845D4C" w:rsidRDefault="005C455B" w:rsidP="001908AB">
            <w:pPr>
              <w:spacing w:after="200" w:line="276" w:lineRule="auto"/>
              <w:rPr>
                <w:rFonts w:ascii="Times New Roman" w:hAnsi="Times New Roman" w:cs="Times New Roman"/>
                <w:sz w:val="24"/>
                <w:szCs w:val="24"/>
              </w:rPr>
            </w:pPr>
            <w:r w:rsidRPr="00845D4C">
              <w:rPr>
                <w:rFonts w:ascii="Times New Roman" w:hAnsi="Times New Roman" w:cs="Times New Roman"/>
                <w:sz w:val="24"/>
                <w:szCs w:val="24"/>
              </w:rPr>
              <w:t>Неприложимо</w:t>
            </w:r>
          </w:p>
        </w:tc>
      </w:tr>
    </w:tbl>
    <w:p w:rsidR="00F74842" w:rsidRPr="00845D4C" w:rsidRDefault="00F74842" w:rsidP="001908AB">
      <w:pPr>
        <w:pStyle w:val="Heading1"/>
        <w:rPr>
          <w:rFonts w:cs="Times New Roman"/>
          <w:szCs w:val="24"/>
        </w:rPr>
      </w:pPr>
      <w:bookmarkStart w:id="5" w:name="_Toc515631331"/>
      <w:r w:rsidRPr="00845D4C">
        <w:rPr>
          <w:rFonts w:cs="Times New Roman"/>
          <w:szCs w:val="24"/>
        </w:rPr>
        <w:t>5. Териториален обхват:</w:t>
      </w:r>
      <w:bookmarkEnd w:id="5"/>
    </w:p>
    <w:tbl>
      <w:tblPr>
        <w:tblStyle w:val="TableGrid"/>
        <w:tblW w:w="0" w:type="auto"/>
        <w:tblLook w:val="04A0" w:firstRow="1" w:lastRow="0" w:firstColumn="1" w:lastColumn="0" w:noHBand="0" w:noVBand="1"/>
      </w:tblPr>
      <w:tblGrid>
        <w:gridCol w:w="9212"/>
      </w:tblGrid>
      <w:tr w:rsidR="00F74842" w:rsidRPr="00845D4C" w:rsidTr="002D4162">
        <w:tc>
          <w:tcPr>
            <w:tcW w:w="9212" w:type="dxa"/>
          </w:tcPr>
          <w:p w:rsidR="00E32C05" w:rsidRPr="00845D4C" w:rsidRDefault="008D3140" w:rsidP="001908AB">
            <w:pPr>
              <w:spacing w:after="200" w:line="276" w:lineRule="auto"/>
              <w:jc w:val="both"/>
              <w:rPr>
                <w:rFonts w:ascii="Times New Roman" w:hAnsi="Times New Roman" w:cs="Times New Roman"/>
                <w:sz w:val="24"/>
                <w:szCs w:val="24"/>
              </w:rPr>
            </w:pPr>
            <w:r w:rsidRPr="00845D4C">
              <w:rPr>
                <w:rFonts w:ascii="Times New Roman" w:hAnsi="Times New Roman" w:cs="Times New Roman"/>
                <w:sz w:val="24"/>
                <w:szCs w:val="24"/>
              </w:rPr>
              <w:t>Проектите по процедурата с</w:t>
            </w:r>
            <w:r w:rsidR="000364FA" w:rsidRPr="00845D4C">
              <w:rPr>
                <w:rFonts w:ascii="Times New Roman" w:hAnsi="Times New Roman" w:cs="Times New Roman"/>
                <w:sz w:val="24"/>
                <w:szCs w:val="24"/>
              </w:rPr>
              <w:t xml:space="preserve">е изпълняват на </w:t>
            </w:r>
            <w:r w:rsidRPr="00845D4C">
              <w:rPr>
                <w:rFonts w:ascii="Times New Roman" w:hAnsi="Times New Roman" w:cs="Times New Roman"/>
                <w:sz w:val="24"/>
                <w:szCs w:val="24"/>
              </w:rPr>
              <w:t xml:space="preserve">територията на </w:t>
            </w:r>
            <w:r w:rsidR="00E32C05" w:rsidRPr="00845D4C">
              <w:rPr>
                <w:rFonts w:ascii="Times New Roman" w:hAnsi="Times New Roman" w:cs="Times New Roman"/>
                <w:sz w:val="24"/>
                <w:szCs w:val="24"/>
              </w:rPr>
              <w:t xml:space="preserve">общините от селските райони </w:t>
            </w:r>
            <w:r w:rsidR="000364FA" w:rsidRPr="00845D4C">
              <w:rPr>
                <w:rFonts w:ascii="Times New Roman" w:hAnsi="Times New Roman" w:cs="Times New Roman"/>
                <w:sz w:val="24"/>
                <w:szCs w:val="24"/>
              </w:rPr>
              <w:t>съгласно Приложение № 1 към настоящите Условия за кандидатстване.</w:t>
            </w:r>
          </w:p>
        </w:tc>
      </w:tr>
    </w:tbl>
    <w:p w:rsidR="00F74842" w:rsidRPr="00845D4C" w:rsidRDefault="00F74842" w:rsidP="001908AB">
      <w:pPr>
        <w:pStyle w:val="Heading1"/>
        <w:jc w:val="both"/>
        <w:rPr>
          <w:rFonts w:cs="Times New Roman"/>
          <w:szCs w:val="24"/>
        </w:rPr>
      </w:pPr>
      <w:bookmarkStart w:id="6" w:name="_Toc515631332"/>
      <w:r w:rsidRPr="00845D4C">
        <w:rPr>
          <w:rFonts w:cs="Times New Roman"/>
          <w:szCs w:val="24"/>
        </w:rPr>
        <w:t>6. Цели на предоставяната безвъзмездна финансова помощ по процедурата и очаквани резултати:</w:t>
      </w:r>
      <w:bookmarkEnd w:id="6"/>
    </w:p>
    <w:tbl>
      <w:tblPr>
        <w:tblStyle w:val="TableGrid"/>
        <w:tblW w:w="0" w:type="auto"/>
        <w:tblLook w:val="04A0" w:firstRow="1" w:lastRow="0" w:firstColumn="1" w:lastColumn="0" w:noHBand="0" w:noVBand="1"/>
      </w:tblPr>
      <w:tblGrid>
        <w:gridCol w:w="9212"/>
      </w:tblGrid>
      <w:tr w:rsidR="00F74842" w:rsidRPr="00845D4C" w:rsidTr="002D4162">
        <w:tc>
          <w:tcPr>
            <w:tcW w:w="9212" w:type="dxa"/>
          </w:tcPr>
          <w:p w:rsidR="00A9378B" w:rsidRPr="00845D4C" w:rsidRDefault="00A9378B" w:rsidP="001908AB">
            <w:pPr>
              <w:spacing w:after="240" w:line="276" w:lineRule="auto"/>
              <w:jc w:val="both"/>
              <w:rPr>
                <w:rFonts w:ascii="Times New Roman" w:eastAsia="Times New Roman" w:hAnsi="Times New Roman" w:cs="Times New Roman"/>
                <w:b/>
                <w:sz w:val="24"/>
                <w:szCs w:val="24"/>
              </w:rPr>
            </w:pPr>
            <w:r w:rsidRPr="00845D4C">
              <w:rPr>
                <w:rFonts w:ascii="Times New Roman" w:eastAsia="Times New Roman" w:hAnsi="Times New Roman" w:cs="Times New Roman"/>
                <w:b/>
                <w:sz w:val="24"/>
                <w:szCs w:val="24"/>
              </w:rPr>
              <w:t xml:space="preserve">Цел на процедурата: </w:t>
            </w:r>
          </w:p>
          <w:p w:rsidR="00876C37" w:rsidRPr="00845D4C" w:rsidRDefault="00876C37" w:rsidP="008D39EF">
            <w:pPr>
              <w:spacing w:line="276" w:lineRule="auto"/>
              <w:jc w:val="both"/>
              <w:rPr>
                <w:rFonts w:ascii="Times New Roman" w:hAnsi="Times New Roman" w:cs="Times New Roman"/>
                <w:sz w:val="24"/>
                <w:szCs w:val="24"/>
              </w:rPr>
            </w:pPr>
            <w:r w:rsidRPr="00845D4C">
              <w:rPr>
                <w:rFonts w:ascii="Times New Roman" w:eastAsia="Times New Roman" w:hAnsi="Times New Roman" w:cs="Times New Roman"/>
                <w:sz w:val="24"/>
                <w:szCs w:val="24"/>
              </w:rPr>
              <w:t>Насърчаване на заетостта</w:t>
            </w:r>
            <w:r w:rsidR="00044C61" w:rsidRPr="00845D4C">
              <w:rPr>
                <w:rFonts w:ascii="Times New Roman" w:eastAsia="Times New Roman" w:hAnsi="Times New Roman" w:cs="Times New Roman"/>
                <w:sz w:val="24"/>
                <w:szCs w:val="24"/>
              </w:rPr>
              <w:t>,</w:t>
            </w:r>
            <w:r w:rsidR="00055A19" w:rsidRPr="00845D4C">
              <w:rPr>
                <w:rFonts w:ascii="Times New Roman" w:eastAsia="Times New Roman" w:hAnsi="Times New Roman" w:cs="Times New Roman"/>
                <w:sz w:val="24"/>
                <w:szCs w:val="24"/>
              </w:rPr>
              <w:t xml:space="preserve"> </w:t>
            </w:r>
            <w:r w:rsidRPr="00845D4C">
              <w:rPr>
                <w:rFonts w:ascii="Times New Roman" w:eastAsia="Times New Roman" w:hAnsi="Times New Roman" w:cs="Times New Roman"/>
                <w:sz w:val="24"/>
                <w:szCs w:val="24"/>
              </w:rPr>
              <w:t xml:space="preserve">разкриване на </w:t>
            </w:r>
            <w:r w:rsidR="00044C61" w:rsidRPr="00845D4C">
              <w:rPr>
                <w:rFonts w:ascii="Times New Roman" w:eastAsia="Times New Roman" w:hAnsi="Times New Roman" w:cs="Times New Roman"/>
                <w:sz w:val="24"/>
                <w:szCs w:val="24"/>
              </w:rPr>
              <w:t xml:space="preserve">нови </w:t>
            </w:r>
            <w:r w:rsidRPr="00845D4C">
              <w:rPr>
                <w:rFonts w:ascii="Times New Roman" w:eastAsia="Times New Roman" w:hAnsi="Times New Roman" w:cs="Times New Roman"/>
                <w:sz w:val="24"/>
                <w:szCs w:val="24"/>
              </w:rPr>
              <w:t>и запазване на ве</w:t>
            </w:r>
            <w:r w:rsidR="00300C4C" w:rsidRPr="00845D4C">
              <w:rPr>
                <w:rFonts w:ascii="Times New Roman" w:eastAsia="Times New Roman" w:hAnsi="Times New Roman" w:cs="Times New Roman"/>
                <w:sz w:val="24"/>
                <w:szCs w:val="24"/>
              </w:rPr>
              <w:t>че съществуващите работни места.</w:t>
            </w:r>
          </w:p>
          <w:p w:rsidR="00876C37" w:rsidRPr="00845D4C" w:rsidRDefault="00876C37" w:rsidP="008D39EF">
            <w:pPr>
              <w:spacing w:line="276" w:lineRule="auto"/>
              <w:jc w:val="both"/>
              <w:rPr>
                <w:rFonts w:ascii="Times New Roman" w:hAnsi="Times New Roman" w:cs="Times New Roman"/>
                <w:sz w:val="24"/>
                <w:szCs w:val="24"/>
              </w:rPr>
            </w:pPr>
            <w:r w:rsidRPr="00845D4C">
              <w:rPr>
                <w:rFonts w:ascii="Times New Roman" w:eastAsia="Times New Roman" w:hAnsi="Times New Roman" w:cs="Times New Roman"/>
                <w:sz w:val="24"/>
                <w:szCs w:val="24"/>
              </w:rPr>
              <w:t xml:space="preserve">Намаляване на </w:t>
            </w:r>
            <w:r w:rsidR="00300C4C" w:rsidRPr="00845D4C">
              <w:rPr>
                <w:rFonts w:ascii="Times New Roman" w:eastAsia="Times New Roman" w:hAnsi="Times New Roman" w:cs="Times New Roman"/>
                <w:sz w:val="24"/>
                <w:szCs w:val="24"/>
              </w:rPr>
              <w:t>сезонните колебания в заетостта.</w:t>
            </w:r>
          </w:p>
          <w:p w:rsidR="00141EB4" w:rsidRPr="00845D4C" w:rsidRDefault="005E1467" w:rsidP="008D39EF">
            <w:pPr>
              <w:spacing w:line="276" w:lineRule="auto"/>
              <w:jc w:val="both"/>
              <w:rPr>
                <w:rFonts w:ascii="Times New Roman" w:eastAsia="Times New Roman" w:hAnsi="Times New Roman" w:cs="Times New Roman"/>
                <w:sz w:val="24"/>
                <w:szCs w:val="24"/>
              </w:rPr>
            </w:pPr>
            <w:r w:rsidRPr="00845D4C">
              <w:rPr>
                <w:rFonts w:ascii="Times New Roman" w:eastAsia="Times New Roman" w:hAnsi="Times New Roman" w:cs="Times New Roman"/>
                <w:sz w:val="24"/>
                <w:szCs w:val="24"/>
              </w:rPr>
              <w:t>Насърчаване на инвестиционните дейности и подкрепа за развитие</w:t>
            </w:r>
            <w:r w:rsidR="00141EB4" w:rsidRPr="00845D4C">
              <w:rPr>
                <w:rFonts w:ascii="Times New Roman" w:eastAsia="Times New Roman" w:hAnsi="Times New Roman" w:cs="Times New Roman"/>
                <w:sz w:val="24"/>
                <w:szCs w:val="24"/>
              </w:rPr>
              <w:t xml:space="preserve"> на технологиите в областта на „зелената икономика“, включително на енергия от ВЕИ за собствено потребление.</w:t>
            </w:r>
          </w:p>
          <w:p w:rsidR="002D7EC0" w:rsidRPr="00845D4C" w:rsidRDefault="002D7EC0" w:rsidP="001908AB">
            <w:pPr>
              <w:spacing w:line="276" w:lineRule="auto"/>
              <w:jc w:val="both"/>
              <w:rPr>
                <w:rFonts w:ascii="Times New Roman" w:eastAsia="Times New Roman" w:hAnsi="Times New Roman" w:cs="Times New Roman"/>
                <w:b/>
                <w:sz w:val="24"/>
                <w:szCs w:val="24"/>
              </w:rPr>
            </w:pPr>
            <w:proofErr w:type="spellStart"/>
            <w:r w:rsidRPr="00845D4C">
              <w:rPr>
                <w:rFonts w:ascii="Times New Roman" w:eastAsia="Times New Roman" w:hAnsi="Times New Roman" w:cs="Times New Roman"/>
                <w:b/>
                <w:sz w:val="24"/>
                <w:szCs w:val="24"/>
              </w:rPr>
              <w:t>Междусекторни</w:t>
            </w:r>
            <w:proofErr w:type="spellEnd"/>
            <w:r w:rsidRPr="00845D4C">
              <w:rPr>
                <w:rFonts w:ascii="Times New Roman" w:eastAsia="Times New Roman" w:hAnsi="Times New Roman" w:cs="Times New Roman"/>
                <w:b/>
                <w:sz w:val="24"/>
                <w:szCs w:val="24"/>
              </w:rPr>
              <w:t xml:space="preserve"> </w:t>
            </w:r>
            <w:r w:rsidR="00B407DC" w:rsidRPr="00845D4C">
              <w:rPr>
                <w:rFonts w:ascii="Times New Roman" w:eastAsia="Times New Roman" w:hAnsi="Times New Roman" w:cs="Times New Roman"/>
                <w:b/>
                <w:sz w:val="24"/>
                <w:szCs w:val="24"/>
              </w:rPr>
              <w:t>ц</w:t>
            </w:r>
            <w:r w:rsidRPr="00845D4C">
              <w:rPr>
                <w:rFonts w:ascii="Times New Roman" w:eastAsia="Times New Roman" w:hAnsi="Times New Roman" w:cs="Times New Roman"/>
                <w:b/>
                <w:sz w:val="24"/>
                <w:szCs w:val="24"/>
              </w:rPr>
              <w:t xml:space="preserve">ели: </w:t>
            </w:r>
          </w:p>
          <w:p w:rsidR="00AA4F33" w:rsidRPr="00845D4C" w:rsidRDefault="00AA4F33" w:rsidP="001908AB">
            <w:pPr>
              <w:numPr>
                <w:ilvl w:val="0"/>
                <w:numId w:val="11"/>
              </w:numPr>
              <w:spacing w:before="120" w:line="276" w:lineRule="auto"/>
              <w:jc w:val="both"/>
              <w:rPr>
                <w:rFonts w:ascii="Times New Roman" w:eastAsia="Times New Roman" w:hAnsi="Times New Roman" w:cs="Times New Roman"/>
                <w:sz w:val="24"/>
                <w:szCs w:val="24"/>
              </w:rPr>
            </w:pPr>
            <w:r w:rsidRPr="00845D4C">
              <w:rPr>
                <w:rFonts w:ascii="Times New Roman" w:eastAsia="Times New Roman" w:hAnsi="Times New Roman" w:cs="Times New Roman"/>
                <w:sz w:val="24"/>
                <w:szCs w:val="24"/>
              </w:rPr>
              <w:t>Околна среда</w:t>
            </w:r>
          </w:p>
          <w:p w:rsidR="00AA4F33" w:rsidRPr="00845D4C" w:rsidRDefault="00AA4F33" w:rsidP="001908AB">
            <w:pPr>
              <w:numPr>
                <w:ilvl w:val="0"/>
                <w:numId w:val="11"/>
              </w:numPr>
              <w:spacing w:before="120" w:line="276" w:lineRule="auto"/>
              <w:jc w:val="both"/>
              <w:rPr>
                <w:rFonts w:ascii="Times New Roman" w:eastAsia="Times New Roman" w:hAnsi="Times New Roman" w:cs="Times New Roman"/>
                <w:sz w:val="24"/>
                <w:szCs w:val="24"/>
              </w:rPr>
            </w:pPr>
            <w:r w:rsidRPr="00845D4C">
              <w:rPr>
                <w:rFonts w:ascii="Times New Roman" w:eastAsia="Times New Roman" w:hAnsi="Times New Roman" w:cs="Times New Roman"/>
                <w:sz w:val="24"/>
                <w:szCs w:val="24"/>
              </w:rPr>
              <w:t xml:space="preserve">Смекчаване на последиците от изменението на климата и приспособяване към </w:t>
            </w:r>
            <w:r w:rsidRPr="00845D4C">
              <w:rPr>
                <w:rFonts w:ascii="Times New Roman" w:eastAsia="Times New Roman" w:hAnsi="Times New Roman" w:cs="Times New Roman"/>
                <w:sz w:val="24"/>
                <w:szCs w:val="24"/>
              </w:rPr>
              <w:lastRenderedPageBreak/>
              <w:t>тях</w:t>
            </w:r>
          </w:p>
          <w:p w:rsidR="00AA4F33" w:rsidRPr="00845D4C" w:rsidRDefault="00AA4F33" w:rsidP="001908AB">
            <w:pPr>
              <w:pStyle w:val="ListParagraph"/>
              <w:numPr>
                <w:ilvl w:val="0"/>
                <w:numId w:val="11"/>
              </w:numPr>
              <w:spacing w:line="276" w:lineRule="auto"/>
              <w:jc w:val="both"/>
              <w:rPr>
                <w:lang w:eastAsia="en-US"/>
              </w:rPr>
            </w:pPr>
            <w:r w:rsidRPr="00845D4C">
              <w:rPr>
                <w:lang w:eastAsia="en-US"/>
              </w:rPr>
              <w:t>Иновации</w:t>
            </w:r>
          </w:p>
          <w:p w:rsidR="00F55DDE" w:rsidRPr="00845D4C" w:rsidRDefault="00300C4C" w:rsidP="001908AB">
            <w:pPr>
              <w:spacing w:after="240" w:line="276" w:lineRule="auto"/>
              <w:jc w:val="both"/>
              <w:rPr>
                <w:rFonts w:ascii="Times New Roman" w:eastAsia="Times New Roman" w:hAnsi="Times New Roman" w:cs="Times New Roman"/>
                <w:sz w:val="24"/>
                <w:szCs w:val="24"/>
              </w:rPr>
            </w:pPr>
            <w:r w:rsidRPr="00845D4C">
              <w:rPr>
                <w:rFonts w:ascii="Times New Roman" w:eastAsia="Times New Roman" w:hAnsi="Times New Roman" w:cs="Times New Roman"/>
                <w:sz w:val="24"/>
                <w:szCs w:val="24"/>
              </w:rPr>
              <w:t>Предоставената безвъзмездна финансова помощ по процедурата ще осигури с</w:t>
            </w:r>
            <w:r w:rsidR="00F55DDE" w:rsidRPr="00845D4C">
              <w:rPr>
                <w:rFonts w:ascii="Times New Roman" w:eastAsia="Times New Roman" w:hAnsi="Times New Roman" w:cs="Times New Roman"/>
                <w:sz w:val="24"/>
                <w:szCs w:val="24"/>
              </w:rPr>
              <w:t xml:space="preserve">ъответствие с </w:t>
            </w:r>
            <w:r w:rsidRPr="00845D4C">
              <w:rPr>
                <w:rFonts w:ascii="Times New Roman" w:eastAsia="Times New Roman" w:hAnsi="Times New Roman" w:cs="Times New Roman"/>
                <w:sz w:val="24"/>
                <w:szCs w:val="24"/>
              </w:rPr>
              <w:t xml:space="preserve">поне една от </w:t>
            </w:r>
            <w:r w:rsidR="00F55DDE" w:rsidRPr="00845D4C">
              <w:rPr>
                <w:rFonts w:ascii="Times New Roman" w:eastAsia="Times New Roman" w:hAnsi="Times New Roman" w:cs="Times New Roman"/>
                <w:sz w:val="24"/>
                <w:szCs w:val="24"/>
              </w:rPr>
              <w:t>хоризонталните политики, залегнали в чл.7 и чл.8 на Регламент (ЕС) № 1303/2013 на Европейския парламент и на Съвета:</w:t>
            </w:r>
          </w:p>
          <w:p w:rsidR="00F55DDE" w:rsidRPr="00845D4C" w:rsidRDefault="00F55DDE" w:rsidP="001908AB">
            <w:pPr>
              <w:pStyle w:val="ListParagraph"/>
              <w:numPr>
                <w:ilvl w:val="0"/>
                <w:numId w:val="9"/>
              </w:numPr>
              <w:spacing w:after="240" w:line="276" w:lineRule="auto"/>
              <w:jc w:val="both"/>
              <w:rPr>
                <w:lang w:eastAsia="en-US"/>
              </w:rPr>
            </w:pPr>
            <w:proofErr w:type="spellStart"/>
            <w:r w:rsidRPr="00845D4C">
              <w:rPr>
                <w:b/>
                <w:lang w:eastAsia="en-US"/>
              </w:rPr>
              <w:t>Равнопоставеност</w:t>
            </w:r>
            <w:proofErr w:type="spellEnd"/>
            <w:r w:rsidRPr="00845D4C">
              <w:rPr>
                <w:b/>
                <w:lang w:eastAsia="en-US"/>
              </w:rPr>
              <w:t xml:space="preserve"> и недопускане на дискриминация</w:t>
            </w:r>
            <w:r w:rsidRPr="00845D4C">
              <w:rPr>
                <w:lang w:eastAsia="en-US"/>
              </w:rPr>
              <w:t xml:space="preserve"> - насърчаване на равните възможности за всички, включително възможностите за достъп за хора с увреждания чрез интегрирането на принципа на недискриминация.</w:t>
            </w:r>
          </w:p>
          <w:p w:rsidR="00F55DDE" w:rsidRPr="00845D4C" w:rsidRDefault="00F55DDE" w:rsidP="001908AB">
            <w:pPr>
              <w:pStyle w:val="ListParagraph"/>
              <w:numPr>
                <w:ilvl w:val="0"/>
                <w:numId w:val="9"/>
              </w:numPr>
              <w:spacing w:after="240" w:line="276" w:lineRule="auto"/>
              <w:jc w:val="both"/>
              <w:rPr>
                <w:lang w:eastAsia="en-US"/>
              </w:rPr>
            </w:pPr>
            <w:r w:rsidRPr="00845D4C">
              <w:rPr>
                <w:b/>
                <w:lang w:eastAsia="en-US"/>
              </w:rPr>
              <w:t>Устойчиво развитие</w:t>
            </w:r>
            <w:r w:rsidRPr="00845D4C">
              <w:rPr>
                <w:lang w:eastAsia="en-US"/>
              </w:rPr>
              <w:t xml:space="preserve"> – подкрепа за проекти, които допринасят за опазване на околната среда, повишаване на ресурсната ефективност и смекчаване на последиците от изменение на климата и приспособяване към тях.</w:t>
            </w:r>
          </w:p>
          <w:p w:rsidR="00CC1CEA" w:rsidRPr="00845D4C" w:rsidRDefault="00A4372C" w:rsidP="001908AB">
            <w:pPr>
              <w:spacing w:before="240" w:after="240" w:line="276" w:lineRule="auto"/>
              <w:jc w:val="both"/>
              <w:rPr>
                <w:rFonts w:ascii="Times New Roman" w:eastAsia="Times New Roman" w:hAnsi="Times New Roman" w:cs="Times New Roman"/>
                <w:sz w:val="24"/>
                <w:szCs w:val="24"/>
              </w:rPr>
            </w:pPr>
            <w:r w:rsidRPr="00845D4C">
              <w:rPr>
                <w:rFonts w:ascii="Times New Roman" w:eastAsia="Times New Roman" w:hAnsi="Times New Roman" w:cs="Times New Roman"/>
                <w:b/>
                <w:sz w:val="24"/>
                <w:szCs w:val="24"/>
              </w:rPr>
              <w:t>Очакваните резултати</w:t>
            </w:r>
          </w:p>
          <w:p w:rsidR="00CC1CEA" w:rsidRPr="00845D4C" w:rsidRDefault="00CC1CEA" w:rsidP="008D39EF">
            <w:pPr>
              <w:spacing w:before="240" w:line="276" w:lineRule="auto"/>
              <w:jc w:val="both"/>
              <w:rPr>
                <w:rFonts w:ascii="Times New Roman" w:eastAsia="Times New Roman" w:hAnsi="Times New Roman" w:cs="Times New Roman"/>
                <w:sz w:val="24"/>
                <w:szCs w:val="24"/>
              </w:rPr>
            </w:pPr>
            <w:r w:rsidRPr="00845D4C">
              <w:rPr>
                <w:rFonts w:ascii="Times New Roman" w:eastAsia="Times New Roman" w:hAnsi="Times New Roman" w:cs="Times New Roman"/>
                <w:sz w:val="24"/>
                <w:szCs w:val="24"/>
              </w:rPr>
              <w:t xml:space="preserve">Подпомагането на инвестициите </w:t>
            </w:r>
            <w:r w:rsidR="00B4622A" w:rsidRPr="00845D4C">
              <w:rPr>
                <w:rFonts w:ascii="Times New Roman" w:eastAsia="Times New Roman" w:hAnsi="Times New Roman" w:cs="Times New Roman"/>
                <w:sz w:val="24"/>
                <w:szCs w:val="24"/>
              </w:rPr>
              <w:t xml:space="preserve">в развитие на </w:t>
            </w:r>
            <w:r w:rsidR="00F617FD" w:rsidRPr="00845D4C">
              <w:rPr>
                <w:rFonts w:ascii="Times New Roman" w:eastAsia="Times New Roman" w:hAnsi="Times New Roman" w:cs="Times New Roman"/>
                <w:sz w:val="24"/>
                <w:szCs w:val="24"/>
              </w:rPr>
              <w:t xml:space="preserve">занаяти и занаятчийска дейност </w:t>
            </w:r>
            <w:r w:rsidRPr="00845D4C">
              <w:rPr>
                <w:rFonts w:ascii="Times New Roman" w:eastAsia="Times New Roman" w:hAnsi="Times New Roman" w:cs="Times New Roman"/>
                <w:sz w:val="24"/>
                <w:szCs w:val="24"/>
              </w:rPr>
              <w:t>е от съществено значение за развитието на конкурентоспособността на селските райони.</w:t>
            </w:r>
          </w:p>
          <w:p w:rsidR="00CC1CEA" w:rsidRPr="00845D4C" w:rsidRDefault="00CC1CEA" w:rsidP="008D39EF">
            <w:pPr>
              <w:spacing w:before="240" w:line="276" w:lineRule="auto"/>
              <w:jc w:val="both"/>
              <w:rPr>
                <w:rFonts w:ascii="Times New Roman" w:eastAsia="Times New Roman" w:hAnsi="Times New Roman" w:cs="Times New Roman"/>
                <w:sz w:val="24"/>
                <w:szCs w:val="24"/>
              </w:rPr>
            </w:pPr>
            <w:r w:rsidRPr="00845D4C">
              <w:rPr>
                <w:rFonts w:ascii="Times New Roman" w:eastAsia="Times New Roman" w:hAnsi="Times New Roman" w:cs="Times New Roman"/>
                <w:sz w:val="24"/>
                <w:szCs w:val="24"/>
              </w:rPr>
              <w:t>Насърчаването на инвестиционните дейности ще подпомогне създаването на заетост и ще ускори диверсификацията на неземеделските дейности.</w:t>
            </w:r>
          </w:p>
          <w:p w:rsidR="00CC1CEA" w:rsidRPr="00845D4C" w:rsidRDefault="00222E23" w:rsidP="008D39EF">
            <w:pPr>
              <w:spacing w:before="240" w:line="276" w:lineRule="auto"/>
              <w:jc w:val="both"/>
              <w:rPr>
                <w:rFonts w:ascii="Times New Roman" w:eastAsia="Times New Roman" w:hAnsi="Times New Roman" w:cs="Times New Roman"/>
                <w:sz w:val="24"/>
                <w:szCs w:val="24"/>
              </w:rPr>
            </w:pPr>
            <w:r w:rsidRPr="00845D4C">
              <w:rPr>
                <w:rFonts w:ascii="Times New Roman" w:eastAsia="Times New Roman" w:hAnsi="Times New Roman" w:cs="Times New Roman"/>
                <w:sz w:val="24"/>
                <w:szCs w:val="24"/>
              </w:rPr>
              <w:t xml:space="preserve">Процедурата </w:t>
            </w:r>
            <w:r w:rsidR="00CC1CEA" w:rsidRPr="00845D4C">
              <w:rPr>
                <w:rFonts w:ascii="Times New Roman" w:eastAsia="Times New Roman" w:hAnsi="Times New Roman" w:cs="Times New Roman"/>
                <w:sz w:val="24"/>
                <w:szCs w:val="24"/>
              </w:rPr>
              <w:t xml:space="preserve">ще подпомогне развитието на технологиите в областта на „зелената икономика“, включително </w:t>
            </w:r>
            <w:r w:rsidR="00FA5F4F" w:rsidRPr="00845D4C">
              <w:rPr>
                <w:rFonts w:ascii="Times New Roman" w:eastAsia="Times New Roman" w:hAnsi="Times New Roman" w:cs="Times New Roman"/>
                <w:sz w:val="24"/>
                <w:szCs w:val="24"/>
              </w:rPr>
              <w:t>намаляване на вредните емисии и отпадъците, в изпълнение на политиката за опазване на околната среда.</w:t>
            </w:r>
          </w:p>
          <w:p w:rsidR="00F74842" w:rsidRPr="00845D4C" w:rsidRDefault="00CC1CEA" w:rsidP="008D39EF">
            <w:pPr>
              <w:spacing w:before="240" w:line="276" w:lineRule="auto"/>
              <w:jc w:val="both"/>
              <w:rPr>
                <w:rFonts w:ascii="Times New Roman" w:eastAsia="Times New Roman" w:hAnsi="Times New Roman" w:cs="Times New Roman"/>
                <w:sz w:val="24"/>
                <w:szCs w:val="24"/>
              </w:rPr>
            </w:pPr>
            <w:r w:rsidRPr="00845D4C">
              <w:rPr>
                <w:rFonts w:ascii="Times New Roman" w:eastAsia="Times New Roman" w:hAnsi="Times New Roman" w:cs="Times New Roman"/>
                <w:sz w:val="24"/>
                <w:szCs w:val="24"/>
              </w:rPr>
              <w:t xml:space="preserve">Чрез финансовата подкрепа ще се подпомогне </w:t>
            </w:r>
            <w:r w:rsidR="00F617FD" w:rsidRPr="00845D4C">
              <w:rPr>
                <w:rFonts w:ascii="Times New Roman" w:eastAsia="Times New Roman" w:hAnsi="Times New Roman" w:cs="Times New Roman"/>
                <w:sz w:val="24"/>
                <w:szCs w:val="24"/>
              </w:rPr>
              <w:t xml:space="preserve">развитието на традиционните български занаяти, включително и чрез </w:t>
            </w:r>
            <w:r w:rsidR="00F617FD" w:rsidRPr="00845D4C">
              <w:rPr>
                <w:rFonts w:ascii="Times New Roman" w:eastAsia="Times New Roman" w:hAnsi="Times New Roman" w:cs="Times New Roman"/>
                <w:bCs/>
                <w:sz w:val="24"/>
                <w:szCs w:val="24"/>
                <w:shd w:val="clear" w:color="auto" w:fill="FEFEFE"/>
                <w:lang w:eastAsia="bg-BG"/>
              </w:rPr>
              <w:t>предоставяне на услуги, свързани с участието на посетители в занаятчийски дейности.</w:t>
            </w:r>
          </w:p>
        </w:tc>
      </w:tr>
    </w:tbl>
    <w:p w:rsidR="00F74842" w:rsidRPr="00845D4C" w:rsidRDefault="00F74842" w:rsidP="001908AB">
      <w:pPr>
        <w:pStyle w:val="Heading1"/>
        <w:rPr>
          <w:rFonts w:cs="Times New Roman"/>
          <w:szCs w:val="24"/>
        </w:rPr>
      </w:pPr>
      <w:bookmarkStart w:id="7" w:name="_Toc515631333"/>
      <w:r w:rsidRPr="00845D4C">
        <w:rPr>
          <w:rFonts w:cs="Times New Roman"/>
          <w:szCs w:val="24"/>
        </w:rPr>
        <w:lastRenderedPageBreak/>
        <w:t>7. Индикатори:</w:t>
      </w:r>
      <w:bookmarkEnd w:id="7"/>
    </w:p>
    <w:tbl>
      <w:tblPr>
        <w:tblStyle w:val="TableGrid"/>
        <w:tblW w:w="0" w:type="auto"/>
        <w:tblLayout w:type="fixed"/>
        <w:tblLook w:val="04A0" w:firstRow="1" w:lastRow="0" w:firstColumn="1" w:lastColumn="0" w:noHBand="0" w:noVBand="1"/>
      </w:tblPr>
      <w:tblGrid>
        <w:gridCol w:w="9212"/>
      </w:tblGrid>
      <w:tr w:rsidR="00F74842" w:rsidRPr="00845D4C" w:rsidTr="002D4162">
        <w:tc>
          <w:tcPr>
            <w:tcW w:w="9212" w:type="dxa"/>
          </w:tcPr>
          <w:p w:rsidR="009B054A" w:rsidRPr="00845D4C" w:rsidRDefault="009B054A" w:rsidP="001908AB">
            <w:pPr>
              <w:spacing w:after="200" w:line="276" w:lineRule="auto"/>
              <w:jc w:val="both"/>
              <w:rPr>
                <w:rFonts w:ascii="Times New Roman" w:hAnsi="Times New Roman" w:cs="Times New Roman"/>
                <w:sz w:val="24"/>
                <w:szCs w:val="24"/>
              </w:rPr>
            </w:pPr>
            <w:r w:rsidRPr="00845D4C">
              <w:rPr>
                <w:rFonts w:ascii="Times New Roman" w:hAnsi="Times New Roman" w:cs="Times New Roman"/>
                <w:sz w:val="24"/>
                <w:szCs w:val="24"/>
              </w:rPr>
              <w:t>В съответствие с планираното изпълнение на ПРСР 2014 – 2020 г. по области с поставен акцент, проектните предложения по настоящите Условия за кандидатстване следва да допринасят за постигането на следните показатели:</w:t>
            </w:r>
          </w:p>
          <w:p w:rsidR="00222E23" w:rsidRPr="00845D4C" w:rsidRDefault="00222E23" w:rsidP="001908AB">
            <w:pPr>
              <w:spacing w:line="276" w:lineRule="auto"/>
              <w:jc w:val="both"/>
              <w:rPr>
                <w:rFonts w:ascii="Times New Roman" w:hAnsi="Times New Roman" w:cs="Times New Roman"/>
                <w:b/>
                <w:sz w:val="24"/>
                <w:szCs w:val="24"/>
              </w:rPr>
            </w:pPr>
            <w:r w:rsidRPr="00845D4C">
              <w:rPr>
                <w:rFonts w:ascii="Times New Roman" w:hAnsi="Times New Roman" w:cs="Times New Roman"/>
                <w:b/>
                <w:sz w:val="24"/>
                <w:szCs w:val="24"/>
              </w:rPr>
              <w:t>Показатели за изпълнение:</w:t>
            </w:r>
          </w:p>
          <w:p w:rsidR="00222E23" w:rsidRPr="00845D4C" w:rsidRDefault="00222E23" w:rsidP="001908AB">
            <w:pPr>
              <w:spacing w:line="276" w:lineRule="auto"/>
              <w:jc w:val="both"/>
              <w:rPr>
                <w:rFonts w:ascii="Times New Roman" w:hAnsi="Times New Roman" w:cs="Times New Roman"/>
                <w:sz w:val="24"/>
                <w:szCs w:val="24"/>
              </w:rPr>
            </w:pPr>
            <w:r w:rsidRPr="00845D4C">
              <w:rPr>
                <w:rFonts w:ascii="Times New Roman" w:eastAsia="Times New Roman" w:hAnsi="Times New Roman" w:cs="Times New Roman"/>
                <w:b/>
                <w:bCs/>
                <w:sz w:val="24"/>
                <w:szCs w:val="24"/>
                <w:shd w:val="clear" w:color="auto" w:fill="FEFEFE"/>
                <w:lang w:eastAsia="bg-BG"/>
              </w:rPr>
              <w:t>Приоритет 6 (</w:t>
            </w:r>
            <w:r w:rsidRPr="00845D4C">
              <w:rPr>
                <w:rFonts w:ascii="Times New Roman" w:hAnsi="Times New Roman" w:cs="Times New Roman"/>
                <w:b/>
                <w:sz w:val="24"/>
                <w:szCs w:val="24"/>
              </w:rPr>
              <w:t xml:space="preserve">P6): </w:t>
            </w:r>
            <w:r w:rsidRPr="00845D4C">
              <w:rPr>
                <w:rFonts w:ascii="Times New Roman" w:hAnsi="Times New Roman" w:cs="Times New Roman"/>
                <w:sz w:val="24"/>
                <w:szCs w:val="24"/>
              </w:rPr>
              <w:t>Насърчаване на социалното приобщаване, намаляването на бедността и икономическото развитие в селските райони</w:t>
            </w:r>
          </w:p>
          <w:p w:rsidR="00222E23" w:rsidRPr="00845D4C" w:rsidRDefault="00222E23" w:rsidP="001908AB">
            <w:pPr>
              <w:spacing w:line="276" w:lineRule="auto"/>
              <w:jc w:val="both"/>
              <w:rPr>
                <w:rFonts w:ascii="Times New Roman" w:hAnsi="Times New Roman" w:cs="Times New Roman"/>
                <w:b/>
                <w:sz w:val="24"/>
                <w:szCs w:val="24"/>
              </w:rPr>
            </w:pPr>
            <w:r w:rsidRPr="00845D4C">
              <w:rPr>
                <w:rFonts w:ascii="Times New Roman" w:eastAsia="Times New Roman" w:hAnsi="Times New Roman" w:cs="Times New Roman"/>
                <w:b/>
                <w:sz w:val="24"/>
                <w:szCs w:val="24"/>
              </w:rPr>
              <w:t>Област с поставен акцент</w:t>
            </w:r>
            <w:r w:rsidRPr="00845D4C">
              <w:rPr>
                <w:rFonts w:ascii="Times New Roman" w:hAnsi="Times New Roman" w:cs="Times New Roman"/>
                <w:b/>
                <w:sz w:val="24"/>
                <w:szCs w:val="24"/>
              </w:rPr>
              <w:t xml:space="preserve"> 6А) Улесняване на разнообразяването, създаването и развитието на малки предприятия, както и разкриването на работни места</w:t>
            </w:r>
          </w:p>
          <w:p w:rsidR="00DF4DF2" w:rsidRPr="00845D4C" w:rsidRDefault="00DF4DF2" w:rsidP="001908AB">
            <w:pPr>
              <w:spacing w:line="276" w:lineRule="auto"/>
              <w:jc w:val="both"/>
              <w:rPr>
                <w:rFonts w:ascii="Times New Roman" w:hAnsi="Times New Roman" w:cs="Times New Roman"/>
                <w:b/>
                <w:sz w:val="24"/>
                <w:szCs w:val="24"/>
              </w:rPr>
            </w:pPr>
          </w:p>
          <w:p w:rsidR="00222E23" w:rsidRPr="00845D4C" w:rsidRDefault="00222E23" w:rsidP="001908AB">
            <w:pPr>
              <w:spacing w:line="276" w:lineRule="auto"/>
              <w:jc w:val="both"/>
              <w:rPr>
                <w:rFonts w:ascii="Times New Roman" w:hAnsi="Times New Roman" w:cs="Times New Roman"/>
                <w:b/>
                <w:sz w:val="24"/>
                <w:szCs w:val="24"/>
              </w:rPr>
            </w:pPr>
            <w:r w:rsidRPr="00845D4C">
              <w:rPr>
                <w:rFonts w:ascii="Times New Roman" w:hAnsi="Times New Roman" w:cs="Times New Roman"/>
                <w:b/>
                <w:sz w:val="24"/>
                <w:szCs w:val="24"/>
              </w:rPr>
              <w:t>Планиран(и) показател(и) за изпълнението 2014—2020 г.</w:t>
            </w:r>
          </w:p>
          <w:p w:rsidR="00222E23" w:rsidRPr="00845D4C" w:rsidRDefault="00222E23" w:rsidP="001908AB">
            <w:pPr>
              <w:spacing w:before="100" w:beforeAutospacing="1" w:line="276" w:lineRule="auto"/>
              <w:contextualSpacing/>
              <w:rPr>
                <w:rFonts w:ascii="Times New Roman" w:hAnsi="Times New Roman" w:cs="Times New Roman"/>
                <w:sz w:val="24"/>
                <w:szCs w:val="24"/>
              </w:rPr>
            </w:pPr>
            <w:r w:rsidRPr="00845D4C">
              <w:rPr>
                <w:rFonts w:ascii="Times New Roman" w:hAnsi="Times New Roman" w:cs="Times New Roman"/>
                <w:sz w:val="24"/>
                <w:szCs w:val="24"/>
              </w:rPr>
              <w:t>1. Общо публични разходи (Показател О1)</w:t>
            </w:r>
          </w:p>
          <w:p w:rsidR="00222E23" w:rsidRPr="00845D4C" w:rsidRDefault="00222E23" w:rsidP="001908AB">
            <w:pPr>
              <w:spacing w:before="100" w:beforeAutospacing="1" w:line="276" w:lineRule="auto"/>
              <w:contextualSpacing/>
              <w:rPr>
                <w:rFonts w:ascii="Times New Roman" w:hAnsi="Times New Roman" w:cs="Times New Roman"/>
                <w:sz w:val="24"/>
                <w:szCs w:val="24"/>
              </w:rPr>
            </w:pPr>
            <w:r w:rsidRPr="00845D4C">
              <w:rPr>
                <w:rFonts w:ascii="Times New Roman" w:hAnsi="Times New Roman" w:cs="Times New Roman"/>
                <w:sz w:val="24"/>
                <w:szCs w:val="24"/>
              </w:rPr>
              <w:lastRenderedPageBreak/>
              <w:t>2. Общ размер на инвестициите (Показател О2)</w:t>
            </w:r>
          </w:p>
          <w:p w:rsidR="00222E23" w:rsidRPr="00845D4C" w:rsidRDefault="00222E23" w:rsidP="001908AB">
            <w:pPr>
              <w:spacing w:before="100" w:beforeAutospacing="1" w:line="276" w:lineRule="auto"/>
              <w:contextualSpacing/>
              <w:rPr>
                <w:rFonts w:ascii="Times New Roman" w:hAnsi="Times New Roman" w:cs="Times New Roman"/>
                <w:b/>
                <w:sz w:val="24"/>
                <w:szCs w:val="24"/>
              </w:rPr>
            </w:pPr>
            <w:r w:rsidRPr="00845D4C">
              <w:rPr>
                <w:rFonts w:ascii="Times New Roman" w:hAnsi="Times New Roman" w:cs="Times New Roman"/>
                <w:sz w:val="24"/>
                <w:szCs w:val="24"/>
              </w:rPr>
              <w:t>3. Брой на действията/операциите, получаващи подкрепа (Показател О3)</w:t>
            </w:r>
          </w:p>
          <w:p w:rsidR="00222E23" w:rsidRPr="00845D4C" w:rsidRDefault="00222E23" w:rsidP="001908AB">
            <w:pPr>
              <w:spacing w:line="276" w:lineRule="auto"/>
              <w:jc w:val="both"/>
              <w:rPr>
                <w:rFonts w:ascii="Times New Roman" w:hAnsi="Times New Roman" w:cs="Times New Roman"/>
                <w:sz w:val="24"/>
                <w:szCs w:val="24"/>
              </w:rPr>
            </w:pPr>
            <w:r w:rsidRPr="00845D4C">
              <w:rPr>
                <w:rFonts w:ascii="Times New Roman" w:hAnsi="Times New Roman" w:cs="Times New Roman"/>
                <w:b/>
                <w:sz w:val="24"/>
                <w:szCs w:val="24"/>
              </w:rPr>
              <w:t xml:space="preserve">Целеви показател(и) 2014—2020 г.: </w:t>
            </w:r>
            <w:r w:rsidRPr="00845D4C">
              <w:rPr>
                <w:rFonts w:ascii="Times New Roman" w:hAnsi="Times New Roman" w:cs="Times New Roman"/>
                <w:sz w:val="24"/>
                <w:szCs w:val="24"/>
              </w:rPr>
              <w:t>T20: брой работни места, разкрити в подпомогнатите проекти (област с поставен акцент 6А)</w:t>
            </w:r>
          </w:p>
          <w:p w:rsidR="00AA4F33" w:rsidRPr="00845D4C" w:rsidRDefault="00AA4F33" w:rsidP="001908AB">
            <w:pPr>
              <w:shd w:val="clear" w:color="auto" w:fill="BFBFBF" w:themeFill="background1" w:themeFillShade="BF"/>
              <w:spacing w:line="276" w:lineRule="auto"/>
              <w:jc w:val="both"/>
              <w:rPr>
                <w:rFonts w:ascii="Times New Roman" w:hAnsi="Times New Roman" w:cs="Times New Roman"/>
                <w:b/>
                <w:sz w:val="24"/>
                <w:szCs w:val="24"/>
              </w:rPr>
            </w:pPr>
            <w:r w:rsidRPr="00845D4C">
              <w:rPr>
                <w:rFonts w:ascii="Times New Roman" w:hAnsi="Times New Roman" w:cs="Times New Roman"/>
                <w:b/>
                <w:sz w:val="24"/>
                <w:szCs w:val="24"/>
              </w:rPr>
              <w:t>ВАЖНО:</w:t>
            </w:r>
          </w:p>
          <w:p w:rsidR="00AA4F33" w:rsidRPr="00845D4C" w:rsidRDefault="00AA4F33" w:rsidP="001908AB">
            <w:pPr>
              <w:pStyle w:val="Footer"/>
              <w:shd w:val="clear" w:color="auto" w:fill="BFBFBF" w:themeFill="background1" w:themeFillShade="BF"/>
              <w:spacing w:line="276" w:lineRule="auto"/>
              <w:jc w:val="both"/>
              <w:rPr>
                <w:rFonts w:ascii="Times New Roman" w:hAnsi="Times New Roman" w:cs="Times New Roman"/>
                <w:b/>
                <w:sz w:val="24"/>
                <w:szCs w:val="24"/>
              </w:rPr>
            </w:pPr>
            <w:r w:rsidRPr="00845D4C">
              <w:rPr>
                <w:rFonts w:ascii="Times New Roman" w:hAnsi="Times New Roman" w:cs="Times New Roman"/>
                <w:b/>
                <w:sz w:val="24"/>
                <w:szCs w:val="24"/>
              </w:rPr>
              <w:t>Точка № 8 от формуляра за кандидатстване не се попълва от кандидата. Кандидатите за предоставяне на безвъзмездна финансова помощ по настоящата процедура чрез подбор посочват информация относно предвижданите за изпълнение резултати/показатели в проектното предложение в Приложение № 2 „Основна информация за проектното предложение“, Раздел ХІ „Форма за наблюдение и о</w:t>
            </w:r>
            <w:r w:rsidR="003E0F89" w:rsidRPr="00845D4C">
              <w:rPr>
                <w:rFonts w:ascii="Times New Roman" w:hAnsi="Times New Roman" w:cs="Times New Roman"/>
                <w:b/>
                <w:sz w:val="24"/>
                <w:szCs w:val="24"/>
              </w:rPr>
              <w:t xml:space="preserve">ценка на проекти по </w:t>
            </w:r>
            <w:proofErr w:type="spellStart"/>
            <w:r w:rsidR="003E0F89" w:rsidRPr="00845D4C">
              <w:rPr>
                <w:rFonts w:ascii="Times New Roman" w:hAnsi="Times New Roman" w:cs="Times New Roman"/>
                <w:b/>
                <w:sz w:val="24"/>
                <w:szCs w:val="24"/>
              </w:rPr>
              <w:t>подмярка</w:t>
            </w:r>
            <w:proofErr w:type="spellEnd"/>
            <w:r w:rsidR="003E0F89" w:rsidRPr="00845D4C">
              <w:rPr>
                <w:rFonts w:ascii="Times New Roman" w:hAnsi="Times New Roman" w:cs="Times New Roman"/>
                <w:b/>
                <w:sz w:val="24"/>
                <w:szCs w:val="24"/>
              </w:rPr>
              <w:t xml:space="preserve"> 6.4.1„Инвестиции в подкрепа на неземеделски дейности“ от ПРСР 2014 – 2020 г.</w:t>
            </w:r>
          </w:p>
        </w:tc>
      </w:tr>
    </w:tbl>
    <w:p w:rsidR="00F74842" w:rsidRPr="00845D4C" w:rsidRDefault="00F74842" w:rsidP="001908AB">
      <w:pPr>
        <w:pStyle w:val="Heading1"/>
        <w:rPr>
          <w:rFonts w:cs="Times New Roman"/>
          <w:szCs w:val="24"/>
        </w:rPr>
      </w:pPr>
      <w:bookmarkStart w:id="8" w:name="_Toc515631334"/>
      <w:r w:rsidRPr="00845D4C">
        <w:rPr>
          <w:rFonts w:cs="Times New Roman"/>
          <w:szCs w:val="24"/>
        </w:rPr>
        <w:lastRenderedPageBreak/>
        <w:t>8. Общ размер на безвъзмездната финансова помощ по процедурата:</w:t>
      </w:r>
      <w:bookmarkEnd w:id="8"/>
    </w:p>
    <w:tbl>
      <w:tblPr>
        <w:tblStyle w:val="TableGrid"/>
        <w:tblW w:w="0" w:type="auto"/>
        <w:tblLook w:val="04A0" w:firstRow="1" w:lastRow="0" w:firstColumn="1" w:lastColumn="0" w:noHBand="0" w:noVBand="1"/>
      </w:tblPr>
      <w:tblGrid>
        <w:gridCol w:w="9212"/>
      </w:tblGrid>
      <w:tr w:rsidR="00F74842" w:rsidRPr="00845D4C" w:rsidTr="002D4162">
        <w:tc>
          <w:tcPr>
            <w:tcW w:w="9212" w:type="dxa"/>
          </w:tcPr>
          <w:p w:rsidR="00C22352" w:rsidRDefault="0002290D" w:rsidP="001908AB">
            <w:pPr>
              <w:widowControl w:val="0"/>
              <w:autoSpaceDE w:val="0"/>
              <w:autoSpaceDN w:val="0"/>
              <w:adjustRightInd w:val="0"/>
              <w:spacing w:after="200" w:line="276" w:lineRule="auto"/>
              <w:jc w:val="both"/>
              <w:rPr>
                <w:rFonts w:ascii="Times New Roman" w:hAnsi="Times New Roman" w:cs="Times New Roman"/>
                <w:sz w:val="24"/>
                <w:szCs w:val="24"/>
              </w:rPr>
            </w:pPr>
            <w:r w:rsidRPr="00845D4C">
              <w:rPr>
                <w:rFonts w:ascii="Times New Roman" w:hAnsi="Times New Roman" w:cs="Times New Roman"/>
                <w:sz w:val="24"/>
                <w:szCs w:val="24"/>
                <w:lang w:val="en-US"/>
              </w:rPr>
              <w:t>I</w:t>
            </w:r>
            <w:r w:rsidRPr="00845D4C">
              <w:rPr>
                <w:rFonts w:ascii="Times New Roman" w:hAnsi="Times New Roman" w:cs="Times New Roman"/>
                <w:sz w:val="24"/>
                <w:szCs w:val="24"/>
              </w:rPr>
              <w:t xml:space="preserve">. </w:t>
            </w:r>
            <w:r w:rsidR="006E587A" w:rsidRPr="00845D4C">
              <w:rPr>
                <w:rFonts w:ascii="Times New Roman" w:hAnsi="Times New Roman" w:cs="Times New Roman"/>
                <w:sz w:val="24"/>
                <w:szCs w:val="24"/>
              </w:rPr>
              <w:t xml:space="preserve">Общият размер на безвъзмездната финансова помощ по </w:t>
            </w:r>
            <w:r w:rsidR="005F374C" w:rsidRPr="00845D4C">
              <w:rPr>
                <w:rFonts w:ascii="Times New Roman" w:hAnsi="Times New Roman" w:cs="Times New Roman"/>
                <w:sz w:val="24"/>
                <w:szCs w:val="24"/>
              </w:rPr>
              <w:t xml:space="preserve">настоящата процедура </w:t>
            </w:r>
            <w:r w:rsidR="002D4162" w:rsidRPr="00845D4C">
              <w:rPr>
                <w:rFonts w:ascii="Times New Roman" w:hAnsi="Times New Roman" w:cs="Times New Roman"/>
                <w:sz w:val="24"/>
                <w:szCs w:val="24"/>
              </w:rPr>
              <w:t xml:space="preserve"> </w:t>
            </w:r>
            <w:r w:rsidR="005F374C" w:rsidRPr="00845D4C">
              <w:rPr>
                <w:rFonts w:ascii="Times New Roman" w:hAnsi="Times New Roman" w:cs="Times New Roman"/>
                <w:sz w:val="24"/>
                <w:szCs w:val="24"/>
              </w:rPr>
              <w:t>е</w:t>
            </w:r>
            <w:r w:rsidR="002D4162" w:rsidRPr="00845D4C">
              <w:rPr>
                <w:rFonts w:ascii="Times New Roman" w:hAnsi="Times New Roman" w:cs="Times New Roman"/>
                <w:sz w:val="24"/>
                <w:szCs w:val="24"/>
              </w:rPr>
              <w:t xml:space="preserve"> </w:t>
            </w:r>
            <w:r w:rsidR="00C22352" w:rsidRPr="00C22352">
              <w:rPr>
                <w:rFonts w:ascii="Times New Roman" w:hAnsi="Times New Roman" w:cs="Times New Roman"/>
                <w:sz w:val="24"/>
                <w:szCs w:val="24"/>
              </w:rPr>
              <w:t>както следва:</w:t>
            </w:r>
          </w:p>
          <w:tbl>
            <w:tblPr>
              <w:tblStyle w:val="TableGrid"/>
              <w:tblW w:w="0" w:type="auto"/>
              <w:tblLook w:val="04A0" w:firstRow="1" w:lastRow="0" w:firstColumn="1" w:lastColumn="0" w:noHBand="0" w:noVBand="1"/>
            </w:tblPr>
            <w:tblGrid>
              <w:gridCol w:w="2951"/>
              <w:gridCol w:w="2943"/>
              <w:gridCol w:w="2890"/>
            </w:tblGrid>
            <w:tr w:rsidR="00C22352" w:rsidRPr="00845D4C" w:rsidTr="00C22352">
              <w:tc>
                <w:tcPr>
                  <w:tcW w:w="2951" w:type="dxa"/>
                  <w:shd w:val="clear" w:color="auto" w:fill="D9D9D9" w:themeFill="background1" w:themeFillShade="D9"/>
                </w:tcPr>
                <w:p w:rsidR="00C22352" w:rsidRPr="00845D4C" w:rsidRDefault="00C22352" w:rsidP="00FA3666">
                  <w:pPr>
                    <w:spacing w:after="200" w:line="276" w:lineRule="auto"/>
                    <w:jc w:val="center"/>
                    <w:rPr>
                      <w:rFonts w:ascii="Times New Roman" w:hAnsi="Times New Roman" w:cs="Times New Roman"/>
                      <w:b/>
                      <w:sz w:val="24"/>
                      <w:szCs w:val="24"/>
                    </w:rPr>
                  </w:pPr>
                  <w:r w:rsidRPr="00845D4C">
                    <w:rPr>
                      <w:rFonts w:ascii="Times New Roman" w:hAnsi="Times New Roman" w:cs="Times New Roman"/>
                      <w:b/>
                      <w:sz w:val="24"/>
                      <w:szCs w:val="24"/>
                    </w:rPr>
                    <w:t>Общ размер на безвъзмездната финансова помощ</w:t>
                  </w:r>
                </w:p>
              </w:tc>
              <w:tc>
                <w:tcPr>
                  <w:tcW w:w="2943" w:type="dxa"/>
                  <w:shd w:val="clear" w:color="auto" w:fill="D9D9D9" w:themeFill="background1" w:themeFillShade="D9"/>
                </w:tcPr>
                <w:p w:rsidR="00C22352" w:rsidRPr="00845D4C" w:rsidRDefault="00C22352" w:rsidP="00FA3666">
                  <w:pPr>
                    <w:spacing w:after="200" w:line="276" w:lineRule="auto"/>
                    <w:jc w:val="center"/>
                    <w:rPr>
                      <w:rFonts w:ascii="Times New Roman" w:hAnsi="Times New Roman" w:cs="Times New Roman"/>
                      <w:b/>
                      <w:sz w:val="24"/>
                      <w:szCs w:val="24"/>
                    </w:rPr>
                  </w:pPr>
                  <w:r w:rsidRPr="00845D4C">
                    <w:rPr>
                      <w:rFonts w:ascii="Times New Roman" w:hAnsi="Times New Roman" w:cs="Times New Roman"/>
                      <w:b/>
                      <w:sz w:val="24"/>
                      <w:szCs w:val="24"/>
                    </w:rPr>
                    <w:t>Средства от Европейския земеделски фонд за развитие на селските райони</w:t>
                  </w:r>
                </w:p>
              </w:tc>
              <w:tc>
                <w:tcPr>
                  <w:tcW w:w="2890" w:type="dxa"/>
                  <w:shd w:val="clear" w:color="auto" w:fill="D9D9D9" w:themeFill="background1" w:themeFillShade="D9"/>
                </w:tcPr>
                <w:p w:rsidR="00C22352" w:rsidRPr="00845D4C" w:rsidRDefault="00C22352" w:rsidP="00FA3666">
                  <w:pPr>
                    <w:spacing w:after="200" w:line="276" w:lineRule="auto"/>
                    <w:jc w:val="center"/>
                    <w:rPr>
                      <w:rFonts w:ascii="Times New Roman" w:hAnsi="Times New Roman" w:cs="Times New Roman"/>
                      <w:b/>
                      <w:sz w:val="24"/>
                      <w:szCs w:val="24"/>
                    </w:rPr>
                  </w:pPr>
                  <w:r w:rsidRPr="00845D4C">
                    <w:rPr>
                      <w:rFonts w:ascii="Times New Roman" w:hAnsi="Times New Roman" w:cs="Times New Roman"/>
                      <w:b/>
                      <w:sz w:val="24"/>
                      <w:szCs w:val="24"/>
                    </w:rPr>
                    <w:t xml:space="preserve">Национално </w:t>
                  </w:r>
                  <w:proofErr w:type="spellStart"/>
                  <w:r w:rsidRPr="00845D4C">
                    <w:rPr>
                      <w:rFonts w:ascii="Times New Roman" w:hAnsi="Times New Roman" w:cs="Times New Roman"/>
                      <w:b/>
                      <w:sz w:val="24"/>
                      <w:szCs w:val="24"/>
                    </w:rPr>
                    <w:t>съфинансиране</w:t>
                  </w:r>
                  <w:proofErr w:type="spellEnd"/>
                </w:p>
              </w:tc>
            </w:tr>
            <w:tr w:rsidR="00C22352" w:rsidRPr="00845D4C" w:rsidTr="005D3F33">
              <w:trPr>
                <w:trHeight w:val="172"/>
              </w:trPr>
              <w:tc>
                <w:tcPr>
                  <w:tcW w:w="2951" w:type="dxa"/>
                </w:tcPr>
                <w:p w:rsidR="00C22352" w:rsidRPr="00845D4C" w:rsidRDefault="00EE38A7" w:rsidP="00FA3666">
                  <w:pPr>
                    <w:spacing w:after="200" w:line="276" w:lineRule="auto"/>
                    <w:jc w:val="center"/>
                    <w:rPr>
                      <w:rFonts w:ascii="Times New Roman" w:hAnsi="Times New Roman" w:cs="Times New Roman"/>
                      <w:sz w:val="24"/>
                      <w:szCs w:val="24"/>
                    </w:rPr>
                  </w:pPr>
                  <w:r>
                    <w:rPr>
                      <w:rFonts w:ascii="Times New Roman" w:hAnsi="Times New Roman" w:cs="Times New Roman"/>
                      <w:sz w:val="24"/>
                      <w:szCs w:val="24"/>
                      <w:lang w:val="en-US"/>
                    </w:rPr>
                    <w:t xml:space="preserve">5 867 400.00 </w:t>
                  </w:r>
                  <w:r w:rsidR="00C22352" w:rsidRPr="00845D4C">
                    <w:rPr>
                      <w:rFonts w:ascii="Times New Roman" w:hAnsi="Times New Roman" w:cs="Times New Roman"/>
                      <w:sz w:val="24"/>
                      <w:szCs w:val="24"/>
                    </w:rPr>
                    <w:t>лева</w:t>
                  </w:r>
                </w:p>
              </w:tc>
              <w:tc>
                <w:tcPr>
                  <w:tcW w:w="2943" w:type="dxa"/>
                </w:tcPr>
                <w:p w:rsidR="00C22352" w:rsidRPr="00845D4C" w:rsidRDefault="00EE38A7" w:rsidP="00FA3666">
                  <w:pPr>
                    <w:spacing w:after="200" w:line="276" w:lineRule="auto"/>
                    <w:jc w:val="center"/>
                    <w:rPr>
                      <w:rFonts w:ascii="Times New Roman" w:hAnsi="Times New Roman" w:cs="Times New Roman"/>
                      <w:sz w:val="24"/>
                      <w:szCs w:val="24"/>
                    </w:rPr>
                  </w:pPr>
                  <w:r>
                    <w:rPr>
                      <w:rFonts w:ascii="Times New Roman" w:hAnsi="Times New Roman" w:cs="Times New Roman"/>
                      <w:sz w:val="24"/>
                      <w:szCs w:val="24"/>
                      <w:lang w:val="en-US"/>
                    </w:rPr>
                    <w:t xml:space="preserve">4 987 290.00 </w:t>
                  </w:r>
                  <w:r w:rsidR="00C22352" w:rsidRPr="00845D4C">
                    <w:rPr>
                      <w:rFonts w:ascii="Times New Roman" w:hAnsi="Times New Roman" w:cs="Times New Roman"/>
                      <w:sz w:val="24"/>
                      <w:szCs w:val="24"/>
                    </w:rPr>
                    <w:t>лева</w:t>
                  </w:r>
                </w:p>
              </w:tc>
              <w:tc>
                <w:tcPr>
                  <w:tcW w:w="2890" w:type="dxa"/>
                </w:tcPr>
                <w:p w:rsidR="00C22352" w:rsidRPr="00845D4C" w:rsidRDefault="00EE38A7" w:rsidP="00FA3666">
                  <w:pPr>
                    <w:spacing w:after="200" w:line="276" w:lineRule="auto"/>
                    <w:jc w:val="center"/>
                    <w:rPr>
                      <w:rFonts w:ascii="Times New Roman" w:hAnsi="Times New Roman" w:cs="Times New Roman"/>
                      <w:sz w:val="24"/>
                      <w:szCs w:val="24"/>
                    </w:rPr>
                  </w:pPr>
                  <w:r>
                    <w:rPr>
                      <w:rFonts w:ascii="Times New Roman" w:hAnsi="Times New Roman" w:cs="Times New Roman"/>
                      <w:sz w:val="24"/>
                      <w:szCs w:val="24"/>
                      <w:lang w:val="en-US"/>
                    </w:rPr>
                    <w:t xml:space="preserve">880 110.00 </w:t>
                  </w:r>
                  <w:r w:rsidR="00C22352" w:rsidRPr="00845D4C">
                    <w:rPr>
                      <w:rFonts w:ascii="Times New Roman" w:hAnsi="Times New Roman" w:cs="Times New Roman"/>
                      <w:sz w:val="24"/>
                      <w:szCs w:val="24"/>
                    </w:rPr>
                    <w:t>лева</w:t>
                  </w:r>
                </w:p>
              </w:tc>
            </w:tr>
            <w:tr w:rsidR="00C22352" w:rsidRPr="00845D4C" w:rsidTr="005D3F33">
              <w:trPr>
                <w:trHeight w:val="104"/>
              </w:trPr>
              <w:tc>
                <w:tcPr>
                  <w:tcW w:w="2951" w:type="dxa"/>
                </w:tcPr>
                <w:p w:rsidR="00C22352" w:rsidRPr="00845D4C" w:rsidRDefault="00EE38A7" w:rsidP="00FA3666">
                  <w:pPr>
                    <w:spacing w:after="200" w:line="276" w:lineRule="auto"/>
                    <w:jc w:val="center"/>
                    <w:rPr>
                      <w:rFonts w:ascii="Times New Roman" w:hAnsi="Times New Roman" w:cs="Times New Roman"/>
                      <w:sz w:val="24"/>
                      <w:szCs w:val="24"/>
                    </w:rPr>
                  </w:pPr>
                  <w:r>
                    <w:rPr>
                      <w:rFonts w:ascii="Times New Roman" w:hAnsi="Times New Roman" w:cs="Times New Roman"/>
                      <w:sz w:val="24"/>
                      <w:szCs w:val="24"/>
                      <w:lang w:val="en-US"/>
                    </w:rPr>
                    <w:t xml:space="preserve">3 000 000.00 </w:t>
                  </w:r>
                  <w:r w:rsidR="00C22352" w:rsidRPr="00845D4C">
                    <w:rPr>
                      <w:rFonts w:ascii="Times New Roman" w:hAnsi="Times New Roman" w:cs="Times New Roman"/>
                      <w:sz w:val="24"/>
                      <w:szCs w:val="24"/>
                    </w:rPr>
                    <w:t>евро</w:t>
                  </w:r>
                </w:p>
              </w:tc>
              <w:tc>
                <w:tcPr>
                  <w:tcW w:w="2943" w:type="dxa"/>
                </w:tcPr>
                <w:p w:rsidR="00C22352" w:rsidRPr="00845D4C" w:rsidRDefault="00EE38A7" w:rsidP="00FA3666">
                  <w:pPr>
                    <w:spacing w:after="200" w:line="276" w:lineRule="auto"/>
                    <w:jc w:val="center"/>
                    <w:rPr>
                      <w:rFonts w:ascii="Times New Roman" w:hAnsi="Times New Roman" w:cs="Times New Roman"/>
                      <w:sz w:val="24"/>
                      <w:szCs w:val="24"/>
                    </w:rPr>
                  </w:pPr>
                  <w:r>
                    <w:rPr>
                      <w:rFonts w:ascii="Times New Roman" w:hAnsi="Times New Roman" w:cs="Times New Roman"/>
                      <w:sz w:val="24"/>
                      <w:szCs w:val="24"/>
                      <w:lang w:val="en-US"/>
                    </w:rPr>
                    <w:t xml:space="preserve">2 550 000.00 </w:t>
                  </w:r>
                  <w:r w:rsidR="00C22352" w:rsidRPr="00845D4C">
                    <w:rPr>
                      <w:rFonts w:ascii="Times New Roman" w:hAnsi="Times New Roman" w:cs="Times New Roman"/>
                      <w:sz w:val="24"/>
                      <w:szCs w:val="24"/>
                    </w:rPr>
                    <w:t>евро</w:t>
                  </w:r>
                </w:p>
              </w:tc>
              <w:tc>
                <w:tcPr>
                  <w:tcW w:w="2890" w:type="dxa"/>
                </w:tcPr>
                <w:p w:rsidR="00C22352" w:rsidRPr="00845D4C" w:rsidRDefault="00EE38A7" w:rsidP="00FA3666">
                  <w:pPr>
                    <w:tabs>
                      <w:tab w:val="left" w:pos="2085"/>
                    </w:tabs>
                    <w:spacing w:after="200" w:line="276" w:lineRule="auto"/>
                    <w:jc w:val="center"/>
                    <w:rPr>
                      <w:rFonts w:ascii="Times New Roman" w:hAnsi="Times New Roman" w:cs="Times New Roman"/>
                      <w:sz w:val="24"/>
                      <w:szCs w:val="24"/>
                    </w:rPr>
                  </w:pPr>
                  <w:r>
                    <w:rPr>
                      <w:rFonts w:ascii="Times New Roman" w:hAnsi="Times New Roman" w:cs="Times New Roman"/>
                      <w:sz w:val="24"/>
                      <w:szCs w:val="24"/>
                      <w:lang w:val="en-US"/>
                    </w:rPr>
                    <w:t xml:space="preserve">450 000.00 </w:t>
                  </w:r>
                  <w:r w:rsidR="00C22352" w:rsidRPr="00845D4C">
                    <w:rPr>
                      <w:rFonts w:ascii="Times New Roman" w:hAnsi="Times New Roman" w:cs="Times New Roman"/>
                      <w:sz w:val="24"/>
                      <w:szCs w:val="24"/>
                    </w:rPr>
                    <w:t>евро</w:t>
                  </w:r>
                </w:p>
              </w:tc>
            </w:tr>
          </w:tbl>
          <w:p w:rsidR="006E587A" w:rsidRPr="00845D4C" w:rsidRDefault="006E587A" w:rsidP="001908AB">
            <w:pPr>
              <w:widowControl w:val="0"/>
              <w:autoSpaceDE w:val="0"/>
              <w:autoSpaceDN w:val="0"/>
              <w:adjustRightInd w:val="0"/>
              <w:spacing w:after="200" w:line="276" w:lineRule="auto"/>
              <w:jc w:val="both"/>
              <w:rPr>
                <w:rFonts w:ascii="Times New Roman" w:hAnsi="Times New Roman" w:cs="Times New Roman"/>
                <w:sz w:val="24"/>
                <w:szCs w:val="24"/>
              </w:rPr>
            </w:pPr>
          </w:p>
        </w:tc>
      </w:tr>
    </w:tbl>
    <w:p w:rsidR="00F74842" w:rsidRPr="00845D4C" w:rsidRDefault="00F74842" w:rsidP="001908AB">
      <w:pPr>
        <w:pStyle w:val="Heading1"/>
        <w:rPr>
          <w:rFonts w:cs="Times New Roman"/>
          <w:szCs w:val="24"/>
        </w:rPr>
      </w:pPr>
      <w:bookmarkStart w:id="9" w:name="_Toc515631335"/>
      <w:r w:rsidRPr="00845D4C">
        <w:rPr>
          <w:rFonts w:cs="Times New Roman"/>
          <w:szCs w:val="24"/>
        </w:rPr>
        <w:t>9. Минимален и максимален размер на безвъзмездната финансова помощ за конкретен проект:</w:t>
      </w:r>
      <w:bookmarkEnd w:id="9"/>
    </w:p>
    <w:tbl>
      <w:tblPr>
        <w:tblStyle w:val="TableGrid"/>
        <w:tblW w:w="0" w:type="auto"/>
        <w:tblLook w:val="04A0" w:firstRow="1" w:lastRow="0" w:firstColumn="1" w:lastColumn="0" w:noHBand="0" w:noVBand="1"/>
      </w:tblPr>
      <w:tblGrid>
        <w:gridCol w:w="9212"/>
      </w:tblGrid>
      <w:tr w:rsidR="00F74842" w:rsidRPr="00845D4C" w:rsidTr="002D4162">
        <w:tc>
          <w:tcPr>
            <w:tcW w:w="9212" w:type="dxa"/>
          </w:tcPr>
          <w:p w:rsidR="00DE450A" w:rsidRPr="00E26A0B" w:rsidRDefault="00741555" w:rsidP="001908AB">
            <w:pPr>
              <w:spacing w:line="276" w:lineRule="auto"/>
              <w:jc w:val="both"/>
              <w:rPr>
                <w:rFonts w:ascii="Times New Roman" w:hAnsi="Times New Roman" w:cs="Times New Roman"/>
                <w:sz w:val="24"/>
                <w:szCs w:val="24"/>
                <w:highlight w:val="white"/>
                <w:shd w:val="clear" w:color="auto" w:fill="FEFEFE"/>
              </w:rPr>
            </w:pPr>
            <w:bookmarkStart w:id="10" w:name="to_paragraph_id30997643"/>
            <w:bookmarkEnd w:id="10"/>
            <w:r w:rsidRPr="00741555">
              <w:rPr>
                <w:rFonts w:ascii="Times New Roman" w:hAnsi="Times New Roman" w:cs="Times New Roman"/>
                <w:sz w:val="24"/>
                <w:szCs w:val="24"/>
                <w:highlight w:val="white"/>
                <w:shd w:val="clear" w:color="auto" w:fill="FEFEFE"/>
              </w:rPr>
              <w:t>1</w:t>
            </w:r>
            <w:r w:rsidR="00190F16" w:rsidRPr="00845D4C">
              <w:rPr>
                <w:rFonts w:ascii="Times New Roman" w:hAnsi="Times New Roman" w:cs="Times New Roman"/>
                <w:sz w:val="24"/>
                <w:szCs w:val="24"/>
                <w:highlight w:val="white"/>
                <w:shd w:val="clear" w:color="auto" w:fill="FEFEFE"/>
              </w:rPr>
              <w:t xml:space="preserve">. </w:t>
            </w:r>
            <w:r w:rsidR="00DE450A" w:rsidRPr="00845D4C">
              <w:rPr>
                <w:rFonts w:ascii="Times New Roman" w:hAnsi="Times New Roman" w:cs="Times New Roman"/>
                <w:sz w:val="24"/>
                <w:szCs w:val="24"/>
                <w:highlight w:val="white"/>
                <w:shd w:val="clear" w:color="auto" w:fill="FEFEFE"/>
              </w:rPr>
              <w:t xml:space="preserve">Финансовата помощ за одобрени проекти е в размер </w:t>
            </w:r>
            <w:r w:rsidR="00914903" w:rsidRPr="00845D4C">
              <w:rPr>
                <w:rFonts w:ascii="Times New Roman" w:hAnsi="Times New Roman" w:cs="Times New Roman"/>
                <w:sz w:val="24"/>
                <w:szCs w:val="24"/>
                <w:highlight w:val="white"/>
                <w:shd w:val="clear" w:color="auto" w:fill="FEFEFE"/>
              </w:rPr>
              <w:t xml:space="preserve">до </w:t>
            </w:r>
            <w:r w:rsidR="00DE450A" w:rsidRPr="00845D4C">
              <w:rPr>
                <w:rFonts w:ascii="Times New Roman" w:hAnsi="Times New Roman" w:cs="Times New Roman"/>
                <w:b/>
                <w:sz w:val="24"/>
                <w:szCs w:val="24"/>
                <w:highlight w:val="white"/>
                <w:shd w:val="clear" w:color="auto" w:fill="FEFEFE"/>
              </w:rPr>
              <w:t>50 на сто</w:t>
            </w:r>
            <w:r w:rsidR="00DE450A" w:rsidRPr="00845D4C">
              <w:rPr>
                <w:rFonts w:ascii="Times New Roman" w:hAnsi="Times New Roman" w:cs="Times New Roman"/>
                <w:sz w:val="24"/>
                <w:szCs w:val="24"/>
                <w:highlight w:val="white"/>
                <w:shd w:val="clear" w:color="auto" w:fill="FEFEFE"/>
              </w:rPr>
              <w:t xml:space="preserve"> </w:t>
            </w:r>
            <w:r w:rsidR="00DE450A" w:rsidRPr="00845D4C">
              <w:rPr>
                <w:rFonts w:ascii="Times New Roman" w:hAnsi="Times New Roman" w:cs="Times New Roman"/>
                <w:sz w:val="24"/>
                <w:szCs w:val="24"/>
                <w:lang w:eastAsia="bg-BG"/>
              </w:rPr>
              <w:t>от общите допустими разходи и</w:t>
            </w:r>
            <w:r w:rsidR="00D921EE" w:rsidRPr="00845D4C">
              <w:rPr>
                <w:rFonts w:ascii="Times New Roman" w:hAnsi="Times New Roman" w:cs="Times New Roman"/>
                <w:sz w:val="24"/>
                <w:szCs w:val="24"/>
                <w:lang w:eastAsia="bg-BG"/>
              </w:rPr>
              <w:t xml:space="preserve"> </w:t>
            </w:r>
            <w:r w:rsidR="004322CB" w:rsidRPr="00845D4C">
              <w:rPr>
                <w:rFonts w:ascii="Times New Roman" w:hAnsi="Times New Roman" w:cs="Times New Roman"/>
                <w:sz w:val="24"/>
                <w:szCs w:val="24"/>
                <w:lang w:eastAsia="bg-BG"/>
              </w:rPr>
              <w:t>се предоставя</w:t>
            </w:r>
            <w:r w:rsidR="00DE450A" w:rsidRPr="00845D4C">
              <w:rPr>
                <w:rFonts w:ascii="Times New Roman" w:hAnsi="Times New Roman" w:cs="Times New Roman"/>
                <w:sz w:val="24"/>
                <w:szCs w:val="24"/>
                <w:lang w:eastAsia="bg-BG"/>
              </w:rPr>
              <w:t xml:space="preserve"> при спазване на правилата на Регламент (ЕС) № 1407/2013</w:t>
            </w:r>
            <w:r w:rsidRPr="00741555">
              <w:rPr>
                <w:rFonts w:ascii="Times New Roman" w:hAnsi="Times New Roman" w:cs="Times New Roman"/>
                <w:sz w:val="24"/>
                <w:szCs w:val="24"/>
                <w:lang w:eastAsia="bg-BG"/>
              </w:rPr>
              <w:t>.</w:t>
            </w:r>
          </w:p>
          <w:p w:rsidR="00E26A0B" w:rsidRPr="001908AB" w:rsidRDefault="00741555" w:rsidP="001908AB">
            <w:pPr>
              <w:spacing w:line="276" w:lineRule="auto"/>
              <w:jc w:val="both"/>
              <w:rPr>
                <w:rFonts w:ascii="Times New Roman" w:hAnsi="Times New Roman" w:cs="Times New Roman"/>
                <w:sz w:val="24"/>
                <w:szCs w:val="24"/>
                <w:shd w:val="clear" w:color="auto" w:fill="FEFEFE"/>
              </w:rPr>
            </w:pPr>
            <w:r w:rsidRPr="00741555">
              <w:rPr>
                <w:rFonts w:ascii="Times New Roman" w:hAnsi="Times New Roman" w:cs="Times New Roman"/>
                <w:sz w:val="24"/>
                <w:szCs w:val="24"/>
                <w:highlight w:val="white"/>
                <w:shd w:val="clear" w:color="auto" w:fill="FEFEFE"/>
              </w:rPr>
              <w:t>2</w:t>
            </w:r>
            <w:r w:rsidR="00190F16" w:rsidRPr="00845D4C">
              <w:rPr>
                <w:rFonts w:ascii="Times New Roman" w:hAnsi="Times New Roman" w:cs="Times New Roman"/>
                <w:sz w:val="24"/>
                <w:szCs w:val="24"/>
                <w:highlight w:val="white"/>
                <w:shd w:val="clear" w:color="auto" w:fill="FEFEFE"/>
              </w:rPr>
              <w:t xml:space="preserve">. </w:t>
            </w:r>
            <w:r w:rsidRPr="00741555">
              <w:rPr>
                <w:rFonts w:ascii="Times New Roman" w:hAnsi="Times New Roman" w:cs="Times New Roman"/>
                <w:sz w:val="24"/>
                <w:szCs w:val="24"/>
                <w:shd w:val="clear" w:color="auto" w:fill="FEFEFE"/>
              </w:rPr>
              <w:t xml:space="preserve">Финансовата помощ за одобрени проекти на едно и също предприятие  не може да надвишава </w:t>
            </w:r>
            <w:r w:rsidR="00097045" w:rsidRPr="00097045">
              <w:rPr>
                <w:rFonts w:ascii="Times New Roman" w:hAnsi="Times New Roman" w:cs="Times New Roman"/>
                <w:sz w:val="24"/>
                <w:szCs w:val="24"/>
                <w:shd w:val="clear" w:color="auto" w:fill="FEFEFE"/>
              </w:rPr>
              <w:t xml:space="preserve">391 160 лв. </w:t>
            </w:r>
            <w:r w:rsidR="00097045">
              <w:rPr>
                <w:rFonts w:ascii="Times New Roman" w:hAnsi="Times New Roman" w:cs="Times New Roman"/>
                <w:sz w:val="24"/>
                <w:szCs w:val="24"/>
                <w:shd w:val="clear" w:color="auto" w:fill="FEFEFE"/>
              </w:rPr>
              <w:t>(</w:t>
            </w:r>
            <w:r w:rsidRPr="00741555">
              <w:rPr>
                <w:rFonts w:ascii="Times New Roman" w:hAnsi="Times New Roman" w:cs="Times New Roman"/>
                <w:sz w:val="24"/>
                <w:szCs w:val="24"/>
                <w:shd w:val="clear" w:color="auto" w:fill="FEFEFE"/>
              </w:rPr>
              <w:t>200 000 евро</w:t>
            </w:r>
            <w:r w:rsidR="00097045">
              <w:rPr>
                <w:rFonts w:ascii="Times New Roman" w:hAnsi="Times New Roman" w:cs="Times New Roman"/>
                <w:sz w:val="24"/>
                <w:szCs w:val="24"/>
                <w:shd w:val="clear" w:color="auto" w:fill="FEFEFE"/>
              </w:rPr>
              <w:t>)</w:t>
            </w:r>
            <w:r w:rsidRPr="00741555">
              <w:rPr>
                <w:rFonts w:ascii="Times New Roman" w:hAnsi="Times New Roman" w:cs="Times New Roman"/>
                <w:sz w:val="24"/>
                <w:szCs w:val="24"/>
                <w:shd w:val="clear" w:color="auto" w:fill="FEFEFE"/>
              </w:rPr>
              <w:t xml:space="preserve"> за период от три бюджетни години (две предходни плюс текущата година) при спазване на условията на чл. 3, параграф 2, 3 и 4 от Регламент (ЕС) № 1407/2013.</w:t>
            </w:r>
          </w:p>
          <w:p w:rsidR="005707B0" w:rsidRPr="00045B56" w:rsidRDefault="00741555" w:rsidP="001908AB">
            <w:pPr>
              <w:spacing w:line="276" w:lineRule="auto"/>
              <w:jc w:val="both"/>
              <w:rPr>
                <w:rFonts w:ascii="Times New Roman" w:hAnsi="Times New Roman" w:cs="Times New Roman"/>
                <w:sz w:val="24"/>
                <w:szCs w:val="24"/>
                <w:lang w:eastAsia="bg-BG"/>
              </w:rPr>
            </w:pPr>
            <w:r w:rsidRPr="00741555">
              <w:rPr>
                <w:rFonts w:ascii="Times New Roman" w:hAnsi="Times New Roman" w:cs="Times New Roman"/>
                <w:sz w:val="24"/>
                <w:szCs w:val="24"/>
                <w:lang w:eastAsia="bg-BG"/>
              </w:rPr>
              <w:t>3</w:t>
            </w:r>
            <w:r w:rsidR="00190F16" w:rsidRPr="00845D4C">
              <w:rPr>
                <w:rFonts w:ascii="Times New Roman" w:hAnsi="Times New Roman" w:cs="Times New Roman"/>
                <w:sz w:val="24"/>
                <w:szCs w:val="24"/>
                <w:lang w:eastAsia="bg-BG"/>
              </w:rPr>
              <w:t xml:space="preserve">. </w:t>
            </w:r>
            <w:r w:rsidRPr="00741555">
              <w:rPr>
                <w:rFonts w:ascii="Times New Roman" w:hAnsi="Times New Roman" w:cs="Times New Roman"/>
                <w:sz w:val="24"/>
                <w:szCs w:val="24"/>
                <w:lang w:eastAsia="bg-BG"/>
              </w:rPr>
              <w:t>За одобрени проекти на кандидати осъществяващи автомобилни товарни превози за чужда с</w:t>
            </w:r>
            <w:r w:rsidR="0008697D">
              <w:rPr>
                <w:rFonts w:ascii="Times New Roman" w:hAnsi="Times New Roman" w:cs="Times New Roman"/>
                <w:sz w:val="24"/>
                <w:szCs w:val="24"/>
                <w:lang w:eastAsia="bg-BG"/>
              </w:rPr>
              <w:t>метка или срещу възнаграждение,</w:t>
            </w:r>
            <w:r w:rsidRPr="00741555">
              <w:rPr>
                <w:rFonts w:ascii="Times New Roman" w:hAnsi="Times New Roman" w:cs="Times New Roman"/>
                <w:sz w:val="24"/>
                <w:szCs w:val="24"/>
                <w:lang w:eastAsia="bg-BG"/>
              </w:rPr>
              <w:t xml:space="preserve"> финансовата помощ не може да надхвърля </w:t>
            </w:r>
            <w:r w:rsidR="00AD2E67">
              <w:rPr>
                <w:rFonts w:ascii="Times New Roman" w:hAnsi="Times New Roman" w:cs="Times New Roman"/>
                <w:sz w:val="24"/>
                <w:szCs w:val="24"/>
                <w:shd w:val="clear" w:color="auto" w:fill="FEFEFE"/>
              </w:rPr>
              <w:t>19</w:t>
            </w:r>
            <w:r w:rsidR="00D0755E">
              <w:rPr>
                <w:rFonts w:ascii="Times New Roman" w:hAnsi="Times New Roman" w:cs="Times New Roman"/>
                <w:sz w:val="24"/>
                <w:szCs w:val="24"/>
                <w:shd w:val="clear" w:color="auto" w:fill="FEFEFE"/>
              </w:rPr>
              <w:t>5 5</w:t>
            </w:r>
            <w:r w:rsidR="00AD2E67">
              <w:rPr>
                <w:rFonts w:ascii="Times New Roman" w:hAnsi="Times New Roman" w:cs="Times New Roman"/>
                <w:sz w:val="24"/>
                <w:szCs w:val="24"/>
                <w:shd w:val="clear" w:color="auto" w:fill="FEFEFE"/>
              </w:rPr>
              <w:t>8</w:t>
            </w:r>
            <w:r w:rsidR="00D0755E">
              <w:rPr>
                <w:rFonts w:ascii="Times New Roman" w:hAnsi="Times New Roman" w:cs="Times New Roman"/>
                <w:sz w:val="24"/>
                <w:szCs w:val="24"/>
                <w:shd w:val="clear" w:color="auto" w:fill="FEFEFE"/>
              </w:rPr>
              <w:t>0</w:t>
            </w:r>
            <w:r w:rsidR="00AD2E67">
              <w:rPr>
                <w:rFonts w:ascii="Times New Roman" w:hAnsi="Times New Roman" w:cs="Times New Roman"/>
                <w:sz w:val="24"/>
                <w:szCs w:val="24"/>
                <w:shd w:val="clear" w:color="auto" w:fill="FEFEFE"/>
              </w:rPr>
              <w:t xml:space="preserve"> лв. (</w:t>
            </w:r>
            <w:r w:rsidRPr="00741555">
              <w:rPr>
                <w:rFonts w:ascii="Times New Roman" w:hAnsi="Times New Roman" w:cs="Times New Roman"/>
                <w:sz w:val="24"/>
                <w:szCs w:val="24"/>
                <w:lang w:eastAsia="bg-BG"/>
              </w:rPr>
              <w:t>100 000 евро</w:t>
            </w:r>
            <w:r w:rsidR="00AD2E67">
              <w:rPr>
                <w:rFonts w:ascii="Times New Roman" w:hAnsi="Times New Roman" w:cs="Times New Roman"/>
                <w:sz w:val="24"/>
                <w:szCs w:val="24"/>
                <w:lang w:eastAsia="bg-BG"/>
              </w:rPr>
              <w:t>)</w:t>
            </w:r>
            <w:r w:rsidRPr="00741555">
              <w:rPr>
                <w:rFonts w:ascii="Times New Roman" w:hAnsi="Times New Roman" w:cs="Times New Roman"/>
                <w:sz w:val="24"/>
                <w:szCs w:val="24"/>
                <w:lang w:eastAsia="bg-BG"/>
              </w:rPr>
              <w:t xml:space="preserve"> за период от три бюджетни години (две предходни плюс текущата година) на помощта. Тези условията не се прилагат спрямо проекти на кандидати осъществяващи автомобилен пътнически транспорт</w:t>
            </w:r>
            <w:r w:rsidR="00007FB4">
              <w:rPr>
                <w:rFonts w:ascii="Times New Roman" w:hAnsi="Times New Roman" w:cs="Times New Roman"/>
                <w:sz w:val="24"/>
                <w:szCs w:val="24"/>
                <w:lang w:eastAsia="bg-BG"/>
              </w:rPr>
              <w:t>.</w:t>
            </w:r>
          </w:p>
          <w:p w:rsidR="0008697D" w:rsidRPr="00741555" w:rsidRDefault="0008697D" w:rsidP="001908AB">
            <w:pPr>
              <w:spacing w:line="276" w:lineRule="auto"/>
              <w:jc w:val="both"/>
              <w:rPr>
                <w:rFonts w:ascii="Times New Roman" w:hAnsi="Times New Roman" w:cs="Times New Roman"/>
                <w:sz w:val="24"/>
                <w:szCs w:val="24"/>
                <w:lang w:eastAsia="bg-BG"/>
              </w:rPr>
            </w:pPr>
            <w:r w:rsidRPr="0008697D">
              <w:rPr>
                <w:rFonts w:ascii="Times New Roman" w:hAnsi="Times New Roman" w:cs="Times New Roman"/>
                <w:sz w:val="24"/>
                <w:szCs w:val="24"/>
                <w:lang w:eastAsia="bg-BG"/>
              </w:rPr>
              <w:lastRenderedPageBreak/>
              <w:t xml:space="preserve">4. Ако дадено предприятие изпълнява автомобилни товарни превози за чужда сметка или срещу възнаграждение, както и ако извършва други дейности, за които се прилага таванът от </w:t>
            </w:r>
            <w:r w:rsidR="00AD2E67">
              <w:rPr>
                <w:rFonts w:ascii="Times New Roman" w:hAnsi="Times New Roman" w:cs="Times New Roman"/>
                <w:sz w:val="24"/>
                <w:szCs w:val="24"/>
                <w:shd w:val="clear" w:color="auto" w:fill="FEFEFE"/>
              </w:rPr>
              <w:t>391 160 лв. (</w:t>
            </w:r>
            <w:r w:rsidRPr="0008697D">
              <w:rPr>
                <w:rFonts w:ascii="Times New Roman" w:hAnsi="Times New Roman" w:cs="Times New Roman"/>
                <w:sz w:val="24"/>
                <w:szCs w:val="24"/>
                <w:lang w:eastAsia="bg-BG"/>
              </w:rPr>
              <w:t xml:space="preserve">200 000 </w:t>
            </w:r>
            <w:r w:rsidR="0065363A" w:rsidRPr="00741555">
              <w:rPr>
                <w:rFonts w:ascii="Times New Roman" w:hAnsi="Times New Roman" w:cs="Times New Roman"/>
                <w:sz w:val="24"/>
                <w:szCs w:val="24"/>
                <w:lang w:eastAsia="bg-BG"/>
              </w:rPr>
              <w:t>евро</w:t>
            </w:r>
            <w:r w:rsidR="00AD2E67">
              <w:rPr>
                <w:rFonts w:ascii="Times New Roman" w:hAnsi="Times New Roman" w:cs="Times New Roman"/>
                <w:sz w:val="24"/>
                <w:szCs w:val="24"/>
                <w:lang w:eastAsia="bg-BG"/>
              </w:rPr>
              <w:t>)</w:t>
            </w:r>
            <w:r w:rsidRPr="0008697D">
              <w:rPr>
                <w:rFonts w:ascii="Times New Roman" w:hAnsi="Times New Roman" w:cs="Times New Roman"/>
                <w:sz w:val="24"/>
                <w:szCs w:val="24"/>
                <w:lang w:eastAsia="bg-BG"/>
              </w:rPr>
              <w:t xml:space="preserve">, този таван се прилага за предприятието, при условие, че същото гарантира аналитично счетоводно отчитане на подпомагането за дейността така, че помощите за дейността по автомобилни товарни превози не надвишават </w:t>
            </w:r>
            <w:r w:rsidR="00AD2E67">
              <w:rPr>
                <w:rFonts w:ascii="Times New Roman" w:hAnsi="Times New Roman" w:cs="Times New Roman"/>
                <w:sz w:val="24"/>
                <w:szCs w:val="24"/>
                <w:shd w:val="clear" w:color="auto" w:fill="FEFEFE"/>
              </w:rPr>
              <w:t>195 580 лв. (</w:t>
            </w:r>
            <w:r w:rsidRPr="0008697D">
              <w:rPr>
                <w:rFonts w:ascii="Times New Roman" w:hAnsi="Times New Roman" w:cs="Times New Roman"/>
                <w:sz w:val="24"/>
                <w:szCs w:val="24"/>
                <w:lang w:eastAsia="bg-BG"/>
              </w:rPr>
              <w:t xml:space="preserve">100 000 </w:t>
            </w:r>
            <w:r w:rsidR="0065363A" w:rsidRPr="00741555">
              <w:rPr>
                <w:rFonts w:ascii="Times New Roman" w:hAnsi="Times New Roman" w:cs="Times New Roman"/>
                <w:sz w:val="24"/>
                <w:szCs w:val="24"/>
                <w:lang w:eastAsia="bg-BG"/>
              </w:rPr>
              <w:t>евро</w:t>
            </w:r>
            <w:r w:rsidR="00AD2E67">
              <w:rPr>
                <w:rFonts w:ascii="Times New Roman" w:hAnsi="Times New Roman" w:cs="Times New Roman"/>
                <w:sz w:val="24"/>
                <w:szCs w:val="24"/>
                <w:lang w:eastAsia="bg-BG"/>
              </w:rPr>
              <w:t>)</w:t>
            </w:r>
            <w:r w:rsidRPr="0008697D">
              <w:rPr>
                <w:rFonts w:ascii="Times New Roman" w:hAnsi="Times New Roman" w:cs="Times New Roman"/>
                <w:sz w:val="24"/>
                <w:szCs w:val="24"/>
                <w:lang w:eastAsia="bg-BG"/>
              </w:rPr>
              <w:t xml:space="preserve"> и че помощите </w:t>
            </w:r>
            <w:proofErr w:type="spellStart"/>
            <w:r w:rsidRPr="0008697D">
              <w:rPr>
                <w:rFonts w:ascii="Times New Roman" w:hAnsi="Times New Roman" w:cs="Times New Roman"/>
                <w:sz w:val="24"/>
                <w:szCs w:val="24"/>
                <w:lang w:eastAsia="bg-BG"/>
              </w:rPr>
              <w:t>de</w:t>
            </w:r>
            <w:proofErr w:type="spellEnd"/>
            <w:r w:rsidRPr="0008697D">
              <w:rPr>
                <w:rFonts w:ascii="Times New Roman" w:hAnsi="Times New Roman" w:cs="Times New Roman"/>
                <w:sz w:val="24"/>
                <w:szCs w:val="24"/>
                <w:lang w:eastAsia="bg-BG"/>
              </w:rPr>
              <w:t xml:space="preserve"> </w:t>
            </w:r>
            <w:proofErr w:type="spellStart"/>
            <w:r w:rsidRPr="0008697D">
              <w:rPr>
                <w:rFonts w:ascii="Times New Roman" w:hAnsi="Times New Roman" w:cs="Times New Roman"/>
                <w:sz w:val="24"/>
                <w:szCs w:val="24"/>
                <w:lang w:eastAsia="bg-BG"/>
              </w:rPr>
              <w:t>minimis</w:t>
            </w:r>
            <w:proofErr w:type="spellEnd"/>
            <w:r w:rsidRPr="0008697D">
              <w:rPr>
                <w:rFonts w:ascii="Times New Roman" w:hAnsi="Times New Roman" w:cs="Times New Roman"/>
                <w:sz w:val="24"/>
                <w:szCs w:val="24"/>
                <w:lang w:eastAsia="bg-BG"/>
              </w:rPr>
              <w:t xml:space="preserve"> не се използват за придобиване на товарни автомобили съгласно чл. 3, § 3 от Регламент (ЕС) №1407/2013.</w:t>
            </w:r>
          </w:p>
          <w:p w:rsidR="00DE450A" w:rsidRPr="00845D4C" w:rsidRDefault="0008697D" w:rsidP="001908AB">
            <w:pPr>
              <w:spacing w:line="276" w:lineRule="auto"/>
              <w:jc w:val="both"/>
              <w:rPr>
                <w:rFonts w:ascii="Times New Roman" w:hAnsi="Times New Roman" w:cs="Times New Roman"/>
                <w:sz w:val="24"/>
                <w:szCs w:val="24"/>
                <w:lang w:eastAsia="bg-BG"/>
              </w:rPr>
            </w:pPr>
            <w:r>
              <w:rPr>
                <w:rFonts w:ascii="Times New Roman" w:hAnsi="Times New Roman" w:cs="Times New Roman"/>
                <w:sz w:val="24"/>
                <w:szCs w:val="24"/>
                <w:lang w:eastAsia="bg-BG"/>
              </w:rPr>
              <w:t xml:space="preserve">5. </w:t>
            </w:r>
            <w:r w:rsidR="00DE450A" w:rsidRPr="00845D4C">
              <w:rPr>
                <w:rFonts w:ascii="Times New Roman" w:hAnsi="Times New Roman" w:cs="Times New Roman"/>
                <w:sz w:val="24"/>
                <w:szCs w:val="24"/>
                <w:lang w:eastAsia="bg-BG"/>
              </w:rPr>
              <w:t xml:space="preserve">Разликата между пълния размер на одобрените разходи и размера на финансовата помощ се осигурява от кандидата, като участието </w:t>
            </w:r>
            <w:r w:rsidR="00E765A0" w:rsidRPr="00845D4C">
              <w:rPr>
                <w:rFonts w:ascii="Times New Roman" w:hAnsi="Times New Roman" w:cs="Times New Roman"/>
                <w:sz w:val="24"/>
                <w:szCs w:val="24"/>
                <w:lang w:eastAsia="bg-BG"/>
              </w:rPr>
              <w:t>му</w:t>
            </w:r>
            <w:r w:rsidR="00DE450A" w:rsidRPr="00845D4C">
              <w:rPr>
                <w:rFonts w:ascii="Times New Roman" w:hAnsi="Times New Roman" w:cs="Times New Roman"/>
                <w:sz w:val="24"/>
                <w:szCs w:val="24"/>
                <w:lang w:eastAsia="bg-BG"/>
              </w:rPr>
              <w:t xml:space="preserve"> може да бъде само в парична форма.</w:t>
            </w:r>
          </w:p>
          <w:p w:rsidR="00FB6614" w:rsidRPr="00FB6614" w:rsidRDefault="00E26A0B" w:rsidP="001908AB">
            <w:pPr>
              <w:spacing w:line="276" w:lineRule="auto"/>
              <w:jc w:val="both"/>
              <w:rPr>
                <w:rFonts w:ascii="Times New Roman" w:hAnsi="Times New Roman" w:cs="Times New Roman"/>
                <w:sz w:val="24"/>
                <w:szCs w:val="24"/>
                <w:shd w:val="clear" w:color="auto" w:fill="FEFEFE"/>
              </w:rPr>
            </w:pPr>
            <w:r w:rsidRPr="00E26A0B">
              <w:rPr>
                <w:rFonts w:ascii="Times New Roman" w:hAnsi="Times New Roman" w:cs="Times New Roman"/>
                <w:sz w:val="24"/>
                <w:szCs w:val="24"/>
                <w:highlight w:val="white"/>
                <w:shd w:val="clear" w:color="auto" w:fill="FEFEFE"/>
              </w:rPr>
              <w:t>6</w:t>
            </w:r>
            <w:r w:rsidR="00190F16" w:rsidRPr="00845D4C">
              <w:rPr>
                <w:rFonts w:ascii="Times New Roman" w:hAnsi="Times New Roman" w:cs="Times New Roman"/>
                <w:sz w:val="24"/>
                <w:szCs w:val="24"/>
                <w:highlight w:val="white"/>
                <w:shd w:val="clear" w:color="auto" w:fill="FEFEFE"/>
              </w:rPr>
              <w:t xml:space="preserve">. </w:t>
            </w:r>
            <w:r w:rsidR="00FB6614" w:rsidRPr="00FB6614">
              <w:rPr>
                <w:rFonts w:ascii="Times New Roman" w:hAnsi="Times New Roman" w:cs="Times New Roman"/>
                <w:sz w:val="24"/>
                <w:szCs w:val="24"/>
                <w:shd w:val="clear" w:color="auto" w:fill="FEFEFE"/>
              </w:rPr>
              <w:t xml:space="preserve">Минималният размер на допустимите разходи за един проект е </w:t>
            </w:r>
            <w:r w:rsidR="00AD2E67" w:rsidRPr="0035656D">
              <w:rPr>
                <w:rFonts w:ascii="Times New Roman" w:hAnsi="Times New Roman" w:cs="Times New Roman"/>
                <w:sz w:val="24"/>
                <w:szCs w:val="24"/>
                <w:shd w:val="clear" w:color="auto" w:fill="FEFEFE"/>
              </w:rPr>
              <w:t>19 558 лв.</w:t>
            </w:r>
            <w:r w:rsidR="00AD2E67">
              <w:rPr>
                <w:rFonts w:ascii="Times New Roman" w:hAnsi="Times New Roman" w:cs="Times New Roman"/>
                <w:sz w:val="24"/>
                <w:szCs w:val="24"/>
                <w:shd w:val="clear" w:color="auto" w:fill="FEFEFE"/>
              </w:rPr>
              <w:t xml:space="preserve"> (</w:t>
            </w:r>
            <w:r w:rsidR="00FB6614" w:rsidRPr="00FB6614">
              <w:rPr>
                <w:rFonts w:ascii="Times New Roman" w:hAnsi="Times New Roman" w:cs="Times New Roman"/>
                <w:sz w:val="24"/>
                <w:szCs w:val="24"/>
                <w:shd w:val="clear" w:color="auto" w:fill="FEFEFE"/>
              </w:rPr>
              <w:t>10 000 евро</w:t>
            </w:r>
            <w:r w:rsidR="00AD2E67">
              <w:rPr>
                <w:rFonts w:ascii="Times New Roman" w:hAnsi="Times New Roman" w:cs="Times New Roman"/>
                <w:sz w:val="24"/>
                <w:szCs w:val="24"/>
                <w:shd w:val="clear" w:color="auto" w:fill="FEFEFE"/>
              </w:rPr>
              <w:t>)</w:t>
            </w:r>
            <w:r w:rsidR="00FB6614" w:rsidRPr="00FB6614">
              <w:rPr>
                <w:rFonts w:ascii="Times New Roman" w:hAnsi="Times New Roman" w:cs="Times New Roman"/>
                <w:sz w:val="24"/>
                <w:szCs w:val="24"/>
                <w:shd w:val="clear" w:color="auto" w:fill="FEFEFE"/>
              </w:rPr>
              <w:t>.</w:t>
            </w:r>
          </w:p>
          <w:p w:rsidR="00E0267D" w:rsidRPr="0048377A" w:rsidRDefault="00E26A0B" w:rsidP="001908AB">
            <w:pPr>
              <w:spacing w:line="276" w:lineRule="auto"/>
              <w:jc w:val="both"/>
              <w:rPr>
                <w:rFonts w:ascii="Times New Roman" w:hAnsi="Times New Roman" w:cs="Times New Roman"/>
                <w:sz w:val="24"/>
                <w:szCs w:val="24"/>
                <w:shd w:val="clear" w:color="auto" w:fill="FEFEFE"/>
              </w:rPr>
            </w:pPr>
            <w:r w:rsidRPr="00093D6E">
              <w:rPr>
                <w:rFonts w:ascii="Times New Roman" w:hAnsi="Times New Roman" w:cs="Times New Roman"/>
                <w:sz w:val="24"/>
                <w:szCs w:val="24"/>
                <w:shd w:val="clear" w:color="auto" w:fill="FEFEFE"/>
              </w:rPr>
              <w:t>7</w:t>
            </w:r>
            <w:r w:rsidR="00FB6614" w:rsidRPr="00FB6614">
              <w:rPr>
                <w:rFonts w:ascii="Times New Roman" w:hAnsi="Times New Roman" w:cs="Times New Roman"/>
                <w:sz w:val="24"/>
                <w:szCs w:val="24"/>
                <w:shd w:val="clear" w:color="auto" w:fill="FEFEFE"/>
              </w:rPr>
              <w:t xml:space="preserve">. Максималният размер на допустимите разходи за един проект е </w:t>
            </w:r>
            <w:r w:rsidR="00AD2E67">
              <w:rPr>
                <w:rFonts w:ascii="Times New Roman" w:hAnsi="Times New Roman" w:cs="Times New Roman"/>
                <w:sz w:val="24"/>
                <w:szCs w:val="24"/>
                <w:shd w:val="clear" w:color="auto" w:fill="FEFEFE"/>
              </w:rPr>
              <w:t>1 173 480 лв. (</w:t>
            </w:r>
            <w:r w:rsidR="00FB6614" w:rsidRPr="00FB6614">
              <w:rPr>
                <w:rFonts w:ascii="Times New Roman" w:hAnsi="Times New Roman" w:cs="Times New Roman"/>
                <w:sz w:val="24"/>
                <w:szCs w:val="24"/>
                <w:shd w:val="clear" w:color="auto" w:fill="FEFEFE"/>
              </w:rPr>
              <w:t>600 000 евро</w:t>
            </w:r>
            <w:r w:rsidR="00AD2E67">
              <w:rPr>
                <w:rFonts w:ascii="Times New Roman" w:hAnsi="Times New Roman" w:cs="Times New Roman"/>
                <w:sz w:val="24"/>
                <w:szCs w:val="24"/>
                <w:shd w:val="clear" w:color="auto" w:fill="FEFEFE"/>
              </w:rPr>
              <w:t>)</w:t>
            </w:r>
            <w:r w:rsidR="00FB6614" w:rsidRPr="00FB6614">
              <w:rPr>
                <w:rFonts w:ascii="Times New Roman" w:hAnsi="Times New Roman" w:cs="Times New Roman"/>
                <w:sz w:val="24"/>
                <w:szCs w:val="24"/>
                <w:shd w:val="clear" w:color="auto" w:fill="FEFEFE"/>
              </w:rPr>
              <w:t>.</w:t>
            </w:r>
          </w:p>
          <w:p w:rsidR="0048377A" w:rsidRPr="009479D7" w:rsidRDefault="0048377A" w:rsidP="0048377A">
            <w:pPr>
              <w:shd w:val="clear" w:color="auto" w:fill="BFBFBF" w:themeFill="background1" w:themeFillShade="BF"/>
              <w:jc w:val="both"/>
              <w:rPr>
                <w:rFonts w:ascii="Times New Roman" w:hAnsi="Times New Roman" w:cs="Times New Roman"/>
                <w:b/>
                <w:sz w:val="24"/>
                <w:szCs w:val="24"/>
                <w:highlight w:val="lightGray"/>
                <w:shd w:val="clear" w:color="auto" w:fill="FEFEFE"/>
              </w:rPr>
            </w:pPr>
            <w:r w:rsidRPr="009479D7">
              <w:rPr>
                <w:rFonts w:ascii="Times New Roman" w:hAnsi="Times New Roman" w:cs="Times New Roman"/>
                <w:b/>
                <w:sz w:val="24"/>
                <w:szCs w:val="24"/>
                <w:highlight w:val="lightGray"/>
                <w:shd w:val="clear" w:color="auto" w:fill="FEFEFE"/>
              </w:rPr>
              <w:t>ВАЖНО:</w:t>
            </w:r>
          </w:p>
          <w:p w:rsidR="0048377A" w:rsidRPr="0048377A" w:rsidRDefault="0048377A" w:rsidP="00E1585F">
            <w:pPr>
              <w:shd w:val="clear" w:color="auto" w:fill="BFBFBF" w:themeFill="background1" w:themeFillShade="BF"/>
              <w:spacing w:line="276" w:lineRule="auto"/>
              <w:jc w:val="both"/>
              <w:rPr>
                <w:rFonts w:ascii="Times New Roman" w:hAnsi="Times New Roman" w:cs="Times New Roman"/>
                <w:b/>
                <w:sz w:val="24"/>
                <w:szCs w:val="24"/>
                <w:shd w:val="clear" w:color="auto" w:fill="FEFEFE"/>
              </w:rPr>
            </w:pPr>
            <w:r w:rsidRPr="009479D7">
              <w:rPr>
                <w:rFonts w:ascii="Times New Roman" w:hAnsi="Times New Roman" w:cs="Times New Roman"/>
                <w:b/>
                <w:sz w:val="24"/>
                <w:szCs w:val="24"/>
                <w:highlight w:val="lightGray"/>
                <w:shd w:val="clear" w:color="auto" w:fill="FEFEFE"/>
              </w:rPr>
              <w:t>При определяне на максималния размер на финансовата помощ се вземат предвид и условията на чл. 3 и чл. 5 от Регламент 1407/2013.</w:t>
            </w:r>
          </w:p>
        </w:tc>
      </w:tr>
    </w:tbl>
    <w:p w:rsidR="00F74842" w:rsidRPr="00845D4C" w:rsidRDefault="00F74842" w:rsidP="001908AB">
      <w:pPr>
        <w:pStyle w:val="Heading1"/>
        <w:rPr>
          <w:rFonts w:cs="Times New Roman"/>
          <w:szCs w:val="24"/>
        </w:rPr>
      </w:pPr>
      <w:bookmarkStart w:id="11" w:name="_Toc515631336"/>
      <w:r w:rsidRPr="00845D4C">
        <w:rPr>
          <w:rFonts w:cs="Times New Roman"/>
          <w:szCs w:val="24"/>
        </w:rPr>
        <w:lastRenderedPageBreak/>
        <w:t xml:space="preserve">10. Процент на </w:t>
      </w:r>
      <w:proofErr w:type="spellStart"/>
      <w:r w:rsidRPr="00845D4C">
        <w:rPr>
          <w:rFonts w:cs="Times New Roman"/>
          <w:szCs w:val="24"/>
        </w:rPr>
        <w:t>съфинансиране</w:t>
      </w:r>
      <w:proofErr w:type="spellEnd"/>
      <w:r w:rsidRPr="00845D4C">
        <w:rPr>
          <w:rFonts w:cs="Times New Roman"/>
          <w:szCs w:val="24"/>
        </w:rPr>
        <w:t>:</w:t>
      </w:r>
      <w:bookmarkEnd w:id="11"/>
    </w:p>
    <w:tbl>
      <w:tblPr>
        <w:tblStyle w:val="TableGrid"/>
        <w:tblW w:w="0" w:type="auto"/>
        <w:tblLook w:val="04A0" w:firstRow="1" w:lastRow="0" w:firstColumn="1" w:lastColumn="0" w:noHBand="0" w:noVBand="1"/>
      </w:tblPr>
      <w:tblGrid>
        <w:gridCol w:w="9212"/>
      </w:tblGrid>
      <w:tr w:rsidR="00F74842" w:rsidRPr="00845D4C" w:rsidTr="00CA2ED5">
        <w:tc>
          <w:tcPr>
            <w:tcW w:w="9212" w:type="dxa"/>
          </w:tcPr>
          <w:p w:rsidR="00D706F1" w:rsidRDefault="00C30B2B" w:rsidP="001908AB">
            <w:pPr>
              <w:spacing w:line="276" w:lineRule="auto"/>
              <w:jc w:val="both"/>
              <w:rPr>
                <w:rFonts w:ascii="Times New Roman" w:hAnsi="Times New Roman" w:cs="Times New Roman"/>
                <w:sz w:val="24"/>
                <w:szCs w:val="24"/>
                <w:highlight w:val="white"/>
                <w:shd w:val="clear" w:color="auto" w:fill="FEFEFE"/>
              </w:rPr>
            </w:pPr>
            <w:r w:rsidRPr="00845D4C">
              <w:rPr>
                <w:rFonts w:ascii="Times New Roman" w:hAnsi="Times New Roman" w:cs="Times New Roman"/>
                <w:sz w:val="24"/>
                <w:szCs w:val="24"/>
              </w:rPr>
              <w:t>Максималният размер на безвъзмездната финансова помощ за одобрени проект</w:t>
            </w:r>
            <w:r w:rsidR="001908AB">
              <w:rPr>
                <w:rFonts w:ascii="Times New Roman" w:hAnsi="Times New Roman" w:cs="Times New Roman"/>
                <w:sz w:val="24"/>
                <w:szCs w:val="24"/>
              </w:rPr>
              <w:t>ни предложения е в размер до 50</w:t>
            </w:r>
            <w:r w:rsidR="001908AB" w:rsidRPr="001908AB">
              <w:rPr>
                <w:rFonts w:ascii="Times New Roman" w:hAnsi="Times New Roman" w:cs="Times New Roman"/>
                <w:sz w:val="24"/>
                <w:szCs w:val="24"/>
              </w:rPr>
              <w:t xml:space="preserve"> </w:t>
            </w:r>
            <w:r w:rsidR="001908AB">
              <w:rPr>
                <w:rFonts w:ascii="Times New Roman" w:hAnsi="Times New Roman" w:cs="Times New Roman"/>
                <w:sz w:val="24"/>
                <w:szCs w:val="24"/>
              </w:rPr>
              <w:t>на сто</w:t>
            </w:r>
            <w:r w:rsidRPr="00845D4C">
              <w:rPr>
                <w:rFonts w:ascii="Times New Roman" w:hAnsi="Times New Roman" w:cs="Times New Roman"/>
                <w:sz w:val="24"/>
                <w:szCs w:val="24"/>
              </w:rPr>
              <w:t xml:space="preserve"> от общия размер на допустимите з</w:t>
            </w:r>
            <w:r w:rsidR="00190F16" w:rsidRPr="00845D4C">
              <w:rPr>
                <w:rFonts w:ascii="Times New Roman" w:hAnsi="Times New Roman" w:cs="Times New Roman"/>
                <w:sz w:val="24"/>
                <w:szCs w:val="24"/>
              </w:rPr>
              <w:t xml:space="preserve">а финансово подпомагане разходи </w:t>
            </w:r>
            <w:r w:rsidR="00190F16" w:rsidRPr="00845D4C">
              <w:rPr>
                <w:rFonts w:ascii="Times New Roman" w:hAnsi="Times New Roman" w:cs="Times New Roman"/>
                <w:sz w:val="24"/>
                <w:szCs w:val="24"/>
                <w:lang w:eastAsia="bg-BG"/>
              </w:rPr>
              <w:t xml:space="preserve">при спазване на правилата на Регламент (ЕС) № 1407/2013 на Комисията от 18 декември 2013 година относно прилагането на членове 107 и 108 от Договора за функционирането на Европейския съюз към помощта </w:t>
            </w:r>
            <w:proofErr w:type="spellStart"/>
            <w:r w:rsidR="00190F16" w:rsidRPr="00845D4C">
              <w:rPr>
                <w:rFonts w:ascii="Times New Roman" w:hAnsi="Times New Roman" w:cs="Times New Roman"/>
                <w:sz w:val="24"/>
                <w:szCs w:val="24"/>
                <w:lang w:eastAsia="bg-BG"/>
              </w:rPr>
              <w:t>de</w:t>
            </w:r>
            <w:proofErr w:type="spellEnd"/>
            <w:r w:rsidR="00190F16" w:rsidRPr="00845D4C">
              <w:rPr>
                <w:rFonts w:ascii="Times New Roman" w:hAnsi="Times New Roman" w:cs="Times New Roman"/>
                <w:sz w:val="24"/>
                <w:szCs w:val="24"/>
                <w:lang w:eastAsia="bg-BG"/>
              </w:rPr>
              <w:t xml:space="preserve"> </w:t>
            </w:r>
            <w:proofErr w:type="spellStart"/>
            <w:r w:rsidR="00190F16" w:rsidRPr="00845D4C">
              <w:rPr>
                <w:rFonts w:ascii="Times New Roman" w:hAnsi="Times New Roman" w:cs="Times New Roman"/>
                <w:sz w:val="24"/>
                <w:szCs w:val="24"/>
                <w:lang w:eastAsia="bg-BG"/>
              </w:rPr>
              <w:t>minimis</w:t>
            </w:r>
            <w:proofErr w:type="spellEnd"/>
            <w:r w:rsidR="00190F16" w:rsidRPr="00845D4C">
              <w:rPr>
                <w:rFonts w:ascii="Times New Roman" w:hAnsi="Times New Roman" w:cs="Times New Roman"/>
                <w:sz w:val="24"/>
                <w:szCs w:val="24"/>
                <w:highlight w:val="white"/>
                <w:shd w:val="clear" w:color="auto" w:fill="FEFEFE"/>
              </w:rPr>
              <w:t>.</w:t>
            </w:r>
          </w:p>
          <w:p w:rsidR="00E1585F" w:rsidRPr="00845D4C" w:rsidRDefault="00E1585F" w:rsidP="00651E48">
            <w:pPr>
              <w:spacing w:line="276" w:lineRule="auto"/>
              <w:jc w:val="both"/>
              <w:rPr>
                <w:rFonts w:ascii="Times New Roman" w:hAnsi="Times New Roman" w:cs="Times New Roman"/>
                <w:sz w:val="24"/>
                <w:szCs w:val="24"/>
                <w:highlight w:val="white"/>
                <w:shd w:val="clear" w:color="auto" w:fill="FEFEFE"/>
              </w:rPr>
            </w:pPr>
            <w:r w:rsidRPr="00E1585F">
              <w:rPr>
                <w:rFonts w:ascii="Times New Roman" w:hAnsi="Times New Roman" w:cs="Times New Roman"/>
                <w:sz w:val="24"/>
                <w:szCs w:val="24"/>
                <w:shd w:val="clear" w:color="auto" w:fill="FEFEFE"/>
              </w:rPr>
              <w:t xml:space="preserve">Посоченото следва да бъде взето предвид от страна на кандидатите при </w:t>
            </w:r>
            <w:r w:rsidR="00651E48">
              <w:rPr>
                <w:rFonts w:ascii="Times New Roman" w:hAnsi="Times New Roman" w:cs="Times New Roman"/>
                <w:sz w:val="24"/>
                <w:szCs w:val="24"/>
                <w:shd w:val="clear" w:color="auto" w:fill="FEFEFE"/>
              </w:rPr>
              <w:t>заявяване</w:t>
            </w:r>
            <w:r w:rsidRPr="00E1585F">
              <w:rPr>
                <w:rFonts w:ascii="Times New Roman" w:hAnsi="Times New Roman" w:cs="Times New Roman"/>
                <w:sz w:val="24"/>
                <w:szCs w:val="24"/>
                <w:shd w:val="clear" w:color="auto" w:fill="FEFEFE"/>
              </w:rPr>
              <w:t xml:space="preserve"> на максималния размер на безвъзмездната финансова помощ по настоящата процедура, който не може да надхвърля левовата равностойност на 200 000 евро (391 160 лева) за предприятие, а за предприятия осъществяващи </w:t>
            </w:r>
            <w:r w:rsidR="004B5F31">
              <w:rPr>
                <w:rFonts w:ascii="Times New Roman" w:hAnsi="Times New Roman" w:cs="Times New Roman"/>
                <w:sz w:val="24"/>
                <w:szCs w:val="24"/>
                <w:shd w:val="clear" w:color="auto" w:fill="FEFEFE"/>
              </w:rPr>
              <w:t>автомобилни товарни превози</w:t>
            </w:r>
            <w:r w:rsidRPr="00E1585F">
              <w:rPr>
                <w:rFonts w:ascii="Times New Roman" w:hAnsi="Times New Roman" w:cs="Times New Roman"/>
                <w:sz w:val="24"/>
                <w:szCs w:val="24"/>
                <w:shd w:val="clear" w:color="auto" w:fill="FEFEFE"/>
              </w:rPr>
              <w:t xml:space="preserve"> - 100 000 евро (195 580 лева) за период от 3 последователни финансови години.</w:t>
            </w:r>
          </w:p>
        </w:tc>
      </w:tr>
    </w:tbl>
    <w:p w:rsidR="00F74842" w:rsidRPr="00845D4C" w:rsidRDefault="00F74842" w:rsidP="001908AB">
      <w:pPr>
        <w:pStyle w:val="Heading1"/>
        <w:rPr>
          <w:rFonts w:cs="Times New Roman"/>
          <w:szCs w:val="24"/>
        </w:rPr>
      </w:pPr>
      <w:bookmarkStart w:id="12" w:name="_Toc515631337"/>
      <w:r w:rsidRPr="00845D4C">
        <w:rPr>
          <w:rFonts w:cs="Times New Roman"/>
          <w:szCs w:val="24"/>
        </w:rPr>
        <w:t>11. Допустими кандидати:</w:t>
      </w:r>
      <w:bookmarkEnd w:id="12"/>
    </w:p>
    <w:p w:rsidR="00CA3DA0" w:rsidRPr="00845D4C" w:rsidRDefault="005E7E00" w:rsidP="001908AB">
      <w:pPr>
        <w:pStyle w:val="Heading2"/>
        <w:rPr>
          <w:rFonts w:ascii="Times New Roman" w:hAnsi="Times New Roman" w:cs="Times New Roman"/>
          <w:sz w:val="24"/>
          <w:szCs w:val="24"/>
        </w:rPr>
      </w:pPr>
      <w:bookmarkStart w:id="13" w:name="_Toc515631338"/>
      <w:r w:rsidRPr="00845D4C">
        <w:rPr>
          <w:rFonts w:ascii="Times New Roman" w:hAnsi="Times New Roman" w:cs="Times New Roman"/>
          <w:sz w:val="24"/>
          <w:szCs w:val="24"/>
        </w:rPr>
        <w:t>11.1. Критерии за допустимост</w:t>
      </w:r>
      <w:r w:rsidR="00974C5C" w:rsidRPr="00845D4C">
        <w:rPr>
          <w:rFonts w:ascii="Times New Roman" w:hAnsi="Times New Roman" w:cs="Times New Roman"/>
          <w:sz w:val="24"/>
          <w:szCs w:val="24"/>
        </w:rPr>
        <w:t xml:space="preserve"> </w:t>
      </w:r>
      <w:r w:rsidR="00CA3DA0" w:rsidRPr="00845D4C">
        <w:rPr>
          <w:rFonts w:ascii="Times New Roman" w:hAnsi="Times New Roman" w:cs="Times New Roman"/>
          <w:sz w:val="24"/>
          <w:szCs w:val="24"/>
        </w:rPr>
        <w:t>на кандидатите:</w:t>
      </w:r>
      <w:bookmarkEnd w:id="13"/>
    </w:p>
    <w:tbl>
      <w:tblPr>
        <w:tblStyle w:val="TableGrid"/>
        <w:tblW w:w="0" w:type="auto"/>
        <w:tblLook w:val="04A0" w:firstRow="1" w:lastRow="0" w:firstColumn="1" w:lastColumn="0" w:noHBand="0" w:noVBand="1"/>
      </w:tblPr>
      <w:tblGrid>
        <w:gridCol w:w="9212"/>
      </w:tblGrid>
      <w:tr w:rsidR="00F74842" w:rsidRPr="00845D4C" w:rsidTr="00CA2ED5">
        <w:tc>
          <w:tcPr>
            <w:tcW w:w="9212" w:type="dxa"/>
          </w:tcPr>
          <w:p w:rsidR="00C45358" w:rsidRPr="00093D6E" w:rsidRDefault="006E46A8" w:rsidP="001908AB">
            <w:pPr>
              <w:spacing w:line="276" w:lineRule="auto"/>
              <w:jc w:val="both"/>
              <w:textAlignment w:val="center"/>
              <w:rPr>
                <w:rFonts w:ascii="Times New Roman" w:hAnsi="Times New Roman" w:cs="Times New Roman"/>
                <w:sz w:val="24"/>
                <w:szCs w:val="24"/>
              </w:rPr>
            </w:pPr>
            <w:r w:rsidRPr="00845D4C">
              <w:rPr>
                <w:rFonts w:ascii="Times New Roman" w:hAnsi="Times New Roman" w:cs="Times New Roman"/>
                <w:sz w:val="24"/>
                <w:szCs w:val="24"/>
              </w:rPr>
              <w:t xml:space="preserve">1. </w:t>
            </w:r>
            <w:r w:rsidR="0008697D" w:rsidRPr="0008697D">
              <w:rPr>
                <w:rFonts w:ascii="Times New Roman" w:hAnsi="Times New Roman" w:cs="Times New Roman"/>
                <w:sz w:val="24"/>
                <w:szCs w:val="24"/>
              </w:rPr>
              <w:t xml:space="preserve">За безвъзмездна финансова помощ могат да кандидатстват </w:t>
            </w:r>
            <w:r w:rsidR="0008697D">
              <w:rPr>
                <w:rFonts w:ascii="Times New Roman" w:hAnsi="Times New Roman" w:cs="Times New Roman"/>
                <w:sz w:val="24"/>
                <w:szCs w:val="24"/>
              </w:rPr>
              <w:t>ф</w:t>
            </w:r>
            <w:r w:rsidR="00B848AF" w:rsidRPr="00845D4C">
              <w:rPr>
                <w:rFonts w:ascii="Times New Roman" w:eastAsia="Times New Roman" w:hAnsi="Times New Roman" w:cs="Times New Roman"/>
                <w:sz w:val="24"/>
                <w:szCs w:val="24"/>
                <w:lang w:eastAsia="bg-BG"/>
              </w:rPr>
              <w:t>изически лица, регистрирани</w:t>
            </w:r>
            <w:r w:rsidR="00C45358" w:rsidRPr="00845D4C">
              <w:rPr>
                <w:rFonts w:ascii="Times New Roman" w:eastAsia="Times New Roman" w:hAnsi="Times New Roman" w:cs="Times New Roman"/>
                <w:sz w:val="24"/>
                <w:szCs w:val="24"/>
                <w:lang w:eastAsia="bg-BG"/>
              </w:rPr>
              <w:t xml:space="preserve"> по Закона за занаятите като </w:t>
            </w:r>
            <w:proofErr w:type="spellStart"/>
            <w:r w:rsidR="00C45358" w:rsidRPr="00845D4C">
              <w:rPr>
                <w:rFonts w:ascii="Times New Roman" w:hAnsi="Times New Roman" w:cs="Times New Roman"/>
                <w:sz w:val="24"/>
                <w:szCs w:val="24"/>
                <w:lang w:val="x-none"/>
              </w:rPr>
              <w:t>упражнява</w:t>
            </w:r>
            <w:r w:rsidR="00C45358" w:rsidRPr="00845D4C">
              <w:rPr>
                <w:rFonts w:ascii="Times New Roman" w:eastAsiaTheme="minorEastAsia" w:hAnsi="Times New Roman" w:cs="Times New Roman"/>
                <w:sz w:val="24"/>
                <w:szCs w:val="24"/>
                <w:lang w:eastAsia="bg-BG"/>
              </w:rPr>
              <w:t>щ</w:t>
            </w:r>
            <w:r w:rsidR="00B848AF" w:rsidRPr="00845D4C">
              <w:rPr>
                <w:rFonts w:ascii="Times New Roman" w:eastAsiaTheme="minorEastAsia" w:hAnsi="Times New Roman" w:cs="Times New Roman"/>
                <w:sz w:val="24"/>
                <w:szCs w:val="24"/>
                <w:lang w:eastAsia="bg-BG"/>
              </w:rPr>
              <w:t>и</w:t>
            </w:r>
            <w:proofErr w:type="spellEnd"/>
            <w:r w:rsidR="00C45358" w:rsidRPr="00845D4C">
              <w:rPr>
                <w:rFonts w:ascii="Times New Roman" w:hAnsi="Times New Roman" w:cs="Times New Roman"/>
                <w:sz w:val="24"/>
                <w:szCs w:val="24"/>
                <w:lang w:val="x-none"/>
              </w:rPr>
              <w:t xml:space="preserve"> </w:t>
            </w:r>
            <w:proofErr w:type="spellStart"/>
            <w:r w:rsidR="00C45358" w:rsidRPr="00845D4C">
              <w:rPr>
                <w:rFonts w:ascii="Times New Roman" w:hAnsi="Times New Roman" w:cs="Times New Roman"/>
                <w:sz w:val="24"/>
                <w:szCs w:val="24"/>
                <w:lang w:val="x-none"/>
              </w:rPr>
              <w:t>занаят</w:t>
            </w:r>
            <w:proofErr w:type="spellEnd"/>
            <w:r w:rsidR="00C45358" w:rsidRPr="00845D4C">
              <w:rPr>
                <w:rFonts w:ascii="Times New Roman" w:eastAsiaTheme="minorEastAsia" w:hAnsi="Times New Roman" w:cs="Times New Roman"/>
                <w:sz w:val="24"/>
                <w:szCs w:val="24"/>
                <w:lang w:eastAsia="bg-BG"/>
              </w:rPr>
              <w:t>/и</w:t>
            </w:r>
            <w:r w:rsidR="00C45358" w:rsidRPr="00845D4C">
              <w:rPr>
                <w:rFonts w:ascii="Times New Roman" w:hAnsi="Times New Roman" w:cs="Times New Roman"/>
                <w:sz w:val="24"/>
                <w:szCs w:val="24"/>
                <w:lang w:val="x-none"/>
              </w:rPr>
              <w:t xml:space="preserve"> </w:t>
            </w:r>
            <w:proofErr w:type="spellStart"/>
            <w:r w:rsidR="00C45358" w:rsidRPr="00845D4C">
              <w:rPr>
                <w:rFonts w:ascii="Times New Roman" w:hAnsi="Times New Roman" w:cs="Times New Roman"/>
                <w:sz w:val="24"/>
                <w:szCs w:val="24"/>
                <w:lang w:val="x-none"/>
              </w:rPr>
              <w:t>след</w:t>
            </w:r>
            <w:proofErr w:type="spellEnd"/>
            <w:r w:rsidR="00C45358" w:rsidRPr="00845D4C">
              <w:rPr>
                <w:rFonts w:ascii="Times New Roman" w:hAnsi="Times New Roman" w:cs="Times New Roman"/>
                <w:sz w:val="24"/>
                <w:szCs w:val="24"/>
                <w:lang w:val="x-none"/>
              </w:rPr>
              <w:t xml:space="preserve"> </w:t>
            </w:r>
            <w:proofErr w:type="spellStart"/>
            <w:r w:rsidR="00C45358" w:rsidRPr="00845D4C">
              <w:rPr>
                <w:rFonts w:ascii="Times New Roman" w:hAnsi="Times New Roman" w:cs="Times New Roman"/>
                <w:sz w:val="24"/>
                <w:szCs w:val="24"/>
                <w:lang w:val="x-none"/>
              </w:rPr>
              <w:t>вписване</w:t>
            </w:r>
            <w:proofErr w:type="spellEnd"/>
            <w:r w:rsidR="00C45358" w:rsidRPr="00845D4C">
              <w:rPr>
                <w:rFonts w:ascii="Times New Roman" w:hAnsi="Times New Roman" w:cs="Times New Roman"/>
                <w:sz w:val="24"/>
                <w:szCs w:val="24"/>
                <w:lang w:val="x-none"/>
              </w:rPr>
              <w:t xml:space="preserve"> в </w:t>
            </w:r>
            <w:proofErr w:type="spellStart"/>
            <w:r w:rsidR="00C45358" w:rsidRPr="00845D4C">
              <w:rPr>
                <w:rFonts w:ascii="Times New Roman" w:hAnsi="Times New Roman" w:cs="Times New Roman"/>
                <w:sz w:val="24"/>
                <w:szCs w:val="24"/>
                <w:lang w:val="x-none"/>
              </w:rPr>
              <w:lastRenderedPageBreak/>
              <w:t>регистър</w:t>
            </w:r>
            <w:proofErr w:type="spellEnd"/>
            <w:r w:rsidR="00C45358" w:rsidRPr="00845D4C">
              <w:rPr>
                <w:rFonts w:ascii="Times New Roman" w:hAnsi="Times New Roman" w:cs="Times New Roman"/>
                <w:sz w:val="24"/>
                <w:szCs w:val="24"/>
                <w:lang w:val="x-none"/>
              </w:rPr>
              <w:t xml:space="preserve"> БУЛСТАТ </w:t>
            </w:r>
            <w:proofErr w:type="spellStart"/>
            <w:r w:rsidR="00C45358" w:rsidRPr="00845D4C">
              <w:rPr>
                <w:rFonts w:ascii="Times New Roman" w:hAnsi="Times New Roman" w:cs="Times New Roman"/>
                <w:sz w:val="24"/>
                <w:szCs w:val="24"/>
                <w:lang w:val="x-none"/>
              </w:rPr>
              <w:t>по</w:t>
            </w:r>
            <w:proofErr w:type="spellEnd"/>
            <w:r w:rsidR="00C45358" w:rsidRPr="00845D4C">
              <w:rPr>
                <w:rFonts w:ascii="Times New Roman" w:hAnsi="Times New Roman" w:cs="Times New Roman"/>
                <w:sz w:val="24"/>
                <w:szCs w:val="24"/>
                <w:lang w:val="x-none"/>
              </w:rPr>
              <w:t xml:space="preserve"> </w:t>
            </w:r>
            <w:proofErr w:type="spellStart"/>
            <w:r w:rsidR="00C45358" w:rsidRPr="00845D4C">
              <w:rPr>
                <w:rFonts w:ascii="Times New Roman" w:hAnsi="Times New Roman" w:cs="Times New Roman"/>
                <w:sz w:val="24"/>
                <w:szCs w:val="24"/>
                <w:lang w:val="x-none"/>
              </w:rPr>
              <w:t>реда</w:t>
            </w:r>
            <w:proofErr w:type="spellEnd"/>
            <w:r w:rsidR="00C45358" w:rsidRPr="00845D4C">
              <w:rPr>
                <w:rFonts w:ascii="Times New Roman" w:hAnsi="Times New Roman" w:cs="Times New Roman"/>
                <w:sz w:val="24"/>
                <w:szCs w:val="24"/>
                <w:lang w:val="x-none"/>
              </w:rPr>
              <w:t xml:space="preserve"> </w:t>
            </w:r>
            <w:proofErr w:type="spellStart"/>
            <w:r w:rsidR="00C45358" w:rsidRPr="00845D4C">
              <w:rPr>
                <w:rFonts w:ascii="Times New Roman" w:hAnsi="Times New Roman" w:cs="Times New Roman"/>
                <w:sz w:val="24"/>
                <w:szCs w:val="24"/>
                <w:lang w:val="x-none"/>
              </w:rPr>
              <w:t>на</w:t>
            </w:r>
            <w:proofErr w:type="spellEnd"/>
            <w:r w:rsidR="00C45358" w:rsidRPr="00845D4C">
              <w:rPr>
                <w:rFonts w:ascii="Times New Roman" w:hAnsi="Times New Roman" w:cs="Times New Roman"/>
                <w:sz w:val="24"/>
                <w:szCs w:val="24"/>
                <w:lang w:val="x-none"/>
              </w:rPr>
              <w:t xml:space="preserve"> </w:t>
            </w:r>
            <w:proofErr w:type="spellStart"/>
            <w:r w:rsidR="00C45358" w:rsidRPr="00845D4C">
              <w:rPr>
                <w:rFonts w:ascii="Times New Roman" w:hAnsi="Times New Roman" w:cs="Times New Roman"/>
                <w:sz w:val="24"/>
                <w:szCs w:val="24"/>
                <w:lang w:val="x-none"/>
              </w:rPr>
              <w:t>чл</w:t>
            </w:r>
            <w:proofErr w:type="spellEnd"/>
            <w:r w:rsidR="00C45358" w:rsidRPr="00845D4C">
              <w:rPr>
                <w:rFonts w:ascii="Times New Roman" w:hAnsi="Times New Roman" w:cs="Times New Roman"/>
                <w:sz w:val="24"/>
                <w:szCs w:val="24"/>
                <w:lang w:val="x-none"/>
              </w:rPr>
              <w:t xml:space="preserve">. 3, </w:t>
            </w:r>
            <w:proofErr w:type="spellStart"/>
            <w:r w:rsidR="00C45358" w:rsidRPr="00845D4C">
              <w:rPr>
                <w:rFonts w:ascii="Times New Roman" w:hAnsi="Times New Roman" w:cs="Times New Roman"/>
                <w:sz w:val="24"/>
                <w:szCs w:val="24"/>
                <w:lang w:val="x-none"/>
              </w:rPr>
              <w:t>ал</w:t>
            </w:r>
            <w:proofErr w:type="spellEnd"/>
            <w:r w:rsidR="00C45358" w:rsidRPr="00845D4C">
              <w:rPr>
                <w:rFonts w:ascii="Times New Roman" w:hAnsi="Times New Roman" w:cs="Times New Roman"/>
                <w:sz w:val="24"/>
                <w:szCs w:val="24"/>
                <w:lang w:val="x-none"/>
              </w:rPr>
              <w:t xml:space="preserve">. 1, т. 6 </w:t>
            </w:r>
            <w:proofErr w:type="spellStart"/>
            <w:r w:rsidR="00C45358" w:rsidRPr="00845D4C">
              <w:rPr>
                <w:rFonts w:ascii="Times New Roman" w:hAnsi="Times New Roman" w:cs="Times New Roman"/>
                <w:sz w:val="24"/>
                <w:szCs w:val="24"/>
                <w:lang w:val="x-none"/>
              </w:rPr>
              <w:t>или</w:t>
            </w:r>
            <w:proofErr w:type="spellEnd"/>
            <w:r w:rsidR="00C45358" w:rsidRPr="00845D4C">
              <w:rPr>
                <w:rFonts w:ascii="Times New Roman" w:hAnsi="Times New Roman" w:cs="Times New Roman"/>
                <w:sz w:val="24"/>
                <w:szCs w:val="24"/>
                <w:lang w:val="x-none"/>
              </w:rPr>
              <w:t xml:space="preserve"> 9 </w:t>
            </w:r>
            <w:proofErr w:type="spellStart"/>
            <w:r w:rsidR="00C45358" w:rsidRPr="00845D4C">
              <w:rPr>
                <w:rFonts w:ascii="Times New Roman" w:hAnsi="Times New Roman" w:cs="Times New Roman"/>
                <w:sz w:val="24"/>
                <w:szCs w:val="24"/>
                <w:lang w:val="x-none"/>
              </w:rPr>
              <w:t>от</w:t>
            </w:r>
            <w:proofErr w:type="spellEnd"/>
            <w:r w:rsidR="00C45358" w:rsidRPr="00845D4C">
              <w:rPr>
                <w:rFonts w:ascii="Times New Roman" w:hAnsi="Times New Roman" w:cs="Times New Roman"/>
                <w:sz w:val="24"/>
                <w:szCs w:val="24"/>
                <w:lang w:val="x-none"/>
              </w:rPr>
              <w:t xml:space="preserve"> </w:t>
            </w:r>
            <w:proofErr w:type="spellStart"/>
            <w:r w:rsidR="00C45358" w:rsidRPr="00845D4C">
              <w:rPr>
                <w:rFonts w:ascii="Times New Roman" w:hAnsi="Times New Roman" w:cs="Times New Roman"/>
                <w:sz w:val="24"/>
                <w:szCs w:val="24"/>
                <w:lang w:val="x-none"/>
              </w:rPr>
              <w:t>Закона</w:t>
            </w:r>
            <w:proofErr w:type="spellEnd"/>
            <w:r w:rsidR="00C45358" w:rsidRPr="00845D4C">
              <w:rPr>
                <w:rFonts w:ascii="Times New Roman" w:hAnsi="Times New Roman" w:cs="Times New Roman"/>
                <w:sz w:val="24"/>
                <w:szCs w:val="24"/>
                <w:lang w:val="x-none"/>
              </w:rPr>
              <w:t xml:space="preserve"> </w:t>
            </w:r>
            <w:proofErr w:type="spellStart"/>
            <w:r w:rsidR="00C45358" w:rsidRPr="00845D4C">
              <w:rPr>
                <w:rFonts w:ascii="Times New Roman" w:hAnsi="Times New Roman" w:cs="Times New Roman"/>
                <w:sz w:val="24"/>
                <w:szCs w:val="24"/>
                <w:lang w:val="x-none"/>
              </w:rPr>
              <w:t>за</w:t>
            </w:r>
            <w:proofErr w:type="spellEnd"/>
            <w:r w:rsidR="00C45358" w:rsidRPr="00845D4C">
              <w:rPr>
                <w:rFonts w:ascii="Times New Roman" w:hAnsi="Times New Roman" w:cs="Times New Roman"/>
                <w:sz w:val="24"/>
                <w:szCs w:val="24"/>
                <w:lang w:val="x-none"/>
              </w:rPr>
              <w:t xml:space="preserve"> </w:t>
            </w:r>
            <w:proofErr w:type="spellStart"/>
            <w:r w:rsidR="00C45358" w:rsidRPr="00845D4C">
              <w:rPr>
                <w:rFonts w:ascii="Times New Roman" w:hAnsi="Times New Roman" w:cs="Times New Roman"/>
                <w:sz w:val="24"/>
                <w:szCs w:val="24"/>
                <w:lang w:val="x-none"/>
              </w:rPr>
              <w:t>регистър</w:t>
            </w:r>
            <w:proofErr w:type="spellEnd"/>
            <w:r w:rsidR="00C45358" w:rsidRPr="00845D4C">
              <w:rPr>
                <w:rFonts w:ascii="Times New Roman" w:hAnsi="Times New Roman" w:cs="Times New Roman"/>
                <w:sz w:val="24"/>
                <w:szCs w:val="24"/>
                <w:lang w:val="x-none"/>
              </w:rPr>
              <w:t xml:space="preserve"> БУЛСТАТ</w:t>
            </w:r>
            <w:r w:rsidR="00010E72" w:rsidRPr="00845D4C">
              <w:rPr>
                <w:rFonts w:ascii="Times New Roman" w:eastAsiaTheme="minorEastAsia" w:hAnsi="Times New Roman" w:cs="Times New Roman"/>
                <w:sz w:val="24"/>
                <w:szCs w:val="24"/>
                <w:lang w:eastAsia="bg-BG"/>
              </w:rPr>
              <w:t xml:space="preserve">. </w:t>
            </w:r>
            <w:proofErr w:type="spellStart"/>
            <w:r w:rsidR="00B848AF" w:rsidRPr="00845D4C">
              <w:rPr>
                <w:rFonts w:ascii="Times New Roman" w:hAnsi="Times New Roman" w:cs="Times New Roman"/>
                <w:sz w:val="24"/>
                <w:szCs w:val="24"/>
                <w:lang w:val="x-none"/>
              </w:rPr>
              <w:t>Кандидат</w:t>
            </w:r>
            <w:r w:rsidR="00B848AF" w:rsidRPr="00845D4C">
              <w:rPr>
                <w:rFonts w:ascii="Times New Roman" w:eastAsiaTheme="minorEastAsia" w:hAnsi="Times New Roman" w:cs="Times New Roman"/>
                <w:sz w:val="24"/>
                <w:szCs w:val="24"/>
                <w:lang w:eastAsia="bg-BG"/>
              </w:rPr>
              <w:t>ите</w:t>
            </w:r>
            <w:proofErr w:type="spellEnd"/>
            <w:r w:rsidR="00C45358" w:rsidRPr="00845D4C">
              <w:rPr>
                <w:rFonts w:ascii="Times New Roman" w:hAnsi="Times New Roman" w:cs="Times New Roman"/>
                <w:sz w:val="24"/>
                <w:szCs w:val="24"/>
                <w:lang w:val="x-none"/>
              </w:rPr>
              <w:t xml:space="preserve"> </w:t>
            </w:r>
            <w:proofErr w:type="spellStart"/>
            <w:r w:rsidR="00C45358" w:rsidRPr="00845D4C">
              <w:rPr>
                <w:rFonts w:ascii="Times New Roman" w:hAnsi="Times New Roman" w:cs="Times New Roman"/>
                <w:sz w:val="24"/>
                <w:szCs w:val="24"/>
                <w:lang w:val="x-none"/>
              </w:rPr>
              <w:t>трябва</w:t>
            </w:r>
            <w:proofErr w:type="spellEnd"/>
            <w:r w:rsidR="00C45358" w:rsidRPr="00845D4C">
              <w:rPr>
                <w:rFonts w:ascii="Times New Roman" w:hAnsi="Times New Roman" w:cs="Times New Roman"/>
                <w:sz w:val="24"/>
                <w:szCs w:val="24"/>
                <w:lang w:val="x-none"/>
              </w:rPr>
              <w:t xml:space="preserve"> </w:t>
            </w:r>
            <w:proofErr w:type="spellStart"/>
            <w:r w:rsidR="00C45358" w:rsidRPr="00845D4C">
              <w:rPr>
                <w:rFonts w:ascii="Times New Roman" w:hAnsi="Times New Roman" w:cs="Times New Roman"/>
                <w:sz w:val="24"/>
                <w:szCs w:val="24"/>
                <w:lang w:val="x-none"/>
              </w:rPr>
              <w:t>да</w:t>
            </w:r>
            <w:proofErr w:type="spellEnd"/>
            <w:r w:rsidR="00C45358" w:rsidRPr="00845D4C">
              <w:rPr>
                <w:rFonts w:ascii="Times New Roman" w:hAnsi="Times New Roman" w:cs="Times New Roman"/>
                <w:sz w:val="24"/>
                <w:szCs w:val="24"/>
                <w:lang w:val="x-none"/>
              </w:rPr>
              <w:t xml:space="preserve"> </w:t>
            </w:r>
            <w:proofErr w:type="spellStart"/>
            <w:r w:rsidR="00C45358" w:rsidRPr="00845D4C">
              <w:rPr>
                <w:rFonts w:ascii="Times New Roman" w:hAnsi="Times New Roman" w:cs="Times New Roman"/>
                <w:sz w:val="24"/>
                <w:szCs w:val="24"/>
                <w:lang w:val="x-none"/>
              </w:rPr>
              <w:t>отговаря</w:t>
            </w:r>
            <w:r w:rsidR="00B848AF" w:rsidRPr="00845D4C">
              <w:rPr>
                <w:rFonts w:ascii="Times New Roman" w:eastAsiaTheme="minorEastAsia" w:hAnsi="Times New Roman" w:cs="Times New Roman"/>
                <w:sz w:val="24"/>
                <w:szCs w:val="24"/>
                <w:lang w:eastAsia="bg-BG"/>
              </w:rPr>
              <w:t>т</w:t>
            </w:r>
            <w:proofErr w:type="spellEnd"/>
            <w:r w:rsidR="00C45358" w:rsidRPr="00845D4C">
              <w:rPr>
                <w:rFonts w:ascii="Times New Roman" w:hAnsi="Times New Roman" w:cs="Times New Roman"/>
                <w:sz w:val="24"/>
                <w:szCs w:val="24"/>
                <w:lang w:val="x-none"/>
              </w:rPr>
              <w:t xml:space="preserve"> </w:t>
            </w:r>
            <w:proofErr w:type="spellStart"/>
            <w:r w:rsidR="00C45358" w:rsidRPr="00845D4C">
              <w:rPr>
                <w:rFonts w:ascii="Times New Roman" w:hAnsi="Times New Roman" w:cs="Times New Roman"/>
                <w:sz w:val="24"/>
                <w:szCs w:val="24"/>
                <w:lang w:val="x-none"/>
              </w:rPr>
              <w:t>на</w:t>
            </w:r>
            <w:proofErr w:type="spellEnd"/>
            <w:r w:rsidR="00C45358" w:rsidRPr="00845D4C">
              <w:rPr>
                <w:rFonts w:ascii="Times New Roman" w:hAnsi="Times New Roman" w:cs="Times New Roman"/>
                <w:sz w:val="24"/>
                <w:szCs w:val="24"/>
                <w:lang w:val="x-none"/>
              </w:rPr>
              <w:t xml:space="preserve"> </w:t>
            </w:r>
            <w:proofErr w:type="spellStart"/>
            <w:r w:rsidR="00C45358" w:rsidRPr="00845D4C">
              <w:rPr>
                <w:rFonts w:ascii="Times New Roman" w:hAnsi="Times New Roman" w:cs="Times New Roman"/>
                <w:sz w:val="24"/>
                <w:szCs w:val="24"/>
                <w:lang w:val="x-none"/>
              </w:rPr>
              <w:t>определението</w:t>
            </w:r>
            <w:proofErr w:type="spellEnd"/>
            <w:r w:rsidR="00C45358" w:rsidRPr="00845D4C">
              <w:rPr>
                <w:rFonts w:ascii="Times New Roman" w:hAnsi="Times New Roman" w:cs="Times New Roman"/>
                <w:sz w:val="24"/>
                <w:szCs w:val="24"/>
                <w:lang w:val="x-none"/>
              </w:rPr>
              <w:t xml:space="preserve"> </w:t>
            </w:r>
            <w:proofErr w:type="spellStart"/>
            <w:r w:rsidR="00C45358" w:rsidRPr="00845D4C">
              <w:rPr>
                <w:rFonts w:ascii="Times New Roman" w:hAnsi="Times New Roman" w:cs="Times New Roman"/>
                <w:sz w:val="24"/>
                <w:szCs w:val="24"/>
                <w:lang w:val="x-none"/>
              </w:rPr>
              <w:t>за</w:t>
            </w:r>
            <w:proofErr w:type="spellEnd"/>
            <w:r w:rsidR="00C45358" w:rsidRPr="00845D4C">
              <w:rPr>
                <w:rFonts w:ascii="Times New Roman" w:hAnsi="Times New Roman" w:cs="Times New Roman"/>
                <w:sz w:val="24"/>
                <w:szCs w:val="24"/>
                <w:lang w:val="x-none"/>
              </w:rPr>
              <w:t xml:space="preserve"> </w:t>
            </w:r>
            <w:proofErr w:type="spellStart"/>
            <w:r w:rsidR="00C45358" w:rsidRPr="00845D4C">
              <w:rPr>
                <w:rFonts w:ascii="Times New Roman" w:hAnsi="Times New Roman" w:cs="Times New Roman"/>
                <w:sz w:val="24"/>
                <w:szCs w:val="24"/>
                <w:lang w:val="x-none"/>
              </w:rPr>
              <w:t>микропредприятие</w:t>
            </w:r>
            <w:proofErr w:type="spellEnd"/>
            <w:r w:rsidR="00FB6614">
              <w:rPr>
                <w:rStyle w:val="FootnoteReference"/>
                <w:rFonts w:ascii="Times New Roman" w:hAnsi="Times New Roman" w:cs="Times New Roman"/>
                <w:sz w:val="24"/>
                <w:szCs w:val="24"/>
                <w:lang w:val="x-none"/>
              </w:rPr>
              <w:footnoteReference w:id="2"/>
            </w:r>
            <w:r w:rsidR="00C45358" w:rsidRPr="00845D4C">
              <w:rPr>
                <w:rFonts w:ascii="Times New Roman" w:hAnsi="Times New Roman" w:cs="Times New Roman"/>
                <w:sz w:val="24"/>
                <w:szCs w:val="24"/>
                <w:lang w:val="x-none"/>
              </w:rPr>
              <w:t xml:space="preserve">, </w:t>
            </w:r>
            <w:proofErr w:type="spellStart"/>
            <w:r w:rsidR="00C45358" w:rsidRPr="00845D4C">
              <w:rPr>
                <w:rFonts w:ascii="Times New Roman" w:hAnsi="Times New Roman" w:cs="Times New Roman"/>
                <w:sz w:val="24"/>
                <w:szCs w:val="24"/>
                <w:lang w:val="x-none"/>
              </w:rPr>
              <w:t>съгласно</w:t>
            </w:r>
            <w:proofErr w:type="spellEnd"/>
            <w:r w:rsidR="00C45358" w:rsidRPr="00845D4C">
              <w:rPr>
                <w:rFonts w:ascii="Times New Roman" w:hAnsi="Times New Roman" w:cs="Times New Roman"/>
                <w:sz w:val="24"/>
                <w:szCs w:val="24"/>
                <w:lang w:val="x-none"/>
              </w:rPr>
              <w:t xml:space="preserve"> </w:t>
            </w:r>
            <w:proofErr w:type="spellStart"/>
            <w:r w:rsidR="00C45358" w:rsidRPr="00845D4C">
              <w:rPr>
                <w:rFonts w:ascii="Times New Roman" w:hAnsi="Times New Roman" w:cs="Times New Roman"/>
                <w:sz w:val="24"/>
                <w:szCs w:val="24"/>
                <w:lang w:val="x-none"/>
              </w:rPr>
              <w:t>дефиницията</w:t>
            </w:r>
            <w:proofErr w:type="spellEnd"/>
            <w:r w:rsidR="00C45358" w:rsidRPr="00845D4C">
              <w:rPr>
                <w:rFonts w:ascii="Times New Roman" w:hAnsi="Times New Roman" w:cs="Times New Roman"/>
                <w:sz w:val="24"/>
                <w:szCs w:val="24"/>
                <w:lang w:val="x-none"/>
              </w:rPr>
              <w:t xml:space="preserve"> </w:t>
            </w:r>
            <w:proofErr w:type="spellStart"/>
            <w:r w:rsidR="00C45358" w:rsidRPr="00845D4C">
              <w:rPr>
                <w:rFonts w:ascii="Times New Roman" w:hAnsi="Times New Roman" w:cs="Times New Roman"/>
                <w:sz w:val="24"/>
                <w:szCs w:val="24"/>
                <w:lang w:val="x-none"/>
              </w:rPr>
              <w:t>на</w:t>
            </w:r>
            <w:proofErr w:type="spellEnd"/>
            <w:r w:rsidR="00C45358" w:rsidRPr="00845D4C">
              <w:rPr>
                <w:rFonts w:ascii="Times New Roman" w:hAnsi="Times New Roman" w:cs="Times New Roman"/>
                <w:sz w:val="24"/>
                <w:szCs w:val="24"/>
                <w:lang w:val="x-none"/>
              </w:rPr>
              <w:t xml:space="preserve"> </w:t>
            </w:r>
            <w:proofErr w:type="spellStart"/>
            <w:r w:rsidR="00EE42AF" w:rsidRPr="00845D4C">
              <w:rPr>
                <w:rFonts w:ascii="Times New Roman" w:hAnsi="Times New Roman" w:cs="Times New Roman"/>
                <w:sz w:val="24"/>
                <w:szCs w:val="24"/>
                <w:lang w:val="x-none"/>
              </w:rPr>
              <w:t>чл</w:t>
            </w:r>
            <w:proofErr w:type="spellEnd"/>
            <w:r w:rsidR="00EE42AF" w:rsidRPr="00845D4C">
              <w:rPr>
                <w:rFonts w:ascii="Times New Roman" w:hAnsi="Times New Roman" w:cs="Times New Roman"/>
                <w:sz w:val="24"/>
                <w:szCs w:val="24"/>
                <w:lang w:val="x-none"/>
              </w:rPr>
              <w:t xml:space="preserve">. 3, </w:t>
            </w:r>
            <w:proofErr w:type="spellStart"/>
            <w:r w:rsidR="00EE42AF" w:rsidRPr="00845D4C">
              <w:rPr>
                <w:rFonts w:ascii="Times New Roman" w:hAnsi="Times New Roman" w:cs="Times New Roman"/>
                <w:sz w:val="24"/>
                <w:szCs w:val="24"/>
                <w:lang w:val="x-none"/>
              </w:rPr>
              <w:t>ал</w:t>
            </w:r>
            <w:proofErr w:type="spellEnd"/>
            <w:r w:rsidR="00EE42AF" w:rsidRPr="00845D4C">
              <w:rPr>
                <w:rFonts w:ascii="Times New Roman" w:hAnsi="Times New Roman" w:cs="Times New Roman"/>
                <w:sz w:val="24"/>
                <w:szCs w:val="24"/>
                <w:lang w:val="x-none"/>
              </w:rPr>
              <w:t xml:space="preserve">. 3 </w:t>
            </w:r>
            <w:proofErr w:type="spellStart"/>
            <w:r w:rsidR="00EE42AF" w:rsidRPr="00845D4C">
              <w:rPr>
                <w:rFonts w:ascii="Times New Roman" w:hAnsi="Times New Roman" w:cs="Times New Roman"/>
                <w:sz w:val="24"/>
                <w:szCs w:val="24"/>
                <w:lang w:val="x-none"/>
              </w:rPr>
              <w:t>от</w:t>
            </w:r>
            <w:proofErr w:type="spellEnd"/>
            <w:r w:rsidR="00EE42AF" w:rsidRPr="00845D4C">
              <w:rPr>
                <w:rFonts w:ascii="Times New Roman" w:hAnsi="Times New Roman" w:cs="Times New Roman"/>
                <w:sz w:val="24"/>
                <w:szCs w:val="24"/>
                <w:lang w:val="x-none"/>
              </w:rPr>
              <w:t xml:space="preserve"> ЗМСП</w:t>
            </w:r>
            <w:r w:rsidR="00D67653">
              <w:rPr>
                <w:rFonts w:ascii="Times New Roman" w:hAnsi="Times New Roman" w:cs="Times New Roman"/>
                <w:sz w:val="24"/>
                <w:szCs w:val="24"/>
              </w:rPr>
              <w:t>, с изключение на регистрираните като земеделски стопани</w:t>
            </w:r>
            <w:r w:rsidR="00093D6E" w:rsidRPr="00093D6E">
              <w:rPr>
                <w:rFonts w:ascii="Times New Roman" w:hAnsi="Times New Roman" w:cs="Times New Roman"/>
                <w:sz w:val="24"/>
                <w:szCs w:val="24"/>
              </w:rPr>
              <w:t>.</w:t>
            </w:r>
          </w:p>
          <w:p w:rsidR="007F0F2B" w:rsidRPr="00845D4C" w:rsidRDefault="006E46A8" w:rsidP="001908AB">
            <w:pPr>
              <w:spacing w:line="276" w:lineRule="auto"/>
              <w:jc w:val="both"/>
              <w:textAlignment w:val="center"/>
              <w:rPr>
                <w:rFonts w:ascii="Times New Roman" w:hAnsi="Times New Roman" w:cs="Times New Roman"/>
                <w:sz w:val="24"/>
                <w:szCs w:val="24"/>
              </w:rPr>
            </w:pPr>
            <w:r w:rsidRPr="00845D4C">
              <w:rPr>
                <w:rFonts w:ascii="Times New Roman" w:hAnsi="Times New Roman" w:cs="Times New Roman"/>
                <w:sz w:val="24"/>
                <w:szCs w:val="24"/>
              </w:rPr>
              <w:t xml:space="preserve">2. </w:t>
            </w:r>
            <w:r w:rsidR="007F0F2B" w:rsidRPr="00845D4C">
              <w:rPr>
                <w:rFonts w:ascii="Times New Roman" w:hAnsi="Times New Roman" w:cs="Times New Roman"/>
                <w:sz w:val="24"/>
                <w:szCs w:val="24"/>
              </w:rPr>
              <w:t>Кандидатите трябва да имат постоянен адрес на територията на селски район</w:t>
            </w:r>
            <w:r w:rsidRPr="00845D4C">
              <w:rPr>
                <w:rFonts w:ascii="Times New Roman" w:hAnsi="Times New Roman" w:cs="Times New Roman"/>
                <w:sz w:val="24"/>
                <w:szCs w:val="24"/>
              </w:rPr>
              <w:t xml:space="preserve">, съгласно Приложение </w:t>
            </w:r>
            <w:r w:rsidR="00093D6E">
              <w:rPr>
                <w:rFonts w:ascii="Times New Roman" w:hAnsi="Times New Roman" w:cs="Times New Roman"/>
                <w:sz w:val="24"/>
                <w:szCs w:val="24"/>
              </w:rPr>
              <w:t xml:space="preserve">№ </w:t>
            </w:r>
            <w:r w:rsidRPr="00845D4C">
              <w:rPr>
                <w:rFonts w:ascii="Times New Roman" w:hAnsi="Times New Roman" w:cs="Times New Roman"/>
                <w:sz w:val="24"/>
                <w:szCs w:val="24"/>
              </w:rPr>
              <w:t>1</w:t>
            </w:r>
            <w:r w:rsidR="007F0F2B" w:rsidRPr="00845D4C">
              <w:rPr>
                <w:rFonts w:ascii="Times New Roman" w:hAnsi="Times New Roman" w:cs="Times New Roman"/>
                <w:sz w:val="24"/>
                <w:szCs w:val="24"/>
              </w:rPr>
              <w:t>.</w:t>
            </w:r>
          </w:p>
          <w:p w:rsidR="00CD1703" w:rsidRPr="00845D4C" w:rsidRDefault="00CD1703" w:rsidP="001908AB">
            <w:pPr>
              <w:spacing w:line="276" w:lineRule="auto"/>
              <w:jc w:val="both"/>
              <w:textAlignment w:val="center"/>
              <w:rPr>
                <w:rFonts w:ascii="Times New Roman" w:hAnsi="Times New Roman" w:cs="Times New Roman"/>
                <w:sz w:val="24"/>
                <w:szCs w:val="24"/>
              </w:rPr>
            </w:pPr>
            <w:r w:rsidRPr="00845D4C">
              <w:rPr>
                <w:rFonts w:ascii="Times New Roman" w:hAnsi="Times New Roman" w:cs="Times New Roman"/>
                <w:sz w:val="24"/>
                <w:szCs w:val="24"/>
              </w:rPr>
              <w:t xml:space="preserve">3. В случай, че кандидатът по т. 1 е земеделски </w:t>
            </w:r>
            <w:proofErr w:type="spellStart"/>
            <w:r w:rsidRPr="00845D4C">
              <w:rPr>
                <w:rFonts w:ascii="Times New Roman" w:hAnsi="Times New Roman" w:cs="Times New Roman"/>
                <w:sz w:val="24"/>
                <w:szCs w:val="24"/>
                <w:lang w:val="x-none"/>
              </w:rPr>
              <w:t>стопани</w:t>
            </w:r>
            <w:r w:rsidRPr="00845D4C">
              <w:rPr>
                <w:rFonts w:ascii="Times New Roman" w:hAnsi="Times New Roman" w:cs="Times New Roman"/>
                <w:sz w:val="24"/>
                <w:szCs w:val="24"/>
              </w:rPr>
              <w:t>н</w:t>
            </w:r>
            <w:proofErr w:type="spellEnd"/>
            <w:r w:rsidRPr="00845D4C">
              <w:rPr>
                <w:rFonts w:ascii="Times New Roman" w:hAnsi="Times New Roman" w:cs="Times New Roman"/>
                <w:sz w:val="24"/>
                <w:szCs w:val="24"/>
              </w:rPr>
              <w:t xml:space="preserve">, той </w:t>
            </w:r>
            <w:r w:rsidRPr="00845D4C">
              <w:rPr>
                <w:rFonts w:ascii="Times New Roman" w:hAnsi="Times New Roman" w:cs="Times New Roman"/>
                <w:sz w:val="24"/>
                <w:szCs w:val="24"/>
                <w:lang w:val="x-none"/>
              </w:rPr>
              <w:t xml:space="preserve"> </w:t>
            </w:r>
            <w:proofErr w:type="spellStart"/>
            <w:r w:rsidRPr="00845D4C">
              <w:rPr>
                <w:rFonts w:ascii="Times New Roman" w:hAnsi="Times New Roman" w:cs="Times New Roman"/>
                <w:sz w:val="24"/>
                <w:szCs w:val="24"/>
                <w:lang w:val="x-none"/>
              </w:rPr>
              <w:t>трябва</w:t>
            </w:r>
            <w:proofErr w:type="spellEnd"/>
            <w:r w:rsidRPr="00845D4C">
              <w:rPr>
                <w:rFonts w:ascii="Times New Roman" w:hAnsi="Times New Roman" w:cs="Times New Roman"/>
                <w:sz w:val="24"/>
                <w:szCs w:val="24"/>
                <w:lang w:val="x-none"/>
              </w:rPr>
              <w:t xml:space="preserve"> </w:t>
            </w:r>
            <w:proofErr w:type="spellStart"/>
            <w:r w:rsidRPr="00845D4C">
              <w:rPr>
                <w:rFonts w:ascii="Times New Roman" w:hAnsi="Times New Roman" w:cs="Times New Roman"/>
                <w:sz w:val="24"/>
                <w:szCs w:val="24"/>
                <w:lang w:val="x-none"/>
              </w:rPr>
              <w:t>да</w:t>
            </w:r>
            <w:proofErr w:type="spellEnd"/>
            <w:r w:rsidRPr="00845D4C">
              <w:rPr>
                <w:rFonts w:ascii="Times New Roman" w:hAnsi="Times New Roman" w:cs="Times New Roman"/>
                <w:sz w:val="24"/>
                <w:szCs w:val="24"/>
                <w:lang w:val="x-none"/>
              </w:rPr>
              <w:t xml:space="preserve"> </w:t>
            </w:r>
            <w:proofErr w:type="spellStart"/>
            <w:r w:rsidRPr="00845D4C">
              <w:rPr>
                <w:rFonts w:ascii="Times New Roman" w:hAnsi="Times New Roman" w:cs="Times New Roman"/>
                <w:sz w:val="24"/>
                <w:szCs w:val="24"/>
                <w:lang w:val="x-none"/>
              </w:rPr>
              <w:t>отговаря</w:t>
            </w:r>
            <w:proofErr w:type="spellEnd"/>
            <w:r w:rsidRPr="00845D4C">
              <w:rPr>
                <w:rFonts w:ascii="Times New Roman" w:hAnsi="Times New Roman" w:cs="Times New Roman"/>
                <w:sz w:val="24"/>
                <w:szCs w:val="24"/>
                <w:lang w:val="x-none"/>
              </w:rPr>
              <w:t xml:space="preserve"> </w:t>
            </w:r>
            <w:r w:rsidRPr="00845D4C">
              <w:rPr>
                <w:rFonts w:ascii="Times New Roman" w:hAnsi="Times New Roman" w:cs="Times New Roman"/>
                <w:sz w:val="24"/>
                <w:szCs w:val="24"/>
              </w:rPr>
              <w:t xml:space="preserve">и </w:t>
            </w:r>
            <w:proofErr w:type="spellStart"/>
            <w:r w:rsidRPr="00845D4C">
              <w:rPr>
                <w:rFonts w:ascii="Times New Roman" w:hAnsi="Times New Roman" w:cs="Times New Roman"/>
                <w:sz w:val="24"/>
                <w:szCs w:val="24"/>
                <w:lang w:val="x-none"/>
              </w:rPr>
              <w:t>на</w:t>
            </w:r>
            <w:proofErr w:type="spellEnd"/>
            <w:r w:rsidRPr="00845D4C">
              <w:rPr>
                <w:rFonts w:ascii="Times New Roman" w:hAnsi="Times New Roman" w:cs="Times New Roman"/>
                <w:sz w:val="24"/>
                <w:szCs w:val="24"/>
                <w:lang w:val="x-none"/>
              </w:rPr>
              <w:t xml:space="preserve"> </w:t>
            </w:r>
            <w:proofErr w:type="spellStart"/>
            <w:r w:rsidRPr="00845D4C">
              <w:rPr>
                <w:rFonts w:ascii="Times New Roman" w:hAnsi="Times New Roman" w:cs="Times New Roman"/>
                <w:sz w:val="24"/>
                <w:szCs w:val="24"/>
                <w:lang w:val="x-none"/>
              </w:rPr>
              <w:t>следните</w:t>
            </w:r>
            <w:proofErr w:type="spellEnd"/>
            <w:r w:rsidRPr="00845D4C">
              <w:rPr>
                <w:rFonts w:ascii="Times New Roman" w:hAnsi="Times New Roman" w:cs="Times New Roman"/>
                <w:sz w:val="24"/>
                <w:szCs w:val="24"/>
                <w:lang w:val="x-none"/>
              </w:rPr>
              <w:t xml:space="preserve"> </w:t>
            </w:r>
            <w:proofErr w:type="spellStart"/>
            <w:r w:rsidRPr="00845D4C">
              <w:rPr>
                <w:rFonts w:ascii="Times New Roman" w:hAnsi="Times New Roman" w:cs="Times New Roman"/>
                <w:sz w:val="24"/>
                <w:szCs w:val="24"/>
                <w:lang w:val="x-none"/>
              </w:rPr>
              <w:t>условия</w:t>
            </w:r>
            <w:proofErr w:type="spellEnd"/>
            <w:r w:rsidRPr="00845D4C">
              <w:rPr>
                <w:rFonts w:ascii="Times New Roman" w:hAnsi="Times New Roman" w:cs="Times New Roman"/>
                <w:sz w:val="24"/>
                <w:szCs w:val="24"/>
                <w:lang w:val="x-none"/>
              </w:rPr>
              <w:t xml:space="preserve"> </w:t>
            </w:r>
            <w:proofErr w:type="spellStart"/>
            <w:r w:rsidRPr="00845D4C">
              <w:rPr>
                <w:rFonts w:ascii="Times New Roman" w:hAnsi="Times New Roman" w:cs="Times New Roman"/>
                <w:sz w:val="24"/>
                <w:szCs w:val="24"/>
                <w:lang w:val="x-none"/>
              </w:rPr>
              <w:t>към</w:t>
            </w:r>
            <w:proofErr w:type="spellEnd"/>
            <w:r w:rsidRPr="00845D4C">
              <w:rPr>
                <w:rFonts w:ascii="Times New Roman" w:hAnsi="Times New Roman" w:cs="Times New Roman"/>
                <w:sz w:val="24"/>
                <w:szCs w:val="24"/>
                <w:lang w:val="x-none"/>
              </w:rPr>
              <w:t xml:space="preserve"> </w:t>
            </w:r>
            <w:proofErr w:type="spellStart"/>
            <w:r w:rsidRPr="00845D4C">
              <w:rPr>
                <w:rFonts w:ascii="Times New Roman" w:hAnsi="Times New Roman" w:cs="Times New Roman"/>
                <w:sz w:val="24"/>
                <w:szCs w:val="24"/>
                <w:lang w:val="x-none"/>
              </w:rPr>
              <w:t>датата</w:t>
            </w:r>
            <w:proofErr w:type="spellEnd"/>
            <w:r w:rsidRPr="00845D4C">
              <w:rPr>
                <w:rFonts w:ascii="Times New Roman" w:hAnsi="Times New Roman" w:cs="Times New Roman"/>
                <w:sz w:val="24"/>
                <w:szCs w:val="24"/>
                <w:lang w:val="x-none"/>
              </w:rPr>
              <w:t xml:space="preserve"> </w:t>
            </w:r>
            <w:proofErr w:type="spellStart"/>
            <w:r w:rsidRPr="00845D4C">
              <w:rPr>
                <w:rFonts w:ascii="Times New Roman" w:hAnsi="Times New Roman" w:cs="Times New Roman"/>
                <w:sz w:val="24"/>
                <w:szCs w:val="24"/>
                <w:lang w:val="x-none"/>
              </w:rPr>
              <w:t>на</w:t>
            </w:r>
            <w:proofErr w:type="spellEnd"/>
            <w:r w:rsidRPr="00845D4C">
              <w:rPr>
                <w:rFonts w:ascii="Times New Roman" w:hAnsi="Times New Roman" w:cs="Times New Roman"/>
                <w:sz w:val="24"/>
                <w:szCs w:val="24"/>
                <w:lang w:val="x-none"/>
              </w:rPr>
              <w:t xml:space="preserve"> </w:t>
            </w:r>
            <w:proofErr w:type="spellStart"/>
            <w:r w:rsidRPr="00845D4C">
              <w:rPr>
                <w:rFonts w:ascii="Times New Roman" w:hAnsi="Times New Roman" w:cs="Times New Roman"/>
                <w:sz w:val="24"/>
                <w:szCs w:val="24"/>
                <w:lang w:val="x-none"/>
              </w:rPr>
              <w:t>подаване</w:t>
            </w:r>
            <w:proofErr w:type="spellEnd"/>
            <w:r w:rsidRPr="00845D4C">
              <w:rPr>
                <w:rFonts w:ascii="Times New Roman" w:hAnsi="Times New Roman" w:cs="Times New Roman"/>
                <w:sz w:val="24"/>
                <w:szCs w:val="24"/>
                <w:lang w:val="x-none"/>
              </w:rPr>
              <w:t xml:space="preserve"> </w:t>
            </w:r>
            <w:proofErr w:type="spellStart"/>
            <w:r w:rsidRPr="00845D4C">
              <w:rPr>
                <w:rFonts w:ascii="Times New Roman" w:hAnsi="Times New Roman" w:cs="Times New Roman"/>
                <w:sz w:val="24"/>
                <w:szCs w:val="24"/>
                <w:lang w:val="x-none"/>
              </w:rPr>
              <w:t>на</w:t>
            </w:r>
            <w:proofErr w:type="spellEnd"/>
            <w:r w:rsidRPr="00845D4C">
              <w:rPr>
                <w:rFonts w:ascii="Times New Roman" w:hAnsi="Times New Roman" w:cs="Times New Roman"/>
                <w:sz w:val="24"/>
                <w:szCs w:val="24"/>
                <w:lang w:val="x-none"/>
              </w:rPr>
              <w:t xml:space="preserve"> </w:t>
            </w:r>
            <w:proofErr w:type="spellStart"/>
            <w:r w:rsidRPr="00845D4C">
              <w:rPr>
                <w:rFonts w:ascii="Times New Roman" w:hAnsi="Times New Roman" w:cs="Times New Roman"/>
                <w:sz w:val="24"/>
                <w:szCs w:val="24"/>
                <w:lang w:val="x-none"/>
              </w:rPr>
              <w:t>проектното</w:t>
            </w:r>
            <w:proofErr w:type="spellEnd"/>
            <w:r w:rsidRPr="00845D4C">
              <w:rPr>
                <w:rFonts w:ascii="Times New Roman" w:hAnsi="Times New Roman" w:cs="Times New Roman"/>
                <w:sz w:val="24"/>
                <w:szCs w:val="24"/>
                <w:lang w:val="x-none"/>
              </w:rPr>
              <w:t xml:space="preserve"> </w:t>
            </w:r>
            <w:proofErr w:type="spellStart"/>
            <w:r w:rsidRPr="00845D4C">
              <w:rPr>
                <w:rFonts w:ascii="Times New Roman" w:hAnsi="Times New Roman" w:cs="Times New Roman"/>
                <w:sz w:val="24"/>
                <w:szCs w:val="24"/>
                <w:lang w:val="x-none"/>
              </w:rPr>
              <w:t>предложение</w:t>
            </w:r>
            <w:proofErr w:type="spellEnd"/>
            <w:r w:rsidRPr="00845D4C">
              <w:rPr>
                <w:rFonts w:ascii="Times New Roman" w:hAnsi="Times New Roman" w:cs="Times New Roman"/>
                <w:sz w:val="24"/>
                <w:szCs w:val="24"/>
                <w:lang w:val="x-none"/>
              </w:rPr>
              <w:t>:</w:t>
            </w:r>
          </w:p>
          <w:p w:rsidR="00CD1703" w:rsidRPr="00845D4C" w:rsidRDefault="00CD1703" w:rsidP="001908AB">
            <w:pPr>
              <w:spacing w:line="276" w:lineRule="auto"/>
              <w:jc w:val="both"/>
              <w:textAlignment w:val="center"/>
              <w:rPr>
                <w:rFonts w:ascii="Times New Roman" w:hAnsi="Times New Roman" w:cs="Times New Roman"/>
                <w:sz w:val="24"/>
                <w:szCs w:val="24"/>
              </w:rPr>
            </w:pPr>
            <w:r w:rsidRPr="00845D4C">
              <w:rPr>
                <w:rFonts w:ascii="Times New Roman" w:hAnsi="Times New Roman" w:cs="Times New Roman"/>
                <w:sz w:val="24"/>
                <w:szCs w:val="24"/>
              </w:rPr>
              <w:t>а</w:t>
            </w:r>
            <w:r w:rsidRPr="00845D4C">
              <w:rPr>
                <w:rFonts w:ascii="Times New Roman" w:hAnsi="Times New Roman" w:cs="Times New Roman"/>
                <w:sz w:val="24"/>
                <w:szCs w:val="24"/>
                <w:lang w:val="x-none"/>
              </w:rPr>
              <w:t xml:space="preserve">) </w:t>
            </w:r>
            <w:proofErr w:type="spellStart"/>
            <w:r w:rsidRPr="00845D4C">
              <w:rPr>
                <w:rFonts w:ascii="Times New Roman" w:hAnsi="Times New Roman" w:cs="Times New Roman"/>
                <w:sz w:val="24"/>
                <w:szCs w:val="24"/>
                <w:lang w:val="x-none"/>
              </w:rPr>
              <w:t>да</w:t>
            </w:r>
            <w:proofErr w:type="spellEnd"/>
            <w:r w:rsidRPr="00845D4C">
              <w:rPr>
                <w:rFonts w:ascii="Times New Roman" w:hAnsi="Times New Roman" w:cs="Times New Roman"/>
                <w:sz w:val="24"/>
                <w:szCs w:val="24"/>
                <w:lang w:val="x-none"/>
              </w:rPr>
              <w:t xml:space="preserve"> </w:t>
            </w:r>
            <w:r w:rsidRPr="00845D4C">
              <w:rPr>
                <w:rFonts w:ascii="Times New Roman" w:hAnsi="Times New Roman" w:cs="Times New Roman"/>
                <w:sz w:val="24"/>
                <w:szCs w:val="24"/>
              </w:rPr>
              <w:t>е</w:t>
            </w:r>
            <w:r w:rsidRPr="00845D4C">
              <w:rPr>
                <w:rFonts w:ascii="Times New Roman" w:hAnsi="Times New Roman" w:cs="Times New Roman"/>
                <w:sz w:val="24"/>
                <w:szCs w:val="24"/>
                <w:lang w:val="x-none"/>
              </w:rPr>
              <w:t xml:space="preserve"> </w:t>
            </w:r>
            <w:proofErr w:type="spellStart"/>
            <w:r w:rsidRPr="00845D4C">
              <w:rPr>
                <w:rFonts w:ascii="Times New Roman" w:hAnsi="Times New Roman" w:cs="Times New Roman"/>
                <w:sz w:val="24"/>
                <w:szCs w:val="24"/>
                <w:lang w:val="x-none"/>
              </w:rPr>
              <w:t>регистриран</w:t>
            </w:r>
            <w:proofErr w:type="spellEnd"/>
            <w:r w:rsidRPr="00845D4C">
              <w:rPr>
                <w:rFonts w:ascii="Times New Roman" w:hAnsi="Times New Roman" w:cs="Times New Roman"/>
                <w:sz w:val="24"/>
                <w:szCs w:val="24"/>
                <w:lang w:val="x-none"/>
              </w:rPr>
              <w:t xml:space="preserve"> </w:t>
            </w:r>
            <w:proofErr w:type="spellStart"/>
            <w:r w:rsidRPr="00845D4C">
              <w:rPr>
                <w:rFonts w:ascii="Times New Roman" w:hAnsi="Times New Roman" w:cs="Times New Roman"/>
                <w:sz w:val="24"/>
                <w:szCs w:val="24"/>
                <w:lang w:val="x-none"/>
              </w:rPr>
              <w:t>като</w:t>
            </w:r>
            <w:proofErr w:type="spellEnd"/>
            <w:r w:rsidRPr="00845D4C">
              <w:rPr>
                <w:rFonts w:ascii="Times New Roman" w:hAnsi="Times New Roman" w:cs="Times New Roman"/>
                <w:sz w:val="24"/>
                <w:szCs w:val="24"/>
                <w:lang w:val="x-none"/>
              </w:rPr>
              <w:t xml:space="preserve"> </w:t>
            </w:r>
            <w:proofErr w:type="spellStart"/>
            <w:r w:rsidRPr="00845D4C">
              <w:rPr>
                <w:rFonts w:ascii="Times New Roman" w:hAnsi="Times New Roman" w:cs="Times New Roman"/>
                <w:sz w:val="24"/>
                <w:szCs w:val="24"/>
                <w:lang w:val="x-none"/>
              </w:rPr>
              <w:t>земеделски</w:t>
            </w:r>
            <w:proofErr w:type="spellEnd"/>
            <w:r w:rsidRPr="00845D4C">
              <w:rPr>
                <w:rFonts w:ascii="Times New Roman" w:hAnsi="Times New Roman" w:cs="Times New Roman"/>
                <w:sz w:val="24"/>
                <w:szCs w:val="24"/>
                <w:lang w:val="x-none"/>
              </w:rPr>
              <w:t xml:space="preserve"> </w:t>
            </w:r>
            <w:proofErr w:type="spellStart"/>
            <w:r w:rsidRPr="00845D4C">
              <w:rPr>
                <w:rFonts w:ascii="Times New Roman" w:hAnsi="Times New Roman" w:cs="Times New Roman"/>
                <w:sz w:val="24"/>
                <w:szCs w:val="24"/>
                <w:lang w:val="x-none"/>
              </w:rPr>
              <w:t>стопани</w:t>
            </w:r>
            <w:r w:rsidRPr="00845D4C">
              <w:rPr>
                <w:rFonts w:ascii="Times New Roman" w:hAnsi="Times New Roman" w:cs="Times New Roman"/>
                <w:sz w:val="24"/>
                <w:szCs w:val="24"/>
              </w:rPr>
              <w:t>н</w:t>
            </w:r>
            <w:proofErr w:type="spellEnd"/>
            <w:r w:rsidRPr="00845D4C">
              <w:rPr>
                <w:rFonts w:ascii="Times New Roman" w:hAnsi="Times New Roman" w:cs="Times New Roman"/>
                <w:sz w:val="24"/>
                <w:szCs w:val="24"/>
                <w:lang w:val="x-none"/>
              </w:rPr>
              <w:t xml:space="preserve"> </w:t>
            </w:r>
            <w:proofErr w:type="spellStart"/>
            <w:r w:rsidRPr="00845D4C">
              <w:rPr>
                <w:rFonts w:ascii="Times New Roman" w:hAnsi="Times New Roman" w:cs="Times New Roman"/>
                <w:sz w:val="24"/>
                <w:szCs w:val="24"/>
                <w:lang w:val="x-none"/>
              </w:rPr>
              <w:t>съгласно</w:t>
            </w:r>
            <w:proofErr w:type="spellEnd"/>
            <w:r w:rsidRPr="00845D4C">
              <w:rPr>
                <w:rFonts w:ascii="Times New Roman" w:hAnsi="Times New Roman" w:cs="Times New Roman"/>
                <w:sz w:val="24"/>
                <w:szCs w:val="24"/>
                <w:lang w:val="x-none"/>
              </w:rPr>
              <w:t xml:space="preserve"> </w:t>
            </w:r>
            <w:proofErr w:type="spellStart"/>
            <w:r w:rsidRPr="00845D4C">
              <w:rPr>
                <w:rFonts w:ascii="Times New Roman" w:hAnsi="Times New Roman" w:cs="Times New Roman"/>
                <w:sz w:val="24"/>
                <w:szCs w:val="24"/>
                <w:lang w:val="x-none"/>
              </w:rPr>
              <w:t>Наредба</w:t>
            </w:r>
            <w:proofErr w:type="spellEnd"/>
            <w:r w:rsidRPr="00845D4C">
              <w:rPr>
                <w:rFonts w:ascii="Times New Roman" w:hAnsi="Times New Roman" w:cs="Times New Roman"/>
                <w:sz w:val="24"/>
                <w:szCs w:val="24"/>
                <w:lang w:val="x-none"/>
              </w:rPr>
              <w:t xml:space="preserve"> № 3 </w:t>
            </w:r>
            <w:proofErr w:type="spellStart"/>
            <w:r w:rsidRPr="00845D4C">
              <w:rPr>
                <w:rFonts w:ascii="Times New Roman" w:hAnsi="Times New Roman" w:cs="Times New Roman"/>
                <w:sz w:val="24"/>
                <w:szCs w:val="24"/>
                <w:lang w:val="x-none"/>
              </w:rPr>
              <w:t>от</w:t>
            </w:r>
            <w:proofErr w:type="spellEnd"/>
            <w:r w:rsidRPr="00845D4C">
              <w:rPr>
                <w:rFonts w:ascii="Times New Roman" w:hAnsi="Times New Roman" w:cs="Times New Roman"/>
                <w:sz w:val="24"/>
                <w:szCs w:val="24"/>
                <w:lang w:val="x-none"/>
              </w:rPr>
              <w:t xml:space="preserve"> 1999 г.</w:t>
            </w:r>
            <w:r w:rsidR="008476A9">
              <w:rPr>
                <w:rFonts w:ascii="Times New Roman" w:hAnsi="Times New Roman" w:cs="Times New Roman"/>
                <w:sz w:val="24"/>
                <w:szCs w:val="24"/>
              </w:rPr>
              <w:t>;</w:t>
            </w:r>
            <w:r w:rsidRPr="00845D4C">
              <w:rPr>
                <w:rFonts w:ascii="Times New Roman" w:hAnsi="Times New Roman" w:cs="Times New Roman"/>
                <w:sz w:val="24"/>
                <w:szCs w:val="24"/>
                <w:lang w:val="x-none"/>
              </w:rPr>
              <w:t xml:space="preserve"> </w:t>
            </w:r>
          </w:p>
          <w:p w:rsidR="00CD1703" w:rsidRPr="00786E3F" w:rsidRDefault="00CD1703" w:rsidP="001908AB">
            <w:pPr>
              <w:spacing w:line="276" w:lineRule="auto"/>
              <w:jc w:val="both"/>
              <w:textAlignment w:val="center"/>
              <w:rPr>
                <w:rFonts w:ascii="Times New Roman" w:hAnsi="Times New Roman" w:cs="Times New Roman"/>
                <w:sz w:val="24"/>
                <w:szCs w:val="24"/>
              </w:rPr>
            </w:pPr>
            <w:r w:rsidRPr="008F6794">
              <w:rPr>
                <w:rFonts w:ascii="Times New Roman" w:hAnsi="Times New Roman" w:cs="Times New Roman"/>
                <w:sz w:val="24"/>
                <w:szCs w:val="24"/>
              </w:rPr>
              <w:t>б</w:t>
            </w:r>
            <w:r w:rsidRPr="008F6794">
              <w:rPr>
                <w:rFonts w:ascii="Times New Roman" w:hAnsi="Times New Roman" w:cs="Times New Roman"/>
                <w:sz w:val="24"/>
                <w:szCs w:val="24"/>
                <w:lang w:val="x-none"/>
              </w:rPr>
              <w:t xml:space="preserve">) </w:t>
            </w:r>
            <w:proofErr w:type="spellStart"/>
            <w:r w:rsidR="008F6794" w:rsidRPr="008F6794">
              <w:rPr>
                <w:rFonts w:ascii="Times New Roman" w:hAnsi="Times New Roman" w:cs="Times New Roman"/>
                <w:sz w:val="24"/>
                <w:szCs w:val="24"/>
                <w:lang w:val="x-none"/>
              </w:rPr>
              <w:t>минималният</w:t>
            </w:r>
            <w:proofErr w:type="spellEnd"/>
            <w:r w:rsidR="008F6794" w:rsidRPr="008F6794">
              <w:rPr>
                <w:rFonts w:ascii="Times New Roman" w:hAnsi="Times New Roman" w:cs="Times New Roman"/>
                <w:sz w:val="24"/>
                <w:szCs w:val="24"/>
                <w:lang w:val="x-none"/>
              </w:rPr>
              <w:t xml:space="preserve"> </w:t>
            </w:r>
            <w:r w:rsidR="001A23CE">
              <w:rPr>
                <w:rFonts w:ascii="Times New Roman" w:hAnsi="Times New Roman" w:cs="Times New Roman"/>
                <w:sz w:val="24"/>
                <w:szCs w:val="24"/>
              </w:rPr>
              <w:t>СПО</w:t>
            </w:r>
            <w:r w:rsidR="008F6794" w:rsidRPr="008F6794">
              <w:rPr>
                <w:rFonts w:ascii="Times New Roman" w:hAnsi="Times New Roman" w:cs="Times New Roman"/>
                <w:sz w:val="24"/>
                <w:szCs w:val="24"/>
                <w:lang w:val="x-none"/>
              </w:rPr>
              <w:t xml:space="preserve"> </w:t>
            </w:r>
            <w:proofErr w:type="spellStart"/>
            <w:r w:rsidR="008F6794" w:rsidRPr="008F6794">
              <w:rPr>
                <w:rFonts w:ascii="Times New Roman" w:hAnsi="Times New Roman" w:cs="Times New Roman"/>
                <w:sz w:val="24"/>
                <w:szCs w:val="24"/>
                <w:lang w:val="x-none"/>
              </w:rPr>
              <w:t>на</w:t>
            </w:r>
            <w:proofErr w:type="spellEnd"/>
            <w:r w:rsidR="008F6794" w:rsidRPr="008F6794">
              <w:rPr>
                <w:rFonts w:ascii="Times New Roman" w:hAnsi="Times New Roman" w:cs="Times New Roman"/>
                <w:sz w:val="24"/>
                <w:szCs w:val="24"/>
                <w:lang w:val="x-none"/>
              </w:rPr>
              <w:t xml:space="preserve"> </w:t>
            </w:r>
            <w:proofErr w:type="spellStart"/>
            <w:r w:rsidR="008F6794" w:rsidRPr="008F6794">
              <w:rPr>
                <w:rFonts w:ascii="Times New Roman" w:hAnsi="Times New Roman" w:cs="Times New Roman"/>
                <w:sz w:val="24"/>
                <w:szCs w:val="24"/>
                <w:lang w:val="x-none"/>
              </w:rPr>
              <w:t>земеделското</w:t>
            </w:r>
            <w:proofErr w:type="spellEnd"/>
            <w:r w:rsidR="008F6794" w:rsidRPr="008F6794">
              <w:rPr>
                <w:rFonts w:ascii="Times New Roman" w:hAnsi="Times New Roman" w:cs="Times New Roman"/>
                <w:sz w:val="24"/>
                <w:szCs w:val="24"/>
                <w:lang w:val="x-none"/>
              </w:rPr>
              <w:t xml:space="preserve"> </w:t>
            </w:r>
            <w:proofErr w:type="spellStart"/>
            <w:r w:rsidR="008F6794" w:rsidRPr="008F6794">
              <w:rPr>
                <w:rFonts w:ascii="Times New Roman" w:hAnsi="Times New Roman" w:cs="Times New Roman"/>
                <w:sz w:val="24"/>
                <w:szCs w:val="24"/>
                <w:lang w:val="x-none"/>
              </w:rPr>
              <w:t>стопанство</w:t>
            </w:r>
            <w:proofErr w:type="spellEnd"/>
            <w:r w:rsidR="008F6794" w:rsidRPr="008F6794">
              <w:rPr>
                <w:rFonts w:ascii="Times New Roman" w:hAnsi="Times New Roman" w:cs="Times New Roman"/>
                <w:sz w:val="24"/>
                <w:szCs w:val="24"/>
                <w:lang w:val="x-none"/>
              </w:rPr>
              <w:t xml:space="preserve"> </w:t>
            </w:r>
            <w:r w:rsidR="001A23CE">
              <w:rPr>
                <w:rFonts w:ascii="Times New Roman" w:hAnsi="Times New Roman" w:cs="Times New Roman"/>
                <w:sz w:val="24"/>
                <w:szCs w:val="24"/>
              </w:rPr>
              <w:t xml:space="preserve">да </w:t>
            </w:r>
            <w:r w:rsidR="008F6794" w:rsidRPr="008F6794">
              <w:rPr>
                <w:rFonts w:ascii="Times New Roman" w:hAnsi="Times New Roman" w:cs="Times New Roman"/>
                <w:sz w:val="24"/>
                <w:szCs w:val="24"/>
                <w:lang w:val="x-none"/>
              </w:rPr>
              <w:t xml:space="preserve">е </w:t>
            </w:r>
            <w:r w:rsidR="008476A9">
              <w:rPr>
                <w:rFonts w:ascii="Times New Roman" w:hAnsi="Times New Roman" w:cs="Times New Roman"/>
                <w:sz w:val="24"/>
                <w:szCs w:val="24"/>
              </w:rPr>
              <w:t>над</w:t>
            </w:r>
            <w:r w:rsidR="008F6794" w:rsidRPr="008F6794">
              <w:rPr>
                <w:rFonts w:ascii="Times New Roman" w:hAnsi="Times New Roman" w:cs="Times New Roman"/>
                <w:sz w:val="24"/>
                <w:szCs w:val="24"/>
                <w:lang w:val="x-none"/>
              </w:rPr>
              <w:t xml:space="preserve"> </w:t>
            </w:r>
            <w:proofErr w:type="spellStart"/>
            <w:r w:rsidR="008F6794" w:rsidRPr="008F6794">
              <w:rPr>
                <w:rFonts w:ascii="Times New Roman" w:hAnsi="Times New Roman" w:cs="Times New Roman"/>
                <w:sz w:val="24"/>
                <w:szCs w:val="24"/>
                <w:lang w:val="x-none"/>
              </w:rPr>
              <w:t>левовата</w:t>
            </w:r>
            <w:proofErr w:type="spellEnd"/>
            <w:r w:rsidR="008F6794" w:rsidRPr="008F6794">
              <w:rPr>
                <w:rFonts w:ascii="Times New Roman" w:hAnsi="Times New Roman" w:cs="Times New Roman"/>
                <w:sz w:val="24"/>
                <w:szCs w:val="24"/>
                <w:lang w:val="x-none"/>
              </w:rPr>
              <w:t xml:space="preserve"> </w:t>
            </w:r>
            <w:proofErr w:type="spellStart"/>
            <w:r w:rsidR="008F6794" w:rsidRPr="008F6794">
              <w:rPr>
                <w:rFonts w:ascii="Times New Roman" w:hAnsi="Times New Roman" w:cs="Times New Roman"/>
                <w:sz w:val="24"/>
                <w:szCs w:val="24"/>
                <w:lang w:val="x-none"/>
              </w:rPr>
              <w:t>равностойност</w:t>
            </w:r>
            <w:proofErr w:type="spellEnd"/>
            <w:r w:rsidR="008F6794" w:rsidRPr="008F6794">
              <w:rPr>
                <w:rFonts w:ascii="Times New Roman" w:hAnsi="Times New Roman" w:cs="Times New Roman"/>
                <w:sz w:val="24"/>
                <w:szCs w:val="24"/>
                <w:lang w:val="x-none"/>
              </w:rPr>
              <w:t xml:space="preserve"> </w:t>
            </w:r>
            <w:proofErr w:type="spellStart"/>
            <w:r w:rsidR="008F6794" w:rsidRPr="008F6794">
              <w:rPr>
                <w:rFonts w:ascii="Times New Roman" w:hAnsi="Times New Roman" w:cs="Times New Roman"/>
                <w:sz w:val="24"/>
                <w:szCs w:val="24"/>
                <w:lang w:val="x-none"/>
              </w:rPr>
              <w:t>на</w:t>
            </w:r>
            <w:proofErr w:type="spellEnd"/>
            <w:r w:rsidR="008F6794" w:rsidRPr="008F6794">
              <w:rPr>
                <w:rFonts w:ascii="Times New Roman" w:hAnsi="Times New Roman" w:cs="Times New Roman"/>
                <w:sz w:val="24"/>
                <w:szCs w:val="24"/>
                <w:lang w:val="x-none"/>
              </w:rPr>
              <w:t xml:space="preserve"> 8</w:t>
            </w:r>
            <w:r w:rsidR="008F6794" w:rsidRPr="008F6794">
              <w:rPr>
                <w:rFonts w:ascii="Times New Roman" w:hAnsi="Times New Roman" w:cs="Times New Roman"/>
                <w:sz w:val="24"/>
                <w:szCs w:val="24"/>
              </w:rPr>
              <w:t xml:space="preserve"> </w:t>
            </w:r>
            <w:r w:rsidR="008F6794" w:rsidRPr="008F6794">
              <w:rPr>
                <w:rFonts w:ascii="Times New Roman" w:hAnsi="Times New Roman" w:cs="Times New Roman"/>
                <w:sz w:val="24"/>
                <w:szCs w:val="24"/>
                <w:lang w:val="x-none"/>
              </w:rPr>
              <w:t xml:space="preserve">000 </w:t>
            </w:r>
            <w:proofErr w:type="spellStart"/>
            <w:r w:rsidR="008F6794" w:rsidRPr="008F6794">
              <w:rPr>
                <w:rFonts w:ascii="Times New Roman" w:hAnsi="Times New Roman" w:cs="Times New Roman"/>
                <w:sz w:val="24"/>
                <w:szCs w:val="24"/>
                <w:lang w:val="x-none"/>
              </w:rPr>
              <w:t>евро</w:t>
            </w:r>
            <w:proofErr w:type="spellEnd"/>
            <w:r w:rsidR="00FB6614" w:rsidRPr="00786E3F">
              <w:rPr>
                <w:rFonts w:ascii="Times New Roman" w:hAnsi="Times New Roman" w:cs="Times New Roman"/>
                <w:sz w:val="24"/>
                <w:szCs w:val="24"/>
              </w:rPr>
              <w:t>;</w:t>
            </w:r>
          </w:p>
          <w:p w:rsidR="00093D6E" w:rsidRPr="00902A88" w:rsidRDefault="00FB6614" w:rsidP="001908AB">
            <w:pPr>
              <w:spacing w:line="276" w:lineRule="auto"/>
              <w:jc w:val="both"/>
              <w:textAlignment w:val="center"/>
              <w:rPr>
                <w:rFonts w:ascii="Times New Roman" w:hAnsi="Times New Roman" w:cs="Times New Roman"/>
                <w:sz w:val="24"/>
                <w:szCs w:val="24"/>
              </w:rPr>
            </w:pPr>
            <w:r>
              <w:rPr>
                <w:rFonts w:ascii="Times New Roman" w:hAnsi="Times New Roman" w:cs="Times New Roman"/>
                <w:sz w:val="24"/>
                <w:szCs w:val="24"/>
              </w:rPr>
              <w:t>в</w:t>
            </w:r>
            <w:r w:rsidR="00093D6E">
              <w:rPr>
                <w:rFonts w:ascii="Times New Roman" w:hAnsi="Times New Roman" w:cs="Times New Roman"/>
                <w:sz w:val="24"/>
                <w:szCs w:val="24"/>
              </w:rPr>
              <w:t xml:space="preserve">) </w:t>
            </w:r>
            <w:r w:rsidR="0048377A">
              <w:rPr>
                <w:rFonts w:ascii="Times New Roman" w:hAnsi="Times New Roman" w:cs="Times New Roman"/>
                <w:sz w:val="24"/>
                <w:szCs w:val="24"/>
              </w:rPr>
              <w:t xml:space="preserve">за кандидати </w:t>
            </w:r>
            <w:r w:rsidR="00115272" w:rsidRPr="00115272">
              <w:rPr>
                <w:rFonts w:ascii="Times New Roman" w:hAnsi="Times New Roman" w:cs="Times New Roman"/>
                <w:sz w:val="24"/>
                <w:szCs w:val="24"/>
              </w:rPr>
              <w:t xml:space="preserve">които не са </w:t>
            </w:r>
            <w:proofErr w:type="spellStart"/>
            <w:r w:rsidR="00EF7334">
              <w:rPr>
                <w:rFonts w:ascii="Times New Roman" w:hAnsi="Times New Roman" w:cs="Times New Roman"/>
                <w:sz w:val="24"/>
                <w:szCs w:val="24"/>
              </w:rPr>
              <w:t>микропредприятия</w:t>
            </w:r>
            <w:proofErr w:type="spellEnd"/>
            <w:r w:rsidR="00115272" w:rsidRPr="00115272">
              <w:rPr>
                <w:rFonts w:ascii="Times New Roman" w:hAnsi="Times New Roman" w:cs="Times New Roman"/>
                <w:sz w:val="24"/>
                <w:szCs w:val="24"/>
              </w:rPr>
              <w:t xml:space="preserve"> </w:t>
            </w:r>
            <w:r w:rsidR="0048377A">
              <w:rPr>
                <w:rFonts w:ascii="Times New Roman" w:hAnsi="Times New Roman" w:cs="Times New Roman"/>
                <w:sz w:val="24"/>
                <w:szCs w:val="24"/>
              </w:rPr>
              <w:t xml:space="preserve">- </w:t>
            </w:r>
            <w:r w:rsidR="00093D6E" w:rsidRPr="00093D6E">
              <w:rPr>
                <w:rFonts w:ascii="Times New Roman" w:hAnsi="Times New Roman" w:cs="Times New Roman"/>
                <w:sz w:val="24"/>
                <w:szCs w:val="24"/>
              </w:rPr>
              <w:t xml:space="preserve">да </w:t>
            </w:r>
            <w:r w:rsidR="001908AB">
              <w:rPr>
                <w:rFonts w:ascii="Times New Roman" w:hAnsi="Times New Roman" w:cs="Times New Roman"/>
                <w:sz w:val="24"/>
                <w:szCs w:val="24"/>
              </w:rPr>
              <w:t>е</w:t>
            </w:r>
            <w:r w:rsidR="00093D6E" w:rsidRPr="00093D6E">
              <w:rPr>
                <w:rFonts w:ascii="Times New Roman" w:hAnsi="Times New Roman" w:cs="Times New Roman"/>
                <w:sz w:val="24"/>
                <w:szCs w:val="24"/>
              </w:rPr>
              <w:t xml:space="preserve"> получил </w:t>
            </w:r>
            <w:r w:rsidR="00115272">
              <w:rPr>
                <w:rFonts w:ascii="Times New Roman" w:hAnsi="Times New Roman" w:cs="Times New Roman"/>
                <w:sz w:val="24"/>
                <w:szCs w:val="24"/>
              </w:rPr>
              <w:t>над</w:t>
            </w:r>
            <w:r w:rsidR="00093D6E" w:rsidRPr="00093D6E">
              <w:rPr>
                <w:rFonts w:ascii="Times New Roman" w:hAnsi="Times New Roman" w:cs="Times New Roman"/>
                <w:sz w:val="24"/>
                <w:szCs w:val="24"/>
              </w:rPr>
              <w:t xml:space="preserve"> 50 на сто за предходната финансова година приходи от земеделски дейности или участие и подпомагане по схемата за единно плащане на площ, включително приход от получена публична финансова помощ, директно свързана с извършването на тези дейности, или приход от преработка на земеделска продукция, директно свързани със земеделски дейности, или получена публична финансова помощ.</w:t>
            </w:r>
          </w:p>
          <w:p w:rsidR="00295D84" w:rsidRPr="002A40C3" w:rsidRDefault="00295D84" w:rsidP="00295D84">
            <w:pPr>
              <w:spacing w:line="276" w:lineRule="auto"/>
              <w:jc w:val="both"/>
              <w:textAlignment w:val="center"/>
              <w:rPr>
                <w:rFonts w:ascii="Times New Roman" w:hAnsi="Times New Roman" w:cs="Times New Roman"/>
                <w:sz w:val="24"/>
                <w:szCs w:val="24"/>
              </w:rPr>
            </w:pPr>
            <w:r w:rsidRPr="002A40C3">
              <w:rPr>
                <w:rFonts w:ascii="Times New Roman" w:hAnsi="Times New Roman" w:cs="Times New Roman"/>
                <w:sz w:val="24"/>
                <w:szCs w:val="24"/>
              </w:rPr>
              <w:t xml:space="preserve">г) да  е  </w:t>
            </w:r>
            <w:proofErr w:type="spellStart"/>
            <w:r w:rsidRPr="002A40C3">
              <w:rPr>
                <w:rFonts w:ascii="Times New Roman" w:hAnsi="Times New Roman" w:cs="Times New Roman"/>
                <w:sz w:val="24"/>
                <w:szCs w:val="24"/>
              </w:rPr>
              <w:t>микро</w:t>
            </w:r>
            <w:proofErr w:type="spellEnd"/>
            <w:r w:rsidRPr="002A40C3">
              <w:rPr>
                <w:rFonts w:ascii="Times New Roman" w:hAnsi="Times New Roman" w:cs="Times New Roman"/>
                <w:sz w:val="24"/>
                <w:szCs w:val="24"/>
              </w:rPr>
              <w:t>, малко или средно предприятие, съгласно чл. 3 от ЗМСП.</w:t>
            </w:r>
          </w:p>
          <w:p w:rsidR="00CD1703" w:rsidRPr="00A469DF" w:rsidRDefault="00CD1703" w:rsidP="001908AB">
            <w:pPr>
              <w:spacing w:line="276" w:lineRule="auto"/>
              <w:jc w:val="both"/>
              <w:textAlignment w:val="center"/>
              <w:rPr>
                <w:rFonts w:ascii="Times New Roman" w:hAnsi="Times New Roman" w:cs="Times New Roman"/>
                <w:sz w:val="24"/>
                <w:szCs w:val="24"/>
              </w:rPr>
            </w:pPr>
            <w:r w:rsidRPr="00845D4C">
              <w:rPr>
                <w:rFonts w:ascii="Times New Roman" w:hAnsi="Times New Roman" w:cs="Times New Roman"/>
                <w:sz w:val="24"/>
                <w:szCs w:val="24"/>
              </w:rPr>
              <w:t xml:space="preserve">4. </w:t>
            </w:r>
            <w:proofErr w:type="spellStart"/>
            <w:r w:rsidRPr="00845D4C">
              <w:rPr>
                <w:rFonts w:ascii="Times New Roman" w:hAnsi="Times New Roman" w:cs="Times New Roman"/>
                <w:sz w:val="24"/>
                <w:szCs w:val="24"/>
                <w:lang w:val="x-none"/>
              </w:rPr>
              <w:t>Минималният</w:t>
            </w:r>
            <w:proofErr w:type="spellEnd"/>
            <w:r w:rsidRPr="00845D4C">
              <w:rPr>
                <w:rFonts w:ascii="Times New Roman" w:hAnsi="Times New Roman" w:cs="Times New Roman"/>
                <w:sz w:val="24"/>
                <w:szCs w:val="24"/>
                <w:lang w:val="x-none"/>
              </w:rPr>
              <w:t xml:space="preserve"> </w:t>
            </w:r>
            <w:r w:rsidR="001A23CE">
              <w:rPr>
                <w:rFonts w:ascii="Times New Roman" w:hAnsi="Times New Roman" w:cs="Times New Roman"/>
                <w:sz w:val="24"/>
                <w:szCs w:val="24"/>
              </w:rPr>
              <w:t>СПО</w:t>
            </w:r>
            <w:r w:rsidRPr="00845D4C">
              <w:rPr>
                <w:rFonts w:ascii="Times New Roman" w:hAnsi="Times New Roman" w:cs="Times New Roman"/>
                <w:sz w:val="24"/>
                <w:szCs w:val="24"/>
                <w:lang w:val="x-none"/>
              </w:rPr>
              <w:t xml:space="preserve"> </w:t>
            </w:r>
            <w:proofErr w:type="spellStart"/>
            <w:r w:rsidRPr="00845D4C">
              <w:rPr>
                <w:rFonts w:ascii="Times New Roman" w:hAnsi="Times New Roman" w:cs="Times New Roman"/>
                <w:sz w:val="24"/>
                <w:szCs w:val="24"/>
                <w:lang w:val="x-none"/>
              </w:rPr>
              <w:t>на</w:t>
            </w:r>
            <w:proofErr w:type="spellEnd"/>
            <w:r w:rsidRPr="00845D4C">
              <w:rPr>
                <w:rFonts w:ascii="Times New Roman" w:hAnsi="Times New Roman" w:cs="Times New Roman"/>
                <w:sz w:val="24"/>
                <w:szCs w:val="24"/>
                <w:lang w:val="x-none"/>
              </w:rPr>
              <w:t xml:space="preserve"> </w:t>
            </w:r>
            <w:proofErr w:type="spellStart"/>
            <w:r w:rsidRPr="00845D4C">
              <w:rPr>
                <w:rFonts w:ascii="Times New Roman" w:hAnsi="Times New Roman" w:cs="Times New Roman"/>
                <w:sz w:val="24"/>
                <w:szCs w:val="24"/>
                <w:lang w:val="x-none"/>
              </w:rPr>
              <w:t>земеделското</w:t>
            </w:r>
            <w:proofErr w:type="spellEnd"/>
            <w:r w:rsidRPr="00845D4C">
              <w:rPr>
                <w:rFonts w:ascii="Times New Roman" w:hAnsi="Times New Roman" w:cs="Times New Roman"/>
                <w:sz w:val="24"/>
                <w:szCs w:val="24"/>
                <w:lang w:val="x-none"/>
              </w:rPr>
              <w:t xml:space="preserve"> </w:t>
            </w:r>
            <w:proofErr w:type="spellStart"/>
            <w:r w:rsidRPr="00845D4C">
              <w:rPr>
                <w:rFonts w:ascii="Times New Roman" w:hAnsi="Times New Roman" w:cs="Times New Roman"/>
                <w:sz w:val="24"/>
                <w:szCs w:val="24"/>
                <w:lang w:val="x-none"/>
              </w:rPr>
              <w:t>стопанство</w:t>
            </w:r>
            <w:proofErr w:type="spellEnd"/>
            <w:r w:rsidRPr="00845D4C">
              <w:rPr>
                <w:rFonts w:ascii="Times New Roman" w:hAnsi="Times New Roman" w:cs="Times New Roman"/>
                <w:sz w:val="24"/>
                <w:szCs w:val="24"/>
                <w:lang w:val="x-none"/>
              </w:rPr>
              <w:t xml:space="preserve"> </w:t>
            </w:r>
            <w:proofErr w:type="spellStart"/>
            <w:r w:rsidRPr="00845D4C">
              <w:rPr>
                <w:rFonts w:ascii="Times New Roman" w:hAnsi="Times New Roman" w:cs="Times New Roman"/>
                <w:sz w:val="24"/>
                <w:szCs w:val="24"/>
                <w:lang w:val="x-none"/>
              </w:rPr>
              <w:t>по</w:t>
            </w:r>
            <w:proofErr w:type="spellEnd"/>
            <w:r w:rsidRPr="00845D4C">
              <w:rPr>
                <w:rFonts w:ascii="Times New Roman" w:hAnsi="Times New Roman" w:cs="Times New Roman"/>
                <w:sz w:val="24"/>
                <w:szCs w:val="24"/>
                <w:lang w:val="x-none"/>
              </w:rPr>
              <w:t xml:space="preserve"> т. </w:t>
            </w:r>
            <w:r w:rsidRPr="00845D4C">
              <w:rPr>
                <w:rFonts w:ascii="Times New Roman" w:hAnsi="Times New Roman" w:cs="Times New Roman"/>
                <w:sz w:val="24"/>
                <w:szCs w:val="24"/>
              </w:rPr>
              <w:t xml:space="preserve">3, </w:t>
            </w:r>
            <w:r w:rsidR="00DA3265">
              <w:rPr>
                <w:rFonts w:ascii="Times New Roman" w:hAnsi="Times New Roman" w:cs="Times New Roman"/>
                <w:sz w:val="24"/>
                <w:szCs w:val="24"/>
              </w:rPr>
              <w:t>б. „</w:t>
            </w:r>
            <w:r w:rsidRPr="00845D4C">
              <w:rPr>
                <w:rFonts w:ascii="Times New Roman" w:hAnsi="Times New Roman" w:cs="Times New Roman"/>
                <w:sz w:val="24"/>
                <w:szCs w:val="24"/>
              </w:rPr>
              <w:t>б</w:t>
            </w:r>
            <w:r w:rsidR="00DA3265">
              <w:rPr>
                <w:rFonts w:ascii="Times New Roman" w:hAnsi="Times New Roman" w:cs="Times New Roman"/>
                <w:sz w:val="24"/>
                <w:szCs w:val="24"/>
              </w:rPr>
              <w:t>“</w:t>
            </w:r>
            <w:r w:rsidRPr="00845D4C">
              <w:rPr>
                <w:rFonts w:ascii="Times New Roman" w:hAnsi="Times New Roman" w:cs="Times New Roman"/>
                <w:sz w:val="24"/>
                <w:szCs w:val="24"/>
              </w:rPr>
              <w:t xml:space="preserve"> </w:t>
            </w:r>
            <w:proofErr w:type="spellStart"/>
            <w:r w:rsidRPr="00845D4C">
              <w:rPr>
                <w:rFonts w:ascii="Times New Roman" w:hAnsi="Times New Roman" w:cs="Times New Roman"/>
                <w:sz w:val="24"/>
                <w:szCs w:val="24"/>
                <w:lang w:val="x-none"/>
              </w:rPr>
              <w:t>се</w:t>
            </w:r>
            <w:proofErr w:type="spellEnd"/>
            <w:r w:rsidRPr="00845D4C">
              <w:rPr>
                <w:rFonts w:ascii="Times New Roman" w:hAnsi="Times New Roman" w:cs="Times New Roman"/>
                <w:sz w:val="24"/>
                <w:szCs w:val="24"/>
                <w:lang w:val="x-none"/>
              </w:rPr>
              <w:t xml:space="preserve"> </w:t>
            </w:r>
            <w:proofErr w:type="spellStart"/>
            <w:r w:rsidRPr="00845D4C">
              <w:rPr>
                <w:rFonts w:ascii="Times New Roman" w:hAnsi="Times New Roman" w:cs="Times New Roman"/>
                <w:sz w:val="24"/>
                <w:szCs w:val="24"/>
                <w:lang w:val="x-none"/>
              </w:rPr>
              <w:t>доказва</w:t>
            </w:r>
            <w:proofErr w:type="spellEnd"/>
            <w:r w:rsidRPr="00845D4C">
              <w:rPr>
                <w:rFonts w:ascii="Times New Roman" w:hAnsi="Times New Roman" w:cs="Times New Roman"/>
                <w:sz w:val="24"/>
                <w:szCs w:val="24"/>
                <w:lang w:val="x-none"/>
              </w:rPr>
              <w:t xml:space="preserve"> с </w:t>
            </w:r>
            <w:proofErr w:type="spellStart"/>
            <w:r w:rsidRPr="00845D4C">
              <w:rPr>
                <w:rFonts w:ascii="Times New Roman" w:hAnsi="Times New Roman" w:cs="Times New Roman"/>
                <w:sz w:val="24"/>
                <w:szCs w:val="24"/>
                <w:lang w:val="x-none"/>
              </w:rPr>
              <w:t>декларация</w:t>
            </w:r>
            <w:proofErr w:type="spellEnd"/>
            <w:r w:rsidRPr="00845D4C">
              <w:rPr>
                <w:rFonts w:ascii="Times New Roman" w:hAnsi="Times New Roman" w:cs="Times New Roman"/>
                <w:sz w:val="24"/>
                <w:szCs w:val="24"/>
                <w:lang w:val="x-none"/>
              </w:rPr>
              <w:t xml:space="preserve"> </w:t>
            </w:r>
            <w:proofErr w:type="spellStart"/>
            <w:r w:rsidRPr="00845D4C">
              <w:rPr>
                <w:rFonts w:ascii="Times New Roman" w:hAnsi="Times New Roman" w:cs="Times New Roman"/>
                <w:sz w:val="24"/>
                <w:szCs w:val="24"/>
                <w:lang w:val="x-none"/>
              </w:rPr>
              <w:t>по</w:t>
            </w:r>
            <w:proofErr w:type="spellEnd"/>
            <w:r w:rsidRPr="00845D4C">
              <w:rPr>
                <w:rFonts w:ascii="Times New Roman" w:hAnsi="Times New Roman" w:cs="Times New Roman"/>
                <w:sz w:val="24"/>
                <w:szCs w:val="24"/>
                <w:lang w:val="x-none"/>
              </w:rPr>
              <w:t xml:space="preserve"> </w:t>
            </w:r>
            <w:proofErr w:type="spellStart"/>
            <w:r w:rsidRPr="00845D4C">
              <w:rPr>
                <w:rFonts w:ascii="Times New Roman" w:hAnsi="Times New Roman" w:cs="Times New Roman"/>
                <w:sz w:val="24"/>
                <w:szCs w:val="24"/>
                <w:lang w:val="x-none"/>
              </w:rPr>
              <w:t>образец</w:t>
            </w:r>
            <w:proofErr w:type="spellEnd"/>
            <w:r w:rsidRPr="00845D4C">
              <w:rPr>
                <w:rFonts w:ascii="Times New Roman" w:hAnsi="Times New Roman" w:cs="Times New Roman"/>
                <w:sz w:val="24"/>
                <w:szCs w:val="24"/>
                <w:lang w:val="x-none"/>
              </w:rPr>
              <w:t xml:space="preserve"> </w:t>
            </w:r>
            <w:proofErr w:type="spellStart"/>
            <w:r w:rsidRPr="00845D4C">
              <w:rPr>
                <w:rFonts w:ascii="Times New Roman" w:hAnsi="Times New Roman" w:cs="Times New Roman"/>
                <w:sz w:val="24"/>
                <w:szCs w:val="24"/>
                <w:lang w:val="x-none"/>
              </w:rPr>
              <w:t>съгласно</w:t>
            </w:r>
            <w:proofErr w:type="spellEnd"/>
            <w:r w:rsidRPr="00845D4C">
              <w:rPr>
                <w:rFonts w:ascii="Times New Roman" w:hAnsi="Times New Roman" w:cs="Times New Roman"/>
                <w:sz w:val="24"/>
                <w:szCs w:val="24"/>
                <w:lang w:val="x-none"/>
              </w:rPr>
              <w:t xml:space="preserve"> </w:t>
            </w:r>
            <w:r w:rsidRPr="001908AB">
              <w:rPr>
                <w:rFonts w:ascii="Times New Roman" w:hAnsi="Times New Roman" w:cs="Times New Roman"/>
                <w:sz w:val="24"/>
                <w:szCs w:val="24"/>
              </w:rPr>
              <w:t>Приложение</w:t>
            </w:r>
            <w:r w:rsidRPr="00845D4C">
              <w:rPr>
                <w:rFonts w:ascii="Times New Roman" w:hAnsi="Times New Roman" w:cs="Times New Roman"/>
                <w:sz w:val="24"/>
                <w:szCs w:val="24"/>
                <w:lang w:val="x-none"/>
              </w:rPr>
              <w:t xml:space="preserve"> №</w:t>
            </w:r>
            <w:r w:rsidRPr="00845D4C">
              <w:rPr>
                <w:rFonts w:ascii="Times New Roman" w:hAnsi="Times New Roman" w:cs="Times New Roman"/>
                <w:sz w:val="24"/>
                <w:szCs w:val="24"/>
              </w:rPr>
              <w:t xml:space="preserve"> 3</w:t>
            </w:r>
            <w:r w:rsidR="00AE2E72">
              <w:rPr>
                <w:rFonts w:ascii="Times New Roman" w:hAnsi="Times New Roman" w:cs="Times New Roman"/>
                <w:sz w:val="24"/>
                <w:szCs w:val="24"/>
              </w:rPr>
              <w:t>, и:</w:t>
            </w:r>
          </w:p>
          <w:p w:rsidR="00CD1703" w:rsidRPr="00845D4C" w:rsidRDefault="00CD1703" w:rsidP="001908AB">
            <w:pPr>
              <w:spacing w:line="276" w:lineRule="auto"/>
              <w:jc w:val="both"/>
              <w:textAlignment w:val="center"/>
              <w:rPr>
                <w:rFonts w:ascii="Times New Roman" w:hAnsi="Times New Roman" w:cs="Times New Roman"/>
                <w:sz w:val="24"/>
                <w:szCs w:val="24"/>
              </w:rPr>
            </w:pPr>
            <w:r w:rsidRPr="00845D4C">
              <w:rPr>
                <w:rFonts w:ascii="Times New Roman" w:hAnsi="Times New Roman" w:cs="Times New Roman"/>
                <w:sz w:val="24"/>
                <w:szCs w:val="24"/>
              </w:rPr>
              <w:t>а</w:t>
            </w:r>
            <w:r w:rsidRPr="00845D4C">
              <w:rPr>
                <w:rFonts w:ascii="Times New Roman" w:hAnsi="Times New Roman" w:cs="Times New Roman"/>
                <w:sz w:val="24"/>
                <w:szCs w:val="24"/>
                <w:lang w:val="x-none"/>
              </w:rPr>
              <w:t xml:space="preserve">) </w:t>
            </w:r>
            <w:proofErr w:type="spellStart"/>
            <w:r w:rsidRPr="00845D4C">
              <w:rPr>
                <w:rFonts w:ascii="Times New Roman" w:hAnsi="Times New Roman" w:cs="Times New Roman"/>
                <w:sz w:val="24"/>
                <w:szCs w:val="24"/>
                <w:lang w:val="x-none"/>
              </w:rPr>
              <w:t>регистрация</w:t>
            </w:r>
            <w:proofErr w:type="spellEnd"/>
            <w:r w:rsidRPr="00845D4C">
              <w:rPr>
                <w:rFonts w:ascii="Times New Roman" w:hAnsi="Times New Roman" w:cs="Times New Roman"/>
                <w:sz w:val="24"/>
                <w:szCs w:val="24"/>
                <w:lang w:val="x-none"/>
              </w:rPr>
              <w:t xml:space="preserve"> </w:t>
            </w:r>
            <w:proofErr w:type="spellStart"/>
            <w:r w:rsidRPr="00845D4C">
              <w:rPr>
                <w:rFonts w:ascii="Times New Roman" w:hAnsi="Times New Roman" w:cs="Times New Roman"/>
                <w:sz w:val="24"/>
                <w:szCs w:val="24"/>
                <w:lang w:val="x-none"/>
              </w:rPr>
              <w:t>на</w:t>
            </w:r>
            <w:proofErr w:type="spellEnd"/>
            <w:r w:rsidRPr="00845D4C">
              <w:rPr>
                <w:rFonts w:ascii="Times New Roman" w:hAnsi="Times New Roman" w:cs="Times New Roman"/>
                <w:sz w:val="24"/>
                <w:szCs w:val="24"/>
                <w:lang w:val="x-none"/>
              </w:rPr>
              <w:t xml:space="preserve"> </w:t>
            </w:r>
            <w:proofErr w:type="spellStart"/>
            <w:r w:rsidRPr="00845D4C">
              <w:rPr>
                <w:rFonts w:ascii="Times New Roman" w:hAnsi="Times New Roman" w:cs="Times New Roman"/>
                <w:sz w:val="24"/>
                <w:szCs w:val="24"/>
                <w:lang w:val="x-none"/>
              </w:rPr>
              <w:t>обработваната</w:t>
            </w:r>
            <w:proofErr w:type="spellEnd"/>
            <w:r w:rsidRPr="00845D4C">
              <w:rPr>
                <w:rFonts w:ascii="Times New Roman" w:hAnsi="Times New Roman" w:cs="Times New Roman"/>
                <w:sz w:val="24"/>
                <w:szCs w:val="24"/>
                <w:lang w:val="x-none"/>
              </w:rPr>
              <w:t xml:space="preserve"> </w:t>
            </w:r>
            <w:proofErr w:type="spellStart"/>
            <w:r w:rsidRPr="00845D4C">
              <w:rPr>
                <w:rFonts w:ascii="Times New Roman" w:hAnsi="Times New Roman" w:cs="Times New Roman"/>
                <w:sz w:val="24"/>
                <w:szCs w:val="24"/>
                <w:lang w:val="x-none"/>
              </w:rPr>
              <w:t>от</w:t>
            </w:r>
            <w:proofErr w:type="spellEnd"/>
            <w:r w:rsidRPr="00845D4C">
              <w:rPr>
                <w:rFonts w:ascii="Times New Roman" w:hAnsi="Times New Roman" w:cs="Times New Roman"/>
                <w:sz w:val="24"/>
                <w:szCs w:val="24"/>
                <w:lang w:val="x-none"/>
              </w:rPr>
              <w:t xml:space="preserve"> </w:t>
            </w:r>
            <w:proofErr w:type="spellStart"/>
            <w:r w:rsidRPr="00845D4C">
              <w:rPr>
                <w:rFonts w:ascii="Times New Roman" w:hAnsi="Times New Roman" w:cs="Times New Roman"/>
                <w:sz w:val="24"/>
                <w:szCs w:val="24"/>
                <w:lang w:val="x-none"/>
              </w:rPr>
              <w:t>кандидата</w:t>
            </w:r>
            <w:proofErr w:type="spellEnd"/>
            <w:r w:rsidRPr="00845D4C">
              <w:rPr>
                <w:rFonts w:ascii="Times New Roman" w:hAnsi="Times New Roman" w:cs="Times New Roman"/>
                <w:sz w:val="24"/>
                <w:szCs w:val="24"/>
                <w:lang w:val="x-none"/>
              </w:rPr>
              <w:t xml:space="preserve"> </w:t>
            </w:r>
            <w:proofErr w:type="spellStart"/>
            <w:r w:rsidRPr="00845D4C">
              <w:rPr>
                <w:rFonts w:ascii="Times New Roman" w:hAnsi="Times New Roman" w:cs="Times New Roman"/>
                <w:sz w:val="24"/>
                <w:szCs w:val="24"/>
                <w:lang w:val="x-none"/>
              </w:rPr>
              <w:t>земя</w:t>
            </w:r>
            <w:proofErr w:type="spellEnd"/>
            <w:r w:rsidRPr="00845D4C">
              <w:rPr>
                <w:rFonts w:ascii="Times New Roman" w:hAnsi="Times New Roman" w:cs="Times New Roman"/>
                <w:sz w:val="24"/>
                <w:szCs w:val="24"/>
                <w:lang w:val="x-none"/>
              </w:rPr>
              <w:t xml:space="preserve"> и </w:t>
            </w:r>
            <w:proofErr w:type="spellStart"/>
            <w:r w:rsidRPr="00845D4C">
              <w:rPr>
                <w:rFonts w:ascii="Times New Roman" w:hAnsi="Times New Roman" w:cs="Times New Roman"/>
                <w:sz w:val="24"/>
                <w:szCs w:val="24"/>
                <w:lang w:val="x-none"/>
              </w:rPr>
              <w:t>отглежданите</w:t>
            </w:r>
            <w:proofErr w:type="spellEnd"/>
            <w:r w:rsidRPr="00845D4C">
              <w:rPr>
                <w:rFonts w:ascii="Times New Roman" w:hAnsi="Times New Roman" w:cs="Times New Roman"/>
                <w:sz w:val="24"/>
                <w:szCs w:val="24"/>
                <w:lang w:val="x-none"/>
              </w:rPr>
              <w:t xml:space="preserve"> </w:t>
            </w:r>
            <w:proofErr w:type="spellStart"/>
            <w:r w:rsidRPr="00845D4C">
              <w:rPr>
                <w:rFonts w:ascii="Times New Roman" w:hAnsi="Times New Roman" w:cs="Times New Roman"/>
                <w:sz w:val="24"/>
                <w:szCs w:val="24"/>
                <w:lang w:val="x-none"/>
              </w:rPr>
              <w:t>животни</w:t>
            </w:r>
            <w:proofErr w:type="spellEnd"/>
            <w:r w:rsidRPr="00845D4C">
              <w:rPr>
                <w:rFonts w:ascii="Times New Roman" w:hAnsi="Times New Roman" w:cs="Times New Roman"/>
                <w:sz w:val="24"/>
                <w:szCs w:val="24"/>
                <w:lang w:val="x-none"/>
              </w:rPr>
              <w:t xml:space="preserve"> в </w:t>
            </w:r>
            <w:proofErr w:type="spellStart"/>
            <w:r w:rsidRPr="00845D4C">
              <w:rPr>
                <w:rFonts w:ascii="Times New Roman" w:hAnsi="Times New Roman" w:cs="Times New Roman"/>
                <w:sz w:val="24"/>
                <w:szCs w:val="24"/>
                <w:lang w:val="x-none"/>
              </w:rPr>
              <w:t>Интегрираната</w:t>
            </w:r>
            <w:proofErr w:type="spellEnd"/>
            <w:r w:rsidRPr="00845D4C">
              <w:rPr>
                <w:rFonts w:ascii="Times New Roman" w:hAnsi="Times New Roman" w:cs="Times New Roman"/>
                <w:sz w:val="24"/>
                <w:szCs w:val="24"/>
                <w:lang w:val="x-none"/>
              </w:rPr>
              <w:t xml:space="preserve"> </w:t>
            </w:r>
            <w:proofErr w:type="spellStart"/>
            <w:r w:rsidRPr="00845D4C">
              <w:rPr>
                <w:rFonts w:ascii="Times New Roman" w:hAnsi="Times New Roman" w:cs="Times New Roman"/>
                <w:sz w:val="24"/>
                <w:szCs w:val="24"/>
                <w:lang w:val="x-none"/>
              </w:rPr>
              <w:t>система</w:t>
            </w:r>
            <w:proofErr w:type="spellEnd"/>
            <w:r w:rsidRPr="00845D4C">
              <w:rPr>
                <w:rFonts w:ascii="Times New Roman" w:hAnsi="Times New Roman" w:cs="Times New Roman"/>
                <w:sz w:val="24"/>
                <w:szCs w:val="24"/>
                <w:lang w:val="x-none"/>
              </w:rPr>
              <w:t xml:space="preserve"> </w:t>
            </w:r>
            <w:proofErr w:type="spellStart"/>
            <w:r w:rsidRPr="00845D4C">
              <w:rPr>
                <w:rFonts w:ascii="Times New Roman" w:hAnsi="Times New Roman" w:cs="Times New Roman"/>
                <w:sz w:val="24"/>
                <w:szCs w:val="24"/>
                <w:lang w:val="x-none"/>
              </w:rPr>
              <w:t>за</w:t>
            </w:r>
            <w:proofErr w:type="spellEnd"/>
            <w:r w:rsidRPr="00845D4C">
              <w:rPr>
                <w:rFonts w:ascii="Times New Roman" w:hAnsi="Times New Roman" w:cs="Times New Roman"/>
                <w:sz w:val="24"/>
                <w:szCs w:val="24"/>
                <w:lang w:val="x-none"/>
              </w:rPr>
              <w:t xml:space="preserve"> </w:t>
            </w:r>
            <w:proofErr w:type="spellStart"/>
            <w:r w:rsidRPr="00845D4C">
              <w:rPr>
                <w:rFonts w:ascii="Times New Roman" w:hAnsi="Times New Roman" w:cs="Times New Roman"/>
                <w:sz w:val="24"/>
                <w:szCs w:val="24"/>
                <w:lang w:val="x-none"/>
              </w:rPr>
              <w:t>администриране</w:t>
            </w:r>
            <w:proofErr w:type="spellEnd"/>
            <w:r w:rsidRPr="00845D4C">
              <w:rPr>
                <w:rFonts w:ascii="Times New Roman" w:hAnsi="Times New Roman" w:cs="Times New Roman"/>
                <w:sz w:val="24"/>
                <w:szCs w:val="24"/>
                <w:lang w:val="x-none"/>
              </w:rPr>
              <w:t xml:space="preserve"> и </w:t>
            </w:r>
            <w:proofErr w:type="spellStart"/>
            <w:r w:rsidRPr="00845D4C">
              <w:rPr>
                <w:rFonts w:ascii="Times New Roman" w:hAnsi="Times New Roman" w:cs="Times New Roman"/>
                <w:sz w:val="24"/>
                <w:szCs w:val="24"/>
                <w:lang w:val="x-none"/>
              </w:rPr>
              <w:t>контрол</w:t>
            </w:r>
            <w:proofErr w:type="spellEnd"/>
            <w:r w:rsidRPr="00845D4C">
              <w:rPr>
                <w:rFonts w:ascii="Times New Roman" w:hAnsi="Times New Roman" w:cs="Times New Roman"/>
                <w:sz w:val="24"/>
                <w:szCs w:val="24"/>
                <w:lang w:val="x-none"/>
              </w:rPr>
              <w:t xml:space="preserve"> (ИСАК); </w:t>
            </w:r>
            <w:proofErr w:type="spellStart"/>
            <w:r w:rsidRPr="00845D4C">
              <w:rPr>
                <w:rFonts w:ascii="Times New Roman" w:hAnsi="Times New Roman" w:cs="Times New Roman"/>
                <w:sz w:val="24"/>
                <w:szCs w:val="24"/>
                <w:lang w:val="x-none"/>
              </w:rPr>
              <w:t>или</w:t>
            </w:r>
            <w:proofErr w:type="spellEnd"/>
          </w:p>
          <w:p w:rsidR="00CD1703" w:rsidRPr="00845D4C" w:rsidRDefault="00CD1703" w:rsidP="001908AB">
            <w:pPr>
              <w:spacing w:line="276" w:lineRule="auto"/>
              <w:jc w:val="both"/>
              <w:textAlignment w:val="center"/>
              <w:rPr>
                <w:rFonts w:ascii="Times New Roman" w:hAnsi="Times New Roman" w:cs="Times New Roman"/>
                <w:sz w:val="24"/>
                <w:szCs w:val="24"/>
              </w:rPr>
            </w:pPr>
            <w:r w:rsidRPr="00845D4C">
              <w:rPr>
                <w:rFonts w:ascii="Times New Roman" w:hAnsi="Times New Roman" w:cs="Times New Roman"/>
                <w:sz w:val="24"/>
                <w:szCs w:val="24"/>
              </w:rPr>
              <w:t>б</w:t>
            </w:r>
            <w:r w:rsidRPr="00845D4C">
              <w:rPr>
                <w:rFonts w:ascii="Times New Roman" w:hAnsi="Times New Roman" w:cs="Times New Roman"/>
                <w:sz w:val="24"/>
                <w:szCs w:val="24"/>
                <w:lang w:val="x-none"/>
              </w:rPr>
              <w:t xml:space="preserve">) </w:t>
            </w:r>
            <w:proofErr w:type="spellStart"/>
            <w:r w:rsidRPr="00845D4C">
              <w:rPr>
                <w:rFonts w:ascii="Times New Roman" w:hAnsi="Times New Roman" w:cs="Times New Roman"/>
                <w:sz w:val="24"/>
                <w:szCs w:val="24"/>
                <w:lang w:val="x-none"/>
              </w:rPr>
              <w:t>документ</w:t>
            </w:r>
            <w:proofErr w:type="spellEnd"/>
            <w:r w:rsidRPr="00845D4C">
              <w:rPr>
                <w:rFonts w:ascii="Times New Roman" w:hAnsi="Times New Roman" w:cs="Times New Roman"/>
                <w:sz w:val="24"/>
                <w:szCs w:val="24"/>
                <w:lang w:val="x-none"/>
              </w:rPr>
              <w:t xml:space="preserve"> </w:t>
            </w:r>
            <w:proofErr w:type="spellStart"/>
            <w:r w:rsidRPr="00845D4C">
              <w:rPr>
                <w:rFonts w:ascii="Times New Roman" w:hAnsi="Times New Roman" w:cs="Times New Roman"/>
                <w:sz w:val="24"/>
                <w:szCs w:val="24"/>
                <w:lang w:val="x-none"/>
              </w:rPr>
              <w:t>за</w:t>
            </w:r>
            <w:proofErr w:type="spellEnd"/>
            <w:r w:rsidRPr="00845D4C">
              <w:rPr>
                <w:rFonts w:ascii="Times New Roman" w:hAnsi="Times New Roman" w:cs="Times New Roman"/>
                <w:sz w:val="24"/>
                <w:szCs w:val="24"/>
                <w:lang w:val="x-none"/>
              </w:rPr>
              <w:t xml:space="preserve"> </w:t>
            </w:r>
            <w:proofErr w:type="spellStart"/>
            <w:r w:rsidRPr="00845D4C">
              <w:rPr>
                <w:rFonts w:ascii="Times New Roman" w:hAnsi="Times New Roman" w:cs="Times New Roman"/>
                <w:sz w:val="24"/>
                <w:szCs w:val="24"/>
                <w:lang w:val="x-none"/>
              </w:rPr>
              <w:t>собственост</w:t>
            </w:r>
            <w:proofErr w:type="spellEnd"/>
            <w:r w:rsidRPr="00845D4C">
              <w:rPr>
                <w:rFonts w:ascii="Times New Roman" w:hAnsi="Times New Roman" w:cs="Times New Roman"/>
                <w:sz w:val="24"/>
                <w:szCs w:val="24"/>
                <w:lang w:val="x-none"/>
              </w:rPr>
              <w:t xml:space="preserve"> </w:t>
            </w:r>
            <w:proofErr w:type="spellStart"/>
            <w:r w:rsidRPr="00845D4C">
              <w:rPr>
                <w:rFonts w:ascii="Times New Roman" w:hAnsi="Times New Roman" w:cs="Times New Roman"/>
                <w:sz w:val="24"/>
                <w:szCs w:val="24"/>
                <w:lang w:val="x-none"/>
              </w:rPr>
              <w:t>или</w:t>
            </w:r>
            <w:proofErr w:type="spellEnd"/>
            <w:r w:rsidRPr="00845D4C">
              <w:rPr>
                <w:rFonts w:ascii="Times New Roman" w:hAnsi="Times New Roman" w:cs="Times New Roman"/>
                <w:sz w:val="24"/>
                <w:szCs w:val="24"/>
                <w:lang w:val="x-none"/>
              </w:rPr>
              <w:t xml:space="preserve"> </w:t>
            </w:r>
            <w:proofErr w:type="spellStart"/>
            <w:r w:rsidRPr="00845D4C">
              <w:rPr>
                <w:rFonts w:ascii="Times New Roman" w:hAnsi="Times New Roman" w:cs="Times New Roman"/>
                <w:sz w:val="24"/>
                <w:szCs w:val="24"/>
                <w:lang w:val="x-none"/>
              </w:rPr>
              <w:t>ползване</w:t>
            </w:r>
            <w:proofErr w:type="spellEnd"/>
            <w:r w:rsidRPr="00845D4C">
              <w:rPr>
                <w:rFonts w:ascii="Times New Roman" w:hAnsi="Times New Roman" w:cs="Times New Roman"/>
                <w:sz w:val="24"/>
                <w:szCs w:val="24"/>
                <w:lang w:val="x-none"/>
              </w:rPr>
              <w:t xml:space="preserve"> </w:t>
            </w:r>
            <w:proofErr w:type="spellStart"/>
            <w:r w:rsidRPr="00845D4C">
              <w:rPr>
                <w:rFonts w:ascii="Times New Roman" w:hAnsi="Times New Roman" w:cs="Times New Roman"/>
                <w:sz w:val="24"/>
                <w:szCs w:val="24"/>
                <w:lang w:val="x-none"/>
              </w:rPr>
              <w:t>на</w:t>
            </w:r>
            <w:proofErr w:type="spellEnd"/>
            <w:r w:rsidRPr="00845D4C">
              <w:rPr>
                <w:rFonts w:ascii="Times New Roman" w:hAnsi="Times New Roman" w:cs="Times New Roman"/>
                <w:sz w:val="24"/>
                <w:szCs w:val="24"/>
                <w:lang w:val="x-none"/>
              </w:rPr>
              <w:t xml:space="preserve"> </w:t>
            </w:r>
            <w:proofErr w:type="spellStart"/>
            <w:r w:rsidRPr="00845D4C">
              <w:rPr>
                <w:rFonts w:ascii="Times New Roman" w:hAnsi="Times New Roman" w:cs="Times New Roman"/>
                <w:sz w:val="24"/>
                <w:szCs w:val="24"/>
                <w:lang w:val="x-none"/>
              </w:rPr>
              <w:t>земята</w:t>
            </w:r>
            <w:proofErr w:type="spellEnd"/>
            <w:r w:rsidRPr="00845D4C">
              <w:rPr>
                <w:rFonts w:ascii="Times New Roman" w:hAnsi="Times New Roman" w:cs="Times New Roman"/>
                <w:sz w:val="24"/>
                <w:szCs w:val="24"/>
                <w:lang w:val="x-none"/>
              </w:rPr>
              <w:t xml:space="preserve"> </w:t>
            </w:r>
            <w:proofErr w:type="spellStart"/>
            <w:r w:rsidRPr="00845D4C">
              <w:rPr>
                <w:rFonts w:ascii="Times New Roman" w:hAnsi="Times New Roman" w:cs="Times New Roman"/>
                <w:sz w:val="24"/>
                <w:szCs w:val="24"/>
                <w:lang w:val="x-none"/>
              </w:rPr>
              <w:t>или</w:t>
            </w:r>
            <w:proofErr w:type="spellEnd"/>
            <w:r w:rsidRPr="00845D4C">
              <w:rPr>
                <w:rFonts w:ascii="Times New Roman" w:hAnsi="Times New Roman" w:cs="Times New Roman"/>
                <w:sz w:val="24"/>
                <w:szCs w:val="24"/>
                <w:lang w:val="x-none"/>
              </w:rPr>
              <w:t xml:space="preserve"> </w:t>
            </w:r>
            <w:proofErr w:type="spellStart"/>
            <w:r w:rsidRPr="00845D4C">
              <w:rPr>
                <w:rFonts w:ascii="Times New Roman" w:hAnsi="Times New Roman" w:cs="Times New Roman"/>
                <w:sz w:val="24"/>
                <w:szCs w:val="24"/>
                <w:lang w:val="x-none"/>
              </w:rPr>
              <w:t>заповеди</w:t>
            </w:r>
            <w:proofErr w:type="spellEnd"/>
            <w:r w:rsidRPr="00845D4C">
              <w:rPr>
                <w:rFonts w:ascii="Times New Roman" w:hAnsi="Times New Roman" w:cs="Times New Roman"/>
                <w:sz w:val="24"/>
                <w:szCs w:val="24"/>
                <w:lang w:val="x-none"/>
              </w:rPr>
              <w:t xml:space="preserve"> </w:t>
            </w:r>
            <w:proofErr w:type="spellStart"/>
            <w:r w:rsidRPr="00845D4C">
              <w:rPr>
                <w:rFonts w:ascii="Times New Roman" w:hAnsi="Times New Roman" w:cs="Times New Roman"/>
                <w:sz w:val="24"/>
                <w:szCs w:val="24"/>
                <w:lang w:val="x-none"/>
              </w:rPr>
              <w:t>по</w:t>
            </w:r>
            <w:proofErr w:type="spellEnd"/>
            <w:r w:rsidRPr="00845D4C">
              <w:rPr>
                <w:rFonts w:ascii="Times New Roman" w:hAnsi="Times New Roman" w:cs="Times New Roman"/>
                <w:sz w:val="24"/>
                <w:szCs w:val="24"/>
                <w:lang w:val="x-none"/>
              </w:rPr>
              <w:t xml:space="preserve"> </w:t>
            </w:r>
            <w:proofErr w:type="spellStart"/>
            <w:r w:rsidRPr="00845D4C">
              <w:rPr>
                <w:rFonts w:ascii="Times New Roman" w:hAnsi="Times New Roman" w:cs="Times New Roman"/>
                <w:sz w:val="24"/>
                <w:szCs w:val="24"/>
                <w:lang w:val="x-none"/>
              </w:rPr>
              <w:t>чл</w:t>
            </w:r>
            <w:proofErr w:type="spellEnd"/>
            <w:r w:rsidRPr="00845D4C">
              <w:rPr>
                <w:rFonts w:ascii="Times New Roman" w:hAnsi="Times New Roman" w:cs="Times New Roman"/>
                <w:sz w:val="24"/>
                <w:szCs w:val="24"/>
                <w:lang w:val="x-none"/>
              </w:rPr>
              <w:t xml:space="preserve">. 37в, </w:t>
            </w:r>
            <w:proofErr w:type="spellStart"/>
            <w:r w:rsidRPr="00845D4C">
              <w:rPr>
                <w:rFonts w:ascii="Times New Roman" w:hAnsi="Times New Roman" w:cs="Times New Roman"/>
                <w:sz w:val="24"/>
                <w:szCs w:val="24"/>
                <w:lang w:val="x-none"/>
              </w:rPr>
              <w:t>ал</w:t>
            </w:r>
            <w:proofErr w:type="spellEnd"/>
            <w:r w:rsidRPr="00845D4C">
              <w:rPr>
                <w:rFonts w:ascii="Times New Roman" w:hAnsi="Times New Roman" w:cs="Times New Roman"/>
                <w:sz w:val="24"/>
                <w:szCs w:val="24"/>
                <w:lang w:val="x-none"/>
              </w:rPr>
              <w:t xml:space="preserve">. 4, 10 и 12 </w:t>
            </w:r>
            <w:proofErr w:type="spellStart"/>
            <w:r w:rsidRPr="00845D4C">
              <w:rPr>
                <w:rFonts w:ascii="Times New Roman" w:hAnsi="Times New Roman" w:cs="Times New Roman"/>
                <w:sz w:val="24"/>
                <w:szCs w:val="24"/>
                <w:lang w:val="x-none"/>
              </w:rPr>
              <w:t>от</w:t>
            </w:r>
            <w:proofErr w:type="spellEnd"/>
            <w:r w:rsidRPr="00845D4C">
              <w:rPr>
                <w:rFonts w:ascii="Times New Roman" w:hAnsi="Times New Roman" w:cs="Times New Roman"/>
                <w:sz w:val="24"/>
                <w:szCs w:val="24"/>
                <w:lang w:val="x-none"/>
              </w:rPr>
              <w:t xml:space="preserve"> </w:t>
            </w:r>
            <w:proofErr w:type="spellStart"/>
            <w:r w:rsidRPr="00845D4C">
              <w:rPr>
                <w:rFonts w:ascii="Times New Roman" w:hAnsi="Times New Roman" w:cs="Times New Roman"/>
                <w:sz w:val="24"/>
                <w:szCs w:val="24"/>
                <w:lang w:val="x-none"/>
              </w:rPr>
              <w:t>Закона</w:t>
            </w:r>
            <w:proofErr w:type="spellEnd"/>
            <w:r w:rsidRPr="00845D4C">
              <w:rPr>
                <w:rFonts w:ascii="Times New Roman" w:hAnsi="Times New Roman" w:cs="Times New Roman"/>
                <w:sz w:val="24"/>
                <w:szCs w:val="24"/>
                <w:lang w:val="x-none"/>
              </w:rPr>
              <w:t xml:space="preserve"> </w:t>
            </w:r>
            <w:proofErr w:type="spellStart"/>
            <w:r w:rsidRPr="00845D4C">
              <w:rPr>
                <w:rFonts w:ascii="Times New Roman" w:hAnsi="Times New Roman" w:cs="Times New Roman"/>
                <w:sz w:val="24"/>
                <w:szCs w:val="24"/>
                <w:lang w:val="x-none"/>
              </w:rPr>
              <w:t>за</w:t>
            </w:r>
            <w:proofErr w:type="spellEnd"/>
            <w:r w:rsidRPr="00845D4C">
              <w:rPr>
                <w:rFonts w:ascii="Times New Roman" w:hAnsi="Times New Roman" w:cs="Times New Roman"/>
                <w:sz w:val="24"/>
                <w:szCs w:val="24"/>
                <w:lang w:val="x-none"/>
              </w:rPr>
              <w:t xml:space="preserve"> </w:t>
            </w:r>
            <w:proofErr w:type="spellStart"/>
            <w:r w:rsidRPr="00845D4C">
              <w:rPr>
                <w:rFonts w:ascii="Times New Roman" w:hAnsi="Times New Roman" w:cs="Times New Roman"/>
                <w:sz w:val="24"/>
                <w:szCs w:val="24"/>
                <w:lang w:val="x-none"/>
              </w:rPr>
              <w:t>собствеността</w:t>
            </w:r>
            <w:proofErr w:type="spellEnd"/>
            <w:r w:rsidRPr="00845D4C">
              <w:rPr>
                <w:rFonts w:ascii="Times New Roman" w:hAnsi="Times New Roman" w:cs="Times New Roman"/>
                <w:sz w:val="24"/>
                <w:szCs w:val="24"/>
                <w:lang w:val="x-none"/>
              </w:rPr>
              <w:t xml:space="preserve"> и </w:t>
            </w:r>
            <w:proofErr w:type="spellStart"/>
            <w:r w:rsidRPr="00845D4C">
              <w:rPr>
                <w:rFonts w:ascii="Times New Roman" w:hAnsi="Times New Roman" w:cs="Times New Roman"/>
                <w:sz w:val="24"/>
                <w:szCs w:val="24"/>
                <w:lang w:val="x-none"/>
              </w:rPr>
              <w:t>ползването</w:t>
            </w:r>
            <w:proofErr w:type="spellEnd"/>
            <w:r w:rsidRPr="00845D4C">
              <w:rPr>
                <w:rFonts w:ascii="Times New Roman" w:hAnsi="Times New Roman" w:cs="Times New Roman"/>
                <w:sz w:val="24"/>
                <w:szCs w:val="24"/>
                <w:lang w:val="x-none"/>
              </w:rPr>
              <w:t xml:space="preserve"> </w:t>
            </w:r>
            <w:proofErr w:type="spellStart"/>
            <w:r w:rsidRPr="00845D4C">
              <w:rPr>
                <w:rFonts w:ascii="Times New Roman" w:hAnsi="Times New Roman" w:cs="Times New Roman"/>
                <w:sz w:val="24"/>
                <w:szCs w:val="24"/>
                <w:lang w:val="x-none"/>
              </w:rPr>
              <w:t>на</w:t>
            </w:r>
            <w:proofErr w:type="spellEnd"/>
            <w:r w:rsidRPr="00845D4C">
              <w:rPr>
                <w:rFonts w:ascii="Times New Roman" w:hAnsi="Times New Roman" w:cs="Times New Roman"/>
                <w:sz w:val="24"/>
                <w:szCs w:val="24"/>
                <w:lang w:val="x-none"/>
              </w:rPr>
              <w:t xml:space="preserve"> </w:t>
            </w:r>
            <w:proofErr w:type="spellStart"/>
            <w:r w:rsidRPr="00845D4C">
              <w:rPr>
                <w:rFonts w:ascii="Times New Roman" w:hAnsi="Times New Roman" w:cs="Times New Roman"/>
                <w:sz w:val="24"/>
                <w:szCs w:val="24"/>
                <w:lang w:val="x-none"/>
              </w:rPr>
              <w:t>земеделските</w:t>
            </w:r>
            <w:proofErr w:type="spellEnd"/>
            <w:r w:rsidRPr="00845D4C">
              <w:rPr>
                <w:rFonts w:ascii="Times New Roman" w:hAnsi="Times New Roman" w:cs="Times New Roman"/>
                <w:sz w:val="24"/>
                <w:szCs w:val="24"/>
                <w:lang w:val="x-none"/>
              </w:rPr>
              <w:t xml:space="preserve"> </w:t>
            </w:r>
            <w:proofErr w:type="spellStart"/>
            <w:r w:rsidRPr="00845D4C">
              <w:rPr>
                <w:rFonts w:ascii="Times New Roman" w:hAnsi="Times New Roman" w:cs="Times New Roman"/>
                <w:sz w:val="24"/>
                <w:szCs w:val="24"/>
                <w:lang w:val="x-none"/>
              </w:rPr>
              <w:t>земи</w:t>
            </w:r>
            <w:proofErr w:type="spellEnd"/>
            <w:r w:rsidRPr="00845D4C">
              <w:rPr>
                <w:rFonts w:ascii="Times New Roman" w:hAnsi="Times New Roman" w:cs="Times New Roman"/>
                <w:sz w:val="24"/>
                <w:szCs w:val="24"/>
                <w:lang w:val="x-none"/>
              </w:rPr>
              <w:t xml:space="preserve">, </w:t>
            </w:r>
            <w:proofErr w:type="spellStart"/>
            <w:r w:rsidRPr="00845D4C">
              <w:rPr>
                <w:rFonts w:ascii="Times New Roman" w:hAnsi="Times New Roman" w:cs="Times New Roman"/>
                <w:sz w:val="24"/>
                <w:szCs w:val="24"/>
                <w:lang w:val="x-none"/>
              </w:rPr>
              <w:t>която</w:t>
            </w:r>
            <w:proofErr w:type="spellEnd"/>
            <w:r w:rsidRPr="00845D4C">
              <w:rPr>
                <w:rFonts w:ascii="Times New Roman" w:hAnsi="Times New Roman" w:cs="Times New Roman"/>
                <w:sz w:val="24"/>
                <w:szCs w:val="24"/>
                <w:lang w:val="x-none"/>
              </w:rPr>
              <w:t xml:space="preserve"> </w:t>
            </w:r>
            <w:proofErr w:type="spellStart"/>
            <w:r w:rsidRPr="00845D4C">
              <w:rPr>
                <w:rFonts w:ascii="Times New Roman" w:hAnsi="Times New Roman" w:cs="Times New Roman"/>
                <w:sz w:val="24"/>
                <w:szCs w:val="24"/>
                <w:lang w:val="x-none"/>
              </w:rPr>
              <w:t>участва</w:t>
            </w:r>
            <w:proofErr w:type="spellEnd"/>
            <w:r w:rsidRPr="00845D4C">
              <w:rPr>
                <w:rFonts w:ascii="Times New Roman" w:hAnsi="Times New Roman" w:cs="Times New Roman"/>
                <w:sz w:val="24"/>
                <w:szCs w:val="24"/>
                <w:lang w:val="x-none"/>
              </w:rPr>
              <w:t xml:space="preserve"> </w:t>
            </w:r>
            <w:proofErr w:type="spellStart"/>
            <w:r w:rsidRPr="00845D4C">
              <w:rPr>
                <w:rFonts w:ascii="Times New Roman" w:hAnsi="Times New Roman" w:cs="Times New Roman"/>
                <w:sz w:val="24"/>
                <w:szCs w:val="24"/>
                <w:lang w:val="x-none"/>
              </w:rPr>
              <w:t>при</w:t>
            </w:r>
            <w:proofErr w:type="spellEnd"/>
            <w:r w:rsidRPr="00845D4C">
              <w:rPr>
                <w:rFonts w:ascii="Times New Roman" w:hAnsi="Times New Roman" w:cs="Times New Roman"/>
                <w:sz w:val="24"/>
                <w:szCs w:val="24"/>
                <w:lang w:val="x-none"/>
              </w:rPr>
              <w:t xml:space="preserve"> </w:t>
            </w:r>
            <w:proofErr w:type="spellStart"/>
            <w:r w:rsidRPr="00845D4C">
              <w:rPr>
                <w:rFonts w:ascii="Times New Roman" w:hAnsi="Times New Roman" w:cs="Times New Roman"/>
                <w:sz w:val="24"/>
                <w:szCs w:val="24"/>
                <w:lang w:val="x-none"/>
              </w:rPr>
              <w:t>изчисляването</w:t>
            </w:r>
            <w:proofErr w:type="spellEnd"/>
            <w:r w:rsidRPr="00845D4C">
              <w:rPr>
                <w:rFonts w:ascii="Times New Roman" w:hAnsi="Times New Roman" w:cs="Times New Roman"/>
                <w:sz w:val="24"/>
                <w:szCs w:val="24"/>
                <w:lang w:val="x-none"/>
              </w:rPr>
              <w:t xml:space="preserve"> </w:t>
            </w:r>
            <w:proofErr w:type="spellStart"/>
            <w:r w:rsidRPr="00845D4C">
              <w:rPr>
                <w:rFonts w:ascii="Times New Roman" w:hAnsi="Times New Roman" w:cs="Times New Roman"/>
                <w:sz w:val="24"/>
                <w:szCs w:val="24"/>
                <w:lang w:val="x-none"/>
              </w:rPr>
              <w:t>му</w:t>
            </w:r>
            <w:proofErr w:type="spellEnd"/>
            <w:r w:rsidRPr="00845D4C">
              <w:rPr>
                <w:rFonts w:ascii="Times New Roman" w:hAnsi="Times New Roman" w:cs="Times New Roman"/>
                <w:sz w:val="24"/>
                <w:szCs w:val="24"/>
                <w:lang w:val="x-none"/>
              </w:rPr>
              <w:t xml:space="preserve">; </w:t>
            </w:r>
            <w:proofErr w:type="spellStart"/>
            <w:r w:rsidRPr="00845D4C">
              <w:rPr>
                <w:rFonts w:ascii="Times New Roman" w:hAnsi="Times New Roman" w:cs="Times New Roman"/>
                <w:sz w:val="24"/>
                <w:szCs w:val="24"/>
                <w:lang w:val="x-none"/>
              </w:rPr>
              <w:t>или</w:t>
            </w:r>
            <w:proofErr w:type="spellEnd"/>
          </w:p>
          <w:p w:rsidR="00093D6E" w:rsidRPr="00902A88" w:rsidRDefault="00CD1703" w:rsidP="001908AB">
            <w:pPr>
              <w:spacing w:line="276" w:lineRule="auto"/>
              <w:jc w:val="both"/>
              <w:textAlignment w:val="center"/>
              <w:rPr>
                <w:rFonts w:ascii="Times New Roman" w:hAnsi="Times New Roman" w:cs="Times New Roman"/>
                <w:sz w:val="24"/>
                <w:szCs w:val="24"/>
              </w:rPr>
            </w:pPr>
            <w:r w:rsidRPr="00845D4C">
              <w:rPr>
                <w:rFonts w:ascii="Times New Roman" w:hAnsi="Times New Roman" w:cs="Times New Roman"/>
                <w:sz w:val="24"/>
                <w:szCs w:val="24"/>
              </w:rPr>
              <w:t>в</w:t>
            </w:r>
            <w:r w:rsidRPr="00845D4C">
              <w:rPr>
                <w:rFonts w:ascii="Times New Roman" w:hAnsi="Times New Roman" w:cs="Times New Roman"/>
                <w:sz w:val="24"/>
                <w:szCs w:val="24"/>
                <w:lang w:val="x-none"/>
              </w:rPr>
              <w:t xml:space="preserve">) </w:t>
            </w:r>
            <w:proofErr w:type="spellStart"/>
            <w:r w:rsidRPr="00845D4C">
              <w:rPr>
                <w:rFonts w:ascii="Times New Roman" w:hAnsi="Times New Roman" w:cs="Times New Roman"/>
                <w:sz w:val="24"/>
                <w:szCs w:val="24"/>
                <w:lang w:val="x-none"/>
              </w:rPr>
              <w:t>анкетните</w:t>
            </w:r>
            <w:proofErr w:type="spellEnd"/>
            <w:r w:rsidRPr="00845D4C">
              <w:rPr>
                <w:rFonts w:ascii="Times New Roman" w:hAnsi="Times New Roman" w:cs="Times New Roman"/>
                <w:sz w:val="24"/>
                <w:szCs w:val="24"/>
                <w:lang w:val="x-none"/>
              </w:rPr>
              <w:t xml:space="preserve"> </w:t>
            </w:r>
            <w:proofErr w:type="spellStart"/>
            <w:r w:rsidRPr="00845D4C">
              <w:rPr>
                <w:rFonts w:ascii="Times New Roman" w:hAnsi="Times New Roman" w:cs="Times New Roman"/>
                <w:sz w:val="24"/>
                <w:szCs w:val="24"/>
                <w:lang w:val="x-none"/>
              </w:rPr>
              <w:t>формуляри</w:t>
            </w:r>
            <w:proofErr w:type="spellEnd"/>
            <w:r w:rsidRPr="00845D4C">
              <w:rPr>
                <w:rFonts w:ascii="Times New Roman" w:hAnsi="Times New Roman" w:cs="Times New Roman"/>
                <w:sz w:val="24"/>
                <w:szCs w:val="24"/>
                <w:lang w:val="x-none"/>
              </w:rPr>
              <w:t xml:space="preserve"> </w:t>
            </w:r>
            <w:proofErr w:type="spellStart"/>
            <w:r w:rsidRPr="00845D4C">
              <w:rPr>
                <w:rFonts w:ascii="Times New Roman" w:hAnsi="Times New Roman" w:cs="Times New Roman"/>
                <w:sz w:val="24"/>
                <w:szCs w:val="24"/>
                <w:lang w:val="x-none"/>
              </w:rPr>
              <w:t>от</w:t>
            </w:r>
            <w:proofErr w:type="spellEnd"/>
            <w:r w:rsidRPr="00845D4C">
              <w:rPr>
                <w:rFonts w:ascii="Times New Roman" w:hAnsi="Times New Roman" w:cs="Times New Roman"/>
                <w:sz w:val="24"/>
                <w:szCs w:val="24"/>
                <w:lang w:val="x-none"/>
              </w:rPr>
              <w:t xml:space="preserve"> </w:t>
            </w:r>
            <w:proofErr w:type="spellStart"/>
            <w:r w:rsidRPr="00845D4C">
              <w:rPr>
                <w:rFonts w:ascii="Times New Roman" w:hAnsi="Times New Roman" w:cs="Times New Roman"/>
                <w:sz w:val="24"/>
                <w:szCs w:val="24"/>
                <w:lang w:val="x-none"/>
              </w:rPr>
              <w:t>анкетна</w:t>
            </w:r>
            <w:proofErr w:type="spellEnd"/>
            <w:r w:rsidRPr="00845D4C">
              <w:rPr>
                <w:rFonts w:ascii="Times New Roman" w:hAnsi="Times New Roman" w:cs="Times New Roman"/>
                <w:sz w:val="24"/>
                <w:szCs w:val="24"/>
                <w:lang w:val="x-none"/>
              </w:rPr>
              <w:t xml:space="preserve"> </w:t>
            </w:r>
            <w:proofErr w:type="spellStart"/>
            <w:r w:rsidRPr="00845D4C">
              <w:rPr>
                <w:rFonts w:ascii="Times New Roman" w:hAnsi="Times New Roman" w:cs="Times New Roman"/>
                <w:sz w:val="24"/>
                <w:szCs w:val="24"/>
                <w:lang w:val="x-none"/>
              </w:rPr>
              <w:t>карта</w:t>
            </w:r>
            <w:proofErr w:type="spellEnd"/>
            <w:r w:rsidRPr="00845D4C">
              <w:rPr>
                <w:rFonts w:ascii="Times New Roman" w:hAnsi="Times New Roman" w:cs="Times New Roman"/>
                <w:sz w:val="24"/>
                <w:szCs w:val="24"/>
                <w:lang w:val="x-none"/>
              </w:rPr>
              <w:t>/</w:t>
            </w:r>
            <w:proofErr w:type="spellStart"/>
            <w:r w:rsidRPr="00845D4C">
              <w:rPr>
                <w:rFonts w:ascii="Times New Roman" w:hAnsi="Times New Roman" w:cs="Times New Roman"/>
                <w:sz w:val="24"/>
                <w:szCs w:val="24"/>
                <w:lang w:val="x-none"/>
              </w:rPr>
              <w:t>анкетни</w:t>
            </w:r>
            <w:proofErr w:type="spellEnd"/>
            <w:r w:rsidRPr="00845D4C">
              <w:rPr>
                <w:rFonts w:ascii="Times New Roman" w:hAnsi="Times New Roman" w:cs="Times New Roman"/>
                <w:sz w:val="24"/>
                <w:szCs w:val="24"/>
                <w:lang w:val="x-none"/>
              </w:rPr>
              <w:t xml:space="preserve"> </w:t>
            </w:r>
            <w:proofErr w:type="spellStart"/>
            <w:r w:rsidRPr="00845D4C">
              <w:rPr>
                <w:rFonts w:ascii="Times New Roman" w:hAnsi="Times New Roman" w:cs="Times New Roman"/>
                <w:sz w:val="24"/>
                <w:szCs w:val="24"/>
                <w:lang w:val="x-none"/>
              </w:rPr>
              <w:t>карти</w:t>
            </w:r>
            <w:proofErr w:type="spellEnd"/>
            <w:r w:rsidRPr="00845D4C">
              <w:rPr>
                <w:rFonts w:ascii="Times New Roman" w:hAnsi="Times New Roman" w:cs="Times New Roman"/>
                <w:sz w:val="24"/>
                <w:szCs w:val="24"/>
                <w:lang w:val="x-none"/>
              </w:rPr>
              <w:t xml:space="preserve"> </w:t>
            </w:r>
            <w:proofErr w:type="spellStart"/>
            <w:r w:rsidRPr="00845D4C">
              <w:rPr>
                <w:rFonts w:ascii="Times New Roman" w:hAnsi="Times New Roman" w:cs="Times New Roman"/>
                <w:sz w:val="24"/>
                <w:szCs w:val="24"/>
                <w:lang w:val="x-none"/>
              </w:rPr>
              <w:t>на</w:t>
            </w:r>
            <w:proofErr w:type="spellEnd"/>
            <w:r w:rsidRPr="00845D4C">
              <w:rPr>
                <w:rFonts w:ascii="Times New Roman" w:hAnsi="Times New Roman" w:cs="Times New Roman"/>
                <w:sz w:val="24"/>
                <w:szCs w:val="24"/>
                <w:lang w:val="x-none"/>
              </w:rPr>
              <w:t xml:space="preserve"> </w:t>
            </w:r>
            <w:proofErr w:type="spellStart"/>
            <w:r w:rsidRPr="00845D4C">
              <w:rPr>
                <w:rFonts w:ascii="Times New Roman" w:hAnsi="Times New Roman" w:cs="Times New Roman"/>
                <w:sz w:val="24"/>
                <w:szCs w:val="24"/>
                <w:lang w:val="x-none"/>
              </w:rPr>
              <w:t>земеделския</w:t>
            </w:r>
            <w:proofErr w:type="spellEnd"/>
            <w:r w:rsidRPr="00845D4C">
              <w:rPr>
                <w:rFonts w:ascii="Times New Roman" w:hAnsi="Times New Roman" w:cs="Times New Roman"/>
                <w:sz w:val="24"/>
                <w:szCs w:val="24"/>
                <w:lang w:val="x-none"/>
              </w:rPr>
              <w:t xml:space="preserve"> </w:t>
            </w:r>
            <w:proofErr w:type="spellStart"/>
            <w:r w:rsidRPr="00845D4C">
              <w:rPr>
                <w:rFonts w:ascii="Times New Roman" w:hAnsi="Times New Roman" w:cs="Times New Roman"/>
                <w:sz w:val="24"/>
                <w:szCs w:val="24"/>
                <w:lang w:val="x-none"/>
              </w:rPr>
              <w:t>стопанин</w:t>
            </w:r>
            <w:proofErr w:type="spellEnd"/>
            <w:r w:rsidRPr="00845D4C">
              <w:rPr>
                <w:rFonts w:ascii="Times New Roman" w:hAnsi="Times New Roman" w:cs="Times New Roman"/>
                <w:sz w:val="24"/>
                <w:szCs w:val="24"/>
                <w:lang w:val="x-none"/>
              </w:rPr>
              <w:t xml:space="preserve">, </w:t>
            </w:r>
            <w:proofErr w:type="spellStart"/>
            <w:r w:rsidRPr="00845D4C">
              <w:rPr>
                <w:rFonts w:ascii="Times New Roman" w:hAnsi="Times New Roman" w:cs="Times New Roman"/>
                <w:sz w:val="24"/>
                <w:szCs w:val="24"/>
                <w:lang w:val="x-none"/>
              </w:rPr>
              <w:t>издадени</w:t>
            </w:r>
            <w:proofErr w:type="spellEnd"/>
            <w:r w:rsidRPr="00845D4C">
              <w:rPr>
                <w:rFonts w:ascii="Times New Roman" w:hAnsi="Times New Roman" w:cs="Times New Roman"/>
                <w:sz w:val="24"/>
                <w:szCs w:val="24"/>
                <w:lang w:val="x-none"/>
              </w:rPr>
              <w:t xml:space="preserve"> </w:t>
            </w:r>
            <w:proofErr w:type="spellStart"/>
            <w:r w:rsidRPr="00845D4C">
              <w:rPr>
                <w:rFonts w:ascii="Times New Roman" w:hAnsi="Times New Roman" w:cs="Times New Roman"/>
                <w:sz w:val="24"/>
                <w:szCs w:val="24"/>
                <w:lang w:val="x-none"/>
              </w:rPr>
              <w:t>по</w:t>
            </w:r>
            <w:proofErr w:type="spellEnd"/>
            <w:r w:rsidRPr="00845D4C">
              <w:rPr>
                <w:rFonts w:ascii="Times New Roman" w:hAnsi="Times New Roman" w:cs="Times New Roman"/>
                <w:sz w:val="24"/>
                <w:szCs w:val="24"/>
                <w:lang w:val="x-none"/>
              </w:rPr>
              <w:t xml:space="preserve"> </w:t>
            </w:r>
            <w:proofErr w:type="spellStart"/>
            <w:r w:rsidRPr="00845D4C">
              <w:rPr>
                <w:rFonts w:ascii="Times New Roman" w:hAnsi="Times New Roman" w:cs="Times New Roman"/>
                <w:sz w:val="24"/>
                <w:szCs w:val="24"/>
                <w:lang w:val="x-none"/>
              </w:rPr>
              <w:t>реда</w:t>
            </w:r>
            <w:proofErr w:type="spellEnd"/>
            <w:r w:rsidRPr="00845D4C">
              <w:rPr>
                <w:rFonts w:ascii="Times New Roman" w:hAnsi="Times New Roman" w:cs="Times New Roman"/>
                <w:sz w:val="24"/>
                <w:szCs w:val="24"/>
                <w:lang w:val="x-none"/>
              </w:rPr>
              <w:t xml:space="preserve"> </w:t>
            </w:r>
            <w:proofErr w:type="spellStart"/>
            <w:r w:rsidRPr="00845D4C">
              <w:rPr>
                <w:rFonts w:ascii="Times New Roman" w:hAnsi="Times New Roman" w:cs="Times New Roman"/>
                <w:sz w:val="24"/>
                <w:szCs w:val="24"/>
                <w:lang w:val="x-none"/>
              </w:rPr>
              <w:t>на</w:t>
            </w:r>
            <w:proofErr w:type="spellEnd"/>
            <w:r w:rsidRPr="00845D4C">
              <w:rPr>
                <w:rFonts w:ascii="Times New Roman" w:hAnsi="Times New Roman" w:cs="Times New Roman"/>
                <w:sz w:val="24"/>
                <w:szCs w:val="24"/>
                <w:lang w:val="x-none"/>
              </w:rPr>
              <w:t xml:space="preserve"> </w:t>
            </w:r>
            <w:proofErr w:type="spellStart"/>
            <w:r w:rsidRPr="00845D4C">
              <w:rPr>
                <w:rFonts w:ascii="Times New Roman" w:hAnsi="Times New Roman" w:cs="Times New Roman"/>
                <w:sz w:val="24"/>
                <w:szCs w:val="24"/>
                <w:lang w:val="x-none"/>
              </w:rPr>
              <w:t>Наредба</w:t>
            </w:r>
            <w:proofErr w:type="spellEnd"/>
            <w:r w:rsidRPr="00845D4C">
              <w:rPr>
                <w:rFonts w:ascii="Times New Roman" w:hAnsi="Times New Roman" w:cs="Times New Roman"/>
                <w:sz w:val="24"/>
                <w:szCs w:val="24"/>
                <w:lang w:val="x-none"/>
              </w:rPr>
              <w:t xml:space="preserve"> № 3 </w:t>
            </w:r>
            <w:proofErr w:type="spellStart"/>
            <w:r w:rsidRPr="00845D4C">
              <w:rPr>
                <w:rFonts w:ascii="Times New Roman" w:hAnsi="Times New Roman" w:cs="Times New Roman"/>
                <w:sz w:val="24"/>
                <w:szCs w:val="24"/>
                <w:lang w:val="x-none"/>
              </w:rPr>
              <w:t>от</w:t>
            </w:r>
            <w:proofErr w:type="spellEnd"/>
            <w:r w:rsidRPr="00845D4C">
              <w:rPr>
                <w:rFonts w:ascii="Times New Roman" w:hAnsi="Times New Roman" w:cs="Times New Roman"/>
                <w:sz w:val="24"/>
                <w:szCs w:val="24"/>
                <w:lang w:val="x-none"/>
              </w:rPr>
              <w:t xml:space="preserve"> 1999 г. </w:t>
            </w:r>
          </w:p>
          <w:p w:rsidR="00295D84" w:rsidRPr="00547FC8" w:rsidRDefault="00295D84" w:rsidP="00295D84">
            <w:pPr>
              <w:shd w:val="clear" w:color="auto" w:fill="BFBFBF" w:themeFill="background1" w:themeFillShade="BF"/>
              <w:spacing w:line="276" w:lineRule="auto"/>
              <w:jc w:val="both"/>
              <w:textAlignment w:val="center"/>
              <w:rPr>
                <w:rFonts w:ascii="Times New Roman" w:hAnsi="Times New Roman" w:cs="Times New Roman"/>
                <w:b/>
                <w:sz w:val="24"/>
                <w:szCs w:val="24"/>
              </w:rPr>
            </w:pPr>
            <w:r w:rsidRPr="00547FC8">
              <w:rPr>
                <w:rFonts w:ascii="Times New Roman" w:hAnsi="Times New Roman" w:cs="Times New Roman"/>
                <w:b/>
                <w:sz w:val="24"/>
                <w:szCs w:val="24"/>
              </w:rPr>
              <w:t xml:space="preserve">ВАЖНО: Кандидатите </w:t>
            </w:r>
            <w:r>
              <w:rPr>
                <w:rFonts w:ascii="Times New Roman" w:hAnsi="Times New Roman" w:cs="Times New Roman"/>
                <w:b/>
                <w:sz w:val="24"/>
                <w:szCs w:val="24"/>
              </w:rPr>
              <w:t xml:space="preserve">- </w:t>
            </w:r>
            <w:r w:rsidRPr="00547FC8">
              <w:rPr>
                <w:rFonts w:ascii="Times New Roman" w:hAnsi="Times New Roman" w:cs="Times New Roman"/>
                <w:b/>
                <w:sz w:val="24"/>
                <w:szCs w:val="24"/>
              </w:rPr>
              <w:t>земеделски стопан</w:t>
            </w:r>
            <w:r w:rsidR="00EF7334">
              <w:rPr>
                <w:rFonts w:ascii="Times New Roman" w:hAnsi="Times New Roman" w:cs="Times New Roman"/>
                <w:b/>
                <w:sz w:val="24"/>
                <w:szCs w:val="24"/>
              </w:rPr>
              <w:t>и, задължително попълват Уникал</w:t>
            </w:r>
            <w:r w:rsidRPr="00547FC8">
              <w:rPr>
                <w:rFonts w:ascii="Times New Roman" w:hAnsi="Times New Roman" w:cs="Times New Roman"/>
                <w:b/>
                <w:sz w:val="24"/>
                <w:szCs w:val="24"/>
              </w:rPr>
              <w:t>н</w:t>
            </w:r>
            <w:r w:rsidR="00115272">
              <w:rPr>
                <w:rFonts w:ascii="Times New Roman" w:hAnsi="Times New Roman" w:cs="Times New Roman"/>
                <w:b/>
                <w:sz w:val="24"/>
                <w:szCs w:val="24"/>
              </w:rPr>
              <w:t>ия</w:t>
            </w:r>
            <w:r w:rsidRPr="00547FC8">
              <w:rPr>
                <w:rFonts w:ascii="Times New Roman" w:hAnsi="Times New Roman" w:cs="Times New Roman"/>
                <w:b/>
                <w:sz w:val="24"/>
                <w:szCs w:val="24"/>
              </w:rPr>
              <w:t xml:space="preserve"> идентификационен номер</w:t>
            </w:r>
            <w:r w:rsidR="00115272">
              <w:rPr>
                <w:rFonts w:ascii="Times New Roman" w:hAnsi="Times New Roman" w:cs="Times New Roman"/>
                <w:b/>
                <w:sz w:val="24"/>
                <w:szCs w:val="24"/>
              </w:rPr>
              <w:t>, получен</w:t>
            </w:r>
            <w:r w:rsidRPr="00547FC8">
              <w:rPr>
                <w:rFonts w:ascii="Times New Roman" w:hAnsi="Times New Roman" w:cs="Times New Roman"/>
                <w:b/>
                <w:sz w:val="24"/>
                <w:szCs w:val="24"/>
              </w:rPr>
              <w:t xml:space="preserve"> при регистрацията на земеделския стопанин по реда на Наредба № 3 от 1999 г. (УИНЗС) в полето в част </w:t>
            </w:r>
            <w:r w:rsidRPr="00547FC8">
              <w:rPr>
                <w:rFonts w:ascii="Times New Roman" w:hAnsi="Times New Roman" w:cs="Times New Roman"/>
                <w:b/>
                <w:sz w:val="24"/>
                <w:szCs w:val="24"/>
                <w:lang w:val="en-US"/>
              </w:rPr>
              <w:t>II</w:t>
            </w:r>
            <w:r w:rsidRPr="00547FC8">
              <w:rPr>
                <w:rFonts w:ascii="Times New Roman" w:hAnsi="Times New Roman" w:cs="Times New Roman"/>
                <w:b/>
                <w:sz w:val="24"/>
                <w:szCs w:val="24"/>
              </w:rPr>
              <w:t xml:space="preserve">  от Приложение № 2 „Основна информация“. </w:t>
            </w:r>
          </w:p>
          <w:p w:rsidR="00CD1703" w:rsidRPr="00845D4C" w:rsidRDefault="00CD1703" w:rsidP="001908AB">
            <w:pPr>
              <w:spacing w:line="276" w:lineRule="auto"/>
              <w:jc w:val="both"/>
              <w:textAlignment w:val="center"/>
              <w:rPr>
                <w:rFonts w:ascii="Times New Roman" w:hAnsi="Times New Roman" w:cs="Times New Roman"/>
                <w:sz w:val="24"/>
                <w:szCs w:val="24"/>
              </w:rPr>
            </w:pPr>
            <w:r w:rsidRPr="00845D4C">
              <w:rPr>
                <w:rFonts w:ascii="Times New Roman" w:hAnsi="Times New Roman" w:cs="Times New Roman"/>
                <w:sz w:val="24"/>
                <w:szCs w:val="24"/>
              </w:rPr>
              <w:t xml:space="preserve">5. </w:t>
            </w:r>
            <w:proofErr w:type="spellStart"/>
            <w:r w:rsidRPr="00845D4C">
              <w:rPr>
                <w:rFonts w:ascii="Times New Roman" w:hAnsi="Times New Roman" w:cs="Times New Roman"/>
                <w:sz w:val="24"/>
                <w:szCs w:val="24"/>
                <w:lang w:val="x-none"/>
              </w:rPr>
              <w:t>Обработваната</w:t>
            </w:r>
            <w:proofErr w:type="spellEnd"/>
            <w:r w:rsidRPr="00845D4C">
              <w:rPr>
                <w:rFonts w:ascii="Times New Roman" w:hAnsi="Times New Roman" w:cs="Times New Roman"/>
                <w:sz w:val="24"/>
                <w:szCs w:val="24"/>
                <w:lang w:val="x-none"/>
              </w:rPr>
              <w:t xml:space="preserve"> </w:t>
            </w:r>
            <w:proofErr w:type="spellStart"/>
            <w:r w:rsidRPr="00845D4C">
              <w:rPr>
                <w:rFonts w:ascii="Times New Roman" w:hAnsi="Times New Roman" w:cs="Times New Roman"/>
                <w:sz w:val="24"/>
                <w:szCs w:val="24"/>
                <w:lang w:val="x-none"/>
              </w:rPr>
              <w:t>от</w:t>
            </w:r>
            <w:proofErr w:type="spellEnd"/>
            <w:r w:rsidRPr="00845D4C">
              <w:rPr>
                <w:rFonts w:ascii="Times New Roman" w:hAnsi="Times New Roman" w:cs="Times New Roman"/>
                <w:sz w:val="24"/>
                <w:szCs w:val="24"/>
                <w:lang w:val="x-none"/>
              </w:rPr>
              <w:t xml:space="preserve"> </w:t>
            </w:r>
            <w:proofErr w:type="spellStart"/>
            <w:r w:rsidRPr="00845D4C">
              <w:rPr>
                <w:rFonts w:ascii="Times New Roman" w:hAnsi="Times New Roman" w:cs="Times New Roman"/>
                <w:sz w:val="24"/>
                <w:szCs w:val="24"/>
                <w:lang w:val="x-none"/>
              </w:rPr>
              <w:t>кандидата</w:t>
            </w:r>
            <w:proofErr w:type="spellEnd"/>
            <w:r w:rsidRPr="00845D4C">
              <w:rPr>
                <w:rFonts w:ascii="Times New Roman" w:hAnsi="Times New Roman" w:cs="Times New Roman"/>
                <w:sz w:val="24"/>
                <w:szCs w:val="24"/>
                <w:lang w:val="x-none"/>
              </w:rPr>
              <w:t xml:space="preserve"> </w:t>
            </w:r>
            <w:proofErr w:type="spellStart"/>
            <w:r w:rsidRPr="00845D4C">
              <w:rPr>
                <w:rFonts w:ascii="Times New Roman" w:hAnsi="Times New Roman" w:cs="Times New Roman"/>
                <w:sz w:val="24"/>
                <w:szCs w:val="24"/>
                <w:lang w:val="x-none"/>
              </w:rPr>
              <w:t>земя</w:t>
            </w:r>
            <w:proofErr w:type="spellEnd"/>
            <w:r w:rsidRPr="00845D4C">
              <w:rPr>
                <w:rFonts w:ascii="Times New Roman" w:hAnsi="Times New Roman" w:cs="Times New Roman"/>
                <w:sz w:val="24"/>
                <w:szCs w:val="24"/>
                <w:lang w:val="x-none"/>
              </w:rPr>
              <w:t xml:space="preserve">, </w:t>
            </w:r>
            <w:proofErr w:type="spellStart"/>
            <w:r w:rsidRPr="00845D4C">
              <w:rPr>
                <w:rFonts w:ascii="Times New Roman" w:hAnsi="Times New Roman" w:cs="Times New Roman"/>
                <w:sz w:val="24"/>
                <w:szCs w:val="24"/>
                <w:lang w:val="x-none"/>
              </w:rPr>
              <w:t>която</w:t>
            </w:r>
            <w:proofErr w:type="spellEnd"/>
            <w:r w:rsidRPr="00845D4C">
              <w:rPr>
                <w:rFonts w:ascii="Times New Roman" w:hAnsi="Times New Roman" w:cs="Times New Roman"/>
                <w:sz w:val="24"/>
                <w:szCs w:val="24"/>
                <w:lang w:val="x-none"/>
              </w:rPr>
              <w:t xml:space="preserve"> </w:t>
            </w:r>
            <w:proofErr w:type="spellStart"/>
            <w:r w:rsidRPr="00845D4C">
              <w:rPr>
                <w:rFonts w:ascii="Times New Roman" w:hAnsi="Times New Roman" w:cs="Times New Roman"/>
                <w:sz w:val="24"/>
                <w:szCs w:val="24"/>
                <w:lang w:val="x-none"/>
              </w:rPr>
              <w:t>участва</w:t>
            </w:r>
            <w:proofErr w:type="spellEnd"/>
            <w:r w:rsidRPr="00845D4C">
              <w:rPr>
                <w:rFonts w:ascii="Times New Roman" w:hAnsi="Times New Roman" w:cs="Times New Roman"/>
                <w:sz w:val="24"/>
                <w:szCs w:val="24"/>
                <w:lang w:val="x-none"/>
              </w:rPr>
              <w:t xml:space="preserve"> </w:t>
            </w:r>
            <w:proofErr w:type="spellStart"/>
            <w:r w:rsidRPr="00845D4C">
              <w:rPr>
                <w:rFonts w:ascii="Times New Roman" w:hAnsi="Times New Roman" w:cs="Times New Roman"/>
                <w:sz w:val="24"/>
                <w:szCs w:val="24"/>
                <w:lang w:val="x-none"/>
              </w:rPr>
              <w:t>при</w:t>
            </w:r>
            <w:proofErr w:type="spellEnd"/>
            <w:r w:rsidRPr="00845D4C">
              <w:rPr>
                <w:rFonts w:ascii="Times New Roman" w:hAnsi="Times New Roman" w:cs="Times New Roman"/>
                <w:sz w:val="24"/>
                <w:szCs w:val="24"/>
                <w:lang w:val="x-none"/>
              </w:rPr>
              <w:t xml:space="preserve"> </w:t>
            </w:r>
            <w:proofErr w:type="spellStart"/>
            <w:r w:rsidRPr="00845D4C">
              <w:rPr>
                <w:rFonts w:ascii="Times New Roman" w:hAnsi="Times New Roman" w:cs="Times New Roman"/>
                <w:sz w:val="24"/>
                <w:szCs w:val="24"/>
                <w:lang w:val="x-none"/>
              </w:rPr>
              <w:t>изчисление</w:t>
            </w:r>
            <w:proofErr w:type="spellEnd"/>
            <w:r w:rsidRPr="00845D4C">
              <w:rPr>
                <w:rFonts w:ascii="Times New Roman" w:hAnsi="Times New Roman" w:cs="Times New Roman"/>
                <w:sz w:val="24"/>
                <w:szCs w:val="24"/>
                <w:lang w:val="x-none"/>
              </w:rPr>
              <w:t xml:space="preserve"> </w:t>
            </w:r>
            <w:proofErr w:type="spellStart"/>
            <w:r w:rsidRPr="00845D4C">
              <w:rPr>
                <w:rFonts w:ascii="Times New Roman" w:hAnsi="Times New Roman" w:cs="Times New Roman"/>
                <w:sz w:val="24"/>
                <w:szCs w:val="24"/>
                <w:lang w:val="x-none"/>
              </w:rPr>
              <w:t>на</w:t>
            </w:r>
            <w:proofErr w:type="spellEnd"/>
            <w:r w:rsidRPr="00845D4C">
              <w:rPr>
                <w:rFonts w:ascii="Times New Roman" w:hAnsi="Times New Roman" w:cs="Times New Roman"/>
                <w:sz w:val="24"/>
                <w:szCs w:val="24"/>
                <w:lang w:val="x-none"/>
              </w:rPr>
              <w:t xml:space="preserve"> </w:t>
            </w:r>
            <w:proofErr w:type="spellStart"/>
            <w:r w:rsidRPr="00845D4C">
              <w:rPr>
                <w:rFonts w:ascii="Times New Roman" w:hAnsi="Times New Roman" w:cs="Times New Roman"/>
                <w:sz w:val="24"/>
                <w:szCs w:val="24"/>
                <w:lang w:val="x-none"/>
              </w:rPr>
              <w:t>минималния</w:t>
            </w:r>
            <w:proofErr w:type="spellEnd"/>
            <w:r w:rsidRPr="00845D4C">
              <w:rPr>
                <w:rFonts w:ascii="Times New Roman" w:hAnsi="Times New Roman" w:cs="Times New Roman"/>
                <w:sz w:val="24"/>
                <w:szCs w:val="24"/>
                <w:lang w:val="x-none"/>
              </w:rPr>
              <w:t xml:space="preserve"> </w:t>
            </w:r>
            <w:r w:rsidR="00566889">
              <w:rPr>
                <w:rFonts w:ascii="Times New Roman" w:hAnsi="Times New Roman" w:cs="Times New Roman"/>
                <w:sz w:val="24"/>
                <w:szCs w:val="24"/>
              </w:rPr>
              <w:t xml:space="preserve">СПО </w:t>
            </w:r>
            <w:proofErr w:type="spellStart"/>
            <w:r w:rsidRPr="00845D4C">
              <w:rPr>
                <w:rFonts w:ascii="Times New Roman" w:hAnsi="Times New Roman" w:cs="Times New Roman"/>
                <w:sz w:val="24"/>
                <w:szCs w:val="24"/>
                <w:lang w:val="x-none"/>
              </w:rPr>
              <w:t>на</w:t>
            </w:r>
            <w:proofErr w:type="spellEnd"/>
            <w:r w:rsidRPr="00845D4C">
              <w:rPr>
                <w:rFonts w:ascii="Times New Roman" w:hAnsi="Times New Roman" w:cs="Times New Roman"/>
                <w:sz w:val="24"/>
                <w:szCs w:val="24"/>
                <w:lang w:val="x-none"/>
              </w:rPr>
              <w:t xml:space="preserve"> </w:t>
            </w:r>
            <w:proofErr w:type="spellStart"/>
            <w:r w:rsidRPr="00845D4C">
              <w:rPr>
                <w:rFonts w:ascii="Times New Roman" w:hAnsi="Times New Roman" w:cs="Times New Roman"/>
                <w:sz w:val="24"/>
                <w:szCs w:val="24"/>
                <w:lang w:val="x-none"/>
              </w:rPr>
              <w:t>земеделското</w:t>
            </w:r>
            <w:proofErr w:type="spellEnd"/>
            <w:r w:rsidRPr="00845D4C">
              <w:rPr>
                <w:rFonts w:ascii="Times New Roman" w:hAnsi="Times New Roman" w:cs="Times New Roman"/>
                <w:sz w:val="24"/>
                <w:szCs w:val="24"/>
                <w:lang w:val="x-none"/>
              </w:rPr>
              <w:t xml:space="preserve"> </w:t>
            </w:r>
            <w:proofErr w:type="spellStart"/>
            <w:r w:rsidRPr="00845D4C">
              <w:rPr>
                <w:rFonts w:ascii="Times New Roman" w:hAnsi="Times New Roman" w:cs="Times New Roman"/>
                <w:sz w:val="24"/>
                <w:szCs w:val="24"/>
                <w:lang w:val="x-none"/>
              </w:rPr>
              <w:t>стопанство</w:t>
            </w:r>
            <w:proofErr w:type="spellEnd"/>
            <w:r w:rsidRPr="00845D4C">
              <w:rPr>
                <w:rFonts w:ascii="Times New Roman" w:hAnsi="Times New Roman" w:cs="Times New Roman"/>
                <w:sz w:val="24"/>
                <w:szCs w:val="24"/>
                <w:lang w:val="x-none"/>
              </w:rPr>
              <w:t xml:space="preserve"> </w:t>
            </w:r>
            <w:proofErr w:type="spellStart"/>
            <w:r w:rsidRPr="00845D4C">
              <w:rPr>
                <w:rFonts w:ascii="Times New Roman" w:hAnsi="Times New Roman" w:cs="Times New Roman"/>
                <w:sz w:val="24"/>
                <w:szCs w:val="24"/>
                <w:lang w:val="x-none"/>
              </w:rPr>
              <w:t>трябва</w:t>
            </w:r>
            <w:proofErr w:type="spellEnd"/>
            <w:r w:rsidRPr="00845D4C">
              <w:rPr>
                <w:rFonts w:ascii="Times New Roman" w:hAnsi="Times New Roman" w:cs="Times New Roman"/>
                <w:sz w:val="24"/>
                <w:szCs w:val="24"/>
                <w:lang w:val="x-none"/>
              </w:rPr>
              <w:t xml:space="preserve"> </w:t>
            </w:r>
            <w:proofErr w:type="spellStart"/>
            <w:r w:rsidRPr="00845D4C">
              <w:rPr>
                <w:rFonts w:ascii="Times New Roman" w:hAnsi="Times New Roman" w:cs="Times New Roman"/>
                <w:sz w:val="24"/>
                <w:szCs w:val="24"/>
                <w:lang w:val="x-none"/>
              </w:rPr>
              <w:t>да</w:t>
            </w:r>
            <w:proofErr w:type="spellEnd"/>
            <w:r w:rsidRPr="00845D4C">
              <w:rPr>
                <w:rFonts w:ascii="Times New Roman" w:hAnsi="Times New Roman" w:cs="Times New Roman"/>
                <w:sz w:val="24"/>
                <w:szCs w:val="24"/>
                <w:lang w:val="x-none"/>
              </w:rPr>
              <w:t xml:space="preserve"> </w:t>
            </w:r>
            <w:r w:rsidRPr="00845D4C">
              <w:rPr>
                <w:rFonts w:ascii="Times New Roman" w:hAnsi="Times New Roman" w:cs="Times New Roman"/>
                <w:sz w:val="24"/>
                <w:szCs w:val="24"/>
              </w:rPr>
              <w:t>съответства</w:t>
            </w:r>
            <w:r w:rsidRPr="00845D4C">
              <w:rPr>
                <w:rFonts w:ascii="Times New Roman" w:hAnsi="Times New Roman" w:cs="Times New Roman"/>
                <w:sz w:val="24"/>
                <w:szCs w:val="24"/>
                <w:lang w:val="x-none"/>
              </w:rPr>
              <w:t xml:space="preserve"> </w:t>
            </w:r>
            <w:proofErr w:type="spellStart"/>
            <w:r w:rsidRPr="00845D4C">
              <w:rPr>
                <w:rFonts w:ascii="Times New Roman" w:hAnsi="Times New Roman" w:cs="Times New Roman"/>
                <w:sz w:val="24"/>
                <w:szCs w:val="24"/>
                <w:lang w:val="x-none"/>
              </w:rPr>
              <w:t>на</w:t>
            </w:r>
            <w:proofErr w:type="spellEnd"/>
            <w:r w:rsidRPr="00845D4C">
              <w:rPr>
                <w:rFonts w:ascii="Times New Roman" w:hAnsi="Times New Roman" w:cs="Times New Roman"/>
                <w:sz w:val="24"/>
                <w:szCs w:val="24"/>
                <w:lang w:val="x-none"/>
              </w:rPr>
              <w:t xml:space="preserve"> </w:t>
            </w:r>
            <w:proofErr w:type="spellStart"/>
            <w:r w:rsidRPr="00845D4C">
              <w:rPr>
                <w:rFonts w:ascii="Times New Roman" w:hAnsi="Times New Roman" w:cs="Times New Roman"/>
                <w:sz w:val="24"/>
                <w:szCs w:val="24"/>
                <w:lang w:val="x-none"/>
              </w:rPr>
              <w:t>разпоредбата</w:t>
            </w:r>
            <w:proofErr w:type="spellEnd"/>
            <w:r w:rsidRPr="00845D4C">
              <w:rPr>
                <w:rFonts w:ascii="Times New Roman" w:hAnsi="Times New Roman" w:cs="Times New Roman"/>
                <w:sz w:val="24"/>
                <w:szCs w:val="24"/>
                <w:lang w:val="x-none"/>
              </w:rPr>
              <w:t xml:space="preserve"> </w:t>
            </w:r>
            <w:proofErr w:type="spellStart"/>
            <w:r w:rsidRPr="00845D4C">
              <w:rPr>
                <w:rFonts w:ascii="Times New Roman" w:hAnsi="Times New Roman" w:cs="Times New Roman"/>
                <w:sz w:val="24"/>
                <w:szCs w:val="24"/>
                <w:lang w:val="x-none"/>
              </w:rPr>
              <w:t>на</w:t>
            </w:r>
            <w:proofErr w:type="spellEnd"/>
            <w:r w:rsidRPr="00845D4C">
              <w:rPr>
                <w:rFonts w:ascii="Times New Roman" w:hAnsi="Times New Roman" w:cs="Times New Roman"/>
                <w:sz w:val="24"/>
                <w:szCs w:val="24"/>
                <w:lang w:val="x-none"/>
              </w:rPr>
              <w:t xml:space="preserve"> </w:t>
            </w:r>
            <w:proofErr w:type="spellStart"/>
            <w:r w:rsidRPr="00845D4C">
              <w:rPr>
                <w:rFonts w:ascii="Times New Roman" w:hAnsi="Times New Roman" w:cs="Times New Roman"/>
                <w:sz w:val="24"/>
                <w:szCs w:val="24"/>
                <w:lang w:val="x-none"/>
              </w:rPr>
              <w:t>чл</w:t>
            </w:r>
            <w:proofErr w:type="spellEnd"/>
            <w:r w:rsidRPr="00845D4C">
              <w:rPr>
                <w:rFonts w:ascii="Times New Roman" w:hAnsi="Times New Roman" w:cs="Times New Roman"/>
                <w:sz w:val="24"/>
                <w:szCs w:val="24"/>
                <w:lang w:val="x-none"/>
              </w:rPr>
              <w:t xml:space="preserve">. 33б </w:t>
            </w:r>
            <w:proofErr w:type="spellStart"/>
            <w:r w:rsidRPr="00845D4C">
              <w:rPr>
                <w:rFonts w:ascii="Times New Roman" w:hAnsi="Times New Roman" w:cs="Times New Roman"/>
                <w:sz w:val="24"/>
                <w:szCs w:val="24"/>
                <w:lang w:val="x-none"/>
              </w:rPr>
              <w:t>от</w:t>
            </w:r>
            <w:proofErr w:type="spellEnd"/>
            <w:r w:rsidRPr="00845D4C">
              <w:rPr>
                <w:rFonts w:ascii="Times New Roman" w:hAnsi="Times New Roman" w:cs="Times New Roman"/>
                <w:sz w:val="24"/>
                <w:szCs w:val="24"/>
                <w:lang w:val="x-none"/>
              </w:rPr>
              <w:t xml:space="preserve"> </w:t>
            </w:r>
            <w:r w:rsidR="002C755F">
              <w:rPr>
                <w:rFonts w:ascii="Times New Roman" w:hAnsi="Times New Roman" w:cs="Times New Roman"/>
                <w:sz w:val="24"/>
                <w:szCs w:val="24"/>
              </w:rPr>
              <w:t>ЗПЗП</w:t>
            </w:r>
            <w:r w:rsidRPr="00845D4C">
              <w:rPr>
                <w:rFonts w:ascii="Times New Roman" w:hAnsi="Times New Roman" w:cs="Times New Roman"/>
                <w:sz w:val="24"/>
                <w:szCs w:val="24"/>
                <w:lang w:val="x-none"/>
              </w:rPr>
              <w:t>.</w:t>
            </w:r>
          </w:p>
          <w:p w:rsidR="00FB6614" w:rsidRPr="00786E3F" w:rsidRDefault="00CD1703" w:rsidP="001908AB">
            <w:pPr>
              <w:spacing w:line="276" w:lineRule="auto"/>
              <w:jc w:val="both"/>
              <w:rPr>
                <w:rFonts w:ascii="Times New Roman" w:hAnsi="Times New Roman" w:cs="Times New Roman"/>
                <w:sz w:val="24"/>
                <w:szCs w:val="24"/>
                <w:shd w:val="clear" w:color="auto" w:fill="FEFEFE"/>
              </w:rPr>
            </w:pPr>
            <w:r w:rsidRPr="00845D4C">
              <w:rPr>
                <w:rFonts w:ascii="Times New Roman" w:hAnsi="Times New Roman" w:cs="Times New Roman"/>
                <w:sz w:val="24"/>
                <w:szCs w:val="24"/>
                <w:highlight w:val="white"/>
                <w:shd w:val="clear" w:color="auto" w:fill="FEFEFE"/>
              </w:rPr>
              <w:t xml:space="preserve">6. </w:t>
            </w:r>
            <w:r w:rsidR="00FB6614" w:rsidRPr="00387ED6">
              <w:rPr>
                <w:rFonts w:ascii="Times New Roman" w:hAnsi="Times New Roman" w:cs="Times New Roman"/>
                <w:sz w:val="24"/>
                <w:szCs w:val="24"/>
                <w:shd w:val="clear" w:color="auto" w:fill="FEFEFE"/>
              </w:rPr>
              <w:t xml:space="preserve">Когато минималният </w:t>
            </w:r>
            <w:r w:rsidR="001A23CE">
              <w:rPr>
                <w:rFonts w:ascii="Times New Roman" w:hAnsi="Times New Roman" w:cs="Times New Roman"/>
                <w:sz w:val="24"/>
                <w:szCs w:val="24"/>
                <w:shd w:val="clear" w:color="auto" w:fill="FEFEFE"/>
              </w:rPr>
              <w:t>СПО</w:t>
            </w:r>
            <w:r w:rsidR="00FB6614" w:rsidRPr="00387ED6">
              <w:rPr>
                <w:rFonts w:ascii="Times New Roman" w:hAnsi="Times New Roman" w:cs="Times New Roman"/>
                <w:sz w:val="24"/>
                <w:szCs w:val="24"/>
                <w:shd w:val="clear" w:color="auto" w:fill="FEFEFE"/>
              </w:rPr>
              <w:t xml:space="preserve"> се доказва с намерения за засаждане/засяване през текущата стопанска година, кандидатът задължително посочва конкретен период</w:t>
            </w:r>
            <w:r w:rsidR="00115272" w:rsidRPr="003646EB">
              <w:rPr>
                <w:rFonts w:ascii="Times New Roman" w:hAnsi="Times New Roman" w:cs="Times New Roman"/>
                <w:sz w:val="24"/>
                <w:szCs w:val="24"/>
              </w:rPr>
              <w:t xml:space="preserve"> в декларацията съгласно Приложение № 3</w:t>
            </w:r>
            <w:r w:rsidR="00FB6614" w:rsidRPr="00387ED6">
              <w:rPr>
                <w:rFonts w:ascii="Times New Roman" w:hAnsi="Times New Roman" w:cs="Times New Roman"/>
                <w:sz w:val="24"/>
                <w:szCs w:val="24"/>
                <w:shd w:val="clear" w:color="auto" w:fill="FEFEFE"/>
              </w:rPr>
              <w:t xml:space="preserve">, в рамките на който ще се извърши засаждането/засяването на културите, съобразен с характеристиките и метода на </w:t>
            </w:r>
            <w:r w:rsidR="00FB6614" w:rsidRPr="00387ED6">
              <w:rPr>
                <w:rFonts w:ascii="Times New Roman" w:hAnsi="Times New Roman" w:cs="Times New Roman"/>
                <w:sz w:val="24"/>
                <w:szCs w:val="24"/>
                <w:shd w:val="clear" w:color="auto" w:fill="FEFEFE"/>
              </w:rPr>
              <w:lastRenderedPageBreak/>
              <w:t>отглеждането им. Крайният срок за засаждане/засяване на културите не може да бъде след края на текущата стопанска година, в която е подадено проектното предложение.</w:t>
            </w:r>
          </w:p>
          <w:p w:rsidR="00CD1703" w:rsidRPr="00786E3F" w:rsidRDefault="00CD1703" w:rsidP="001908AB">
            <w:pPr>
              <w:spacing w:line="276" w:lineRule="auto"/>
              <w:jc w:val="both"/>
              <w:rPr>
                <w:rFonts w:ascii="Times New Roman" w:hAnsi="Times New Roman" w:cs="Times New Roman"/>
                <w:sz w:val="24"/>
                <w:szCs w:val="24"/>
                <w:shd w:val="clear" w:color="auto" w:fill="FEFEFE"/>
              </w:rPr>
            </w:pPr>
            <w:r w:rsidRPr="00845D4C">
              <w:rPr>
                <w:rFonts w:ascii="Times New Roman" w:hAnsi="Times New Roman" w:cs="Times New Roman"/>
                <w:sz w:val="24"/>
                <w:szCs w:val="24"/>
                <w:shd w:val="clear" w:color="auto" w:fill="FEFEFE"/>
              </w:rPr>
              <w:t xml:space="preserve">7. Когато СПО се доказва с намерение за засаждане/засяване на култури през текущата стопанска година, минималният </w:t>
            </w:r>
            <w:r w:rsidR="001A23CE">
              <w:rPr>
                <w:rFonts w:ascii="Times New Roman" w:hAnsi="Times New Roman" w:cs="Times New Roman"/>
                <w:sz w:val="24"/>
                <w:szCs w:val="24"/>
                <w:shd w:val="clear" w:color="auto" w:fill="FEFEFE"/>
              </w:rPr>
              <w:t>СПО</w:t>
            </w:r>
            <w:r w:rsidRPr="00845D4C">
              <w:rPr>
                <w:rFonts w:ascii="Times New Roman" w:hAnsi="Times New Roman" w:cs="Times New Roman"/>
                <w:sz w:val="24"/>
                <w:szCs w:val="24"/>
                <w:shd w:val="clear" w:color="auto" w:fill="FEFEFE"/>
              </w:rPr>
              <w:t xml:space="preserve"> трябва да е достигнат и за предходната стопанска година и се доказва с документите по т. 4 за предходната стопанска година</w:t>
            </w:r>
            <w:r w:rsidR="0008697D">
              <w:rPr>
                <w:rFonts w:ascii="Times New Roman" w:hAnsi="Times New Roman" w:cs="Times New Roman"/>
                <w:sz w:val="24"/>
                <w:szCs w:val="24"/>
                <w:shd w:val="clear" w:color="auto" w:fill="FEFEFE"/>
              </w:rPr>
              <w:t>,</w:t>
            </w:r>
            <w:r w:rsidR="0008697D">
              <w:t xml:space="preserve"> </w:t>
            </w:r>
            <w:r w:rsidR="0008697D" w:rsidRPr="0008697D">
              <w:rPr>
                <w:rFonts w:ascii="Times New Roman" w:hAnsi="Times New Roman" w:cs="Times New Roman"/>
                <w:sz w:val="24"/>
                <w:szCs w:val="24"/>
                <w:shd w:val="clear" w:color="auto" w:fill="FEFEFE"/>
              </w:rPr>
              <w:t>като кандидатът трябва да е бил регистриран като земеделски стопанин съгласно Наредба № 3 от 1999 г. за предходната стопанска година.</w:t>
            </w:r>
          </w:p>
          <w:p w:rsidR="00FB6614" w:rsidRDefault="00FB6614" w:rsidP="001908AB">
            <w:pPr>
              <w:spacing w:line="276" w:lineRule="auto"/>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8. Приходите на кандидати - земеделски стопани за предходната финансова година се доказват със следните документи:</w:t>
            </w:r>
          </w:p>
          <w:p w:rsidR="00FB6614" w:rsidRPr="00A619B7" w:rsidRDefault="00FB6614" w:rsidP="001908AB">
            <w:pPr>
              <w:spacing w:line="276" w:lineRule="auto"/>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 xml:space="preserve">8.1 </w:t>
            </w:r>
            <w:r w:rsidRPr="001E3965">
              <w:rPr>
                <w:rFonts w:ascii="Times New Roman" w:hAnsi="Times New Roman" w:cs="Times New Roman"/>
                <w:sz w:val="24"/>
                <w:szCs w:val="24"/>
                <w:shd w:val="clear" w:color="auto" w:fill="FEFEFE"/>
              </w:rPr>
              <w:t>Справка-декларация за приходите от земеделски дейности или участие и подпомагане по схемата за единно плащане на площ, включително приход от получена публична финансова помощ, директно свързана с извършването на тези дейности, или приход от преработка на земеделска продукция, директно свързани със земеделски дейности, или получена публична финансова помощ, получени за предходната финансова година</w:t>
            </w:r>
            <w:r>
              <w:rPr>
                <w:rFonts w:ascii="Times New Roman" w:hAnsi="Times New Roman" w:cs="Times New Roman"/>
                <w:sz w:val="24"/>
                <w:szCs w:val="24"/>
                <w:shd w:val="clear" w:color="auto" w:fill="FEFEFE"/>
              </w:rPr>
              <w:t xml:space="preserve"> </w:t>
            </w:r>
            <w:r w:rsidR="0008697D">
              <w:rPr>
                <w:rFonts w:ascii="Times New Roman" w:hAnsi="Times New Roman" w:cs="Times New Roman"/>
                <w:sz w:val="24"/>
                <w:szCs w:val="24"/>
                <w:shd w:val="clear" w:color="auto" w:fill="FEFEFE"/>
              </w:rPr>
              <w:t xml:space="preserve">(Приложение </w:t>
            </w:r>
            <w:r w:rsidRPr="00A619B7">
              <w:rPr>
                <w:rFonts w:ascii="Times New Roman" w:hAnsi="Times New Roman" w:cs="Times New Roman"/>
                <w:sz w:val="24"/>
                <w:szCs w:val="24"/>
                <w:shd w:val="clear" w:color="auto" w:fill="FEFEFE"/>
              </w:rPr>
              <w:t xml:space="preserve">№ </w:t>
            </w:r>
            <w:r w:rsidR="004F4F79">
              <w:rPr>
                <w:rFonts w:ascii="Times New Roman" w:hAnsi="Times New Roman" w:cs="Times New Roman"/>
                <w:sz w:val="24"/>
                <w:szCs w:val="24"/>
                <w:shd w:val="clear" w:color="auto" w:fill="FEFEFE"/>
              </w:rPr>
              <w:t>19</w:t>
            </w:r>
            <w:r w:rsidR="0008697D">
              <w:rPr>
                <w:rFonts w:ascii="Times New Roman" w:hAnsi="Times New Roman" w:cs="Times New Roman"/>
                <w:sz w:val="24"/>
                <w:szCs w:val="24"/>
                <w:shd w:val="clear" w:color="auto" w:fill="FEFEFE"/>
              </w:rPr>
              <w:t>)</w:t>
            </w:r>
            <w:r w:rsidRPr="00A619B7">
              <w:rPr>
                <w:rFonts w:ascii="Times New Roman" w:hAnsi="Times New Roman" w:cs="Times New Roman"/>
                <w:sz w:val="24"/>
                <w:szCs w:val="24"/>
                <w:shd w:val="clear" w:color="auto" w:fill="FEFEFE"/>
              </w:rPr>
              <w:t>;</w:t>
            </w:r>
          </w:p>
          <w:p w:rsidR="00B23F9A" w:rsidRPr="00A619B7" w:rsidRDefault="00FB6614" w:rsidP="001908AB">
            <w:pPr>
              <w:spacing w:line="276" w:lineRule="auto"/>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 xml:space="preserve">8.2 </w:t>
            </w:r>
            <w:r w:rsidR="0048377A" w:rsidRPr="0048377A">
              <w:rPr>
                <w:rFonts w:ascii="Times New Roman" w:hAnsi="Times New Roman" w:cs="Times New Roman"/>
                <w:sz w:val="24"/>
                <w:szCs w:val="24"/>
                <w:shd w:val="clear" w:color="auto" w:fill="FEFEFE"/>
              </w:rPr>
              <w:t>Годишна данъчна декларация (ГДД) за 2017 г. съгласно изискванията на Закона за данъците върху доходите на физическите л</w:t>
            </w:r>
            <w:r w:rsidR="00B23F9A">
              <w:rPr>
                <w:rFonts w:ascii="Times New Roman" w:hAnsi="Times New Roman" w:cs="Times New Roman"/>
                <w:sz w:val="24"/>
                <w:szCs w:val="24"/>
                <w:shd w:val="clear" w:color="auto" w:fill="FEFEFE"/>
              </w:rPr>
              <w:t>ица (ЗДДФЛ).</w:t>
            </w:r>
          </w:p>
          <w:p w:rsidR="00CD1703" w:rsidRPr="00D0755E" w:rsidRDefault="00CD1703" w:rsidP="001908AB">
            <w:pPr>
              <w:shd w:val="clear" w:color="auto" w:fill="BFBFBF" w:themeFill="background1" w:themeFillShade="BF"/>
              <w:spacing w:line="276" w:lineRule="auto"/>
              <w:jc w:val="both"/>
              <w:rPr>
                <w:rFonts w:ascii="Times New Roman" w:hAnsi="Times New Roman" w:cs="Times New Roman"/>
                <w:b/>
                <w:sz w:val="24"/>
                <w:szCs w:val="24"/>
                <w:highlight w:val="lightGray"/>
                <w:shd w:val="clear" w:color="auto" w:fill="FEFEFE"/>
              </w:rPr>
            </w:pPr>
            <w:r w:rsidRPr="00D0755E">
              <w:rPr>
                <w:rFonts w:ascii="Times New Roman" w:hAnsi="Times New Roman" w:cs="Times New Roman"/>
                <w:b/>
                <w:sz w:val="24"/>
                <w:szCs w:val="24"/>
                <w:highlight w:val="lightGray"/>
                <w:shd w:val="clear" w:color="auto" w:fill="FEFEFE"/>
              </w:rPr>
              <w:t>ВАЖНО</w:t>
            </w:r>
            <w:r w:rsidR="006319B6" w:rsidRPr="00D0755E">
              <w:rPr>
                <w:rFonts w:ascii="Times New Roman" w:hAnsi="Times New Roman" w:cs="Times New Roman"/>
                <w:b/>
                <w:sz w:val="24"/>
                <w:szCs w:val="24"/>
                <w:highlight w:val="lightGray"/>
                <w:shd w:val="clear" w:color="auto" w:fill="FEFEFE"/>
              </w:rPr>
              <w:t>:</w:t>
            </w:r>
          </w:p>
          <w:p w:rsidR="00CD1703" w:rsidRPr="00845D4C" w:rsidRDefault="00CD1703" w:rsidP="001908AB">
            <w:pPr>
              <w:shd w:val="clear" w:color="auto" w:fill="BFBFBF" w:themeFill="background1" w:themeFillShade="BF"/>
              <w:spacing w:line="276" w:lineRule="auto"/>
              <w:jc w:val="both"/>
              <w:rPr>
                <w:rFonts w:ascii="Times New Roman" w:hAnsi="Times New Roman" w:cs="Times New Roman"/>
                <w:b/>
                <w:sz w:val="24"/>
                <w:szCs w:val="24"/>
                <w:shd w:val="clear" w:color="auto" w:fill="FEFEFE"/>
              </w:rPr>
            </w:pPr>
            <w:r w:rsidRPr="00D0755E">
              <w:rPr>
                <w:rFonts w:ascii="Times New Roman" w:hAnsi="Times New Roman" w:cs="Times New Roman"/>
                <w:b/>
                <w:sz w:val="24"/>
                <w:szCs w:val="24"/>
                <w:highlight w:val="lightGray"/>
                <w:shd w:val="clear" w:color="auto" w:fill="FEFEFE"/>
              </w:rPr>
              <w:t xml:space="preserve">Комисията за оценка извършва служебна проверка за регистрация по реда на Наредба </w:t>
            </w:r>
            <w:r w:rsidRPr="00D0755E">
              <w:rPr>
                <w:rFonts w:ascii="Times New Roman" w:hAnsi="Times New Roman" w:cs="Times New Roman"/>
                <w:b/>
                <w:sz w:val="24"/>
                <w:szCs w:val="24"/>
                <w:highlight w:val="lightGray"/>
                <w:lang w:val="x-none"/>
              </w:rPr>
              <w:t xml:space="preserve">№ 3 </w:t>
            </w:r>
            <w:proofErr w:type="spellStart"/>
            <w:r w:rsidRPr="00D0755E">
              <w:rPr>
                <w:rFonts w:ascii="Times New Roman" w:hAnsi="Times New Roman" w:cs="Times New Roman"/>
                <w:b/>
                <w:sz w:val="24"/>
                <w:szCs w:val="24"/>
                <w:highlight w:val="lightGray"/>
                <w:lang w:val="x-none"/>
              </w:rPr>
              <w:t>от</w:t>
            </w:r>
            <w:proofErr w:type="spellEnd"/>
            <w:r w:rsidRPr="00D0755E">
              <w:rPr>
                <w:rFonts w:ascii="Times New Roman" w:hAnsi="Times New Roman" w:cs="Times New Roman"/>
                <w:b/>
                <w:sz w:val="24"/>
                <w:szCs w:val="24"/>
                <w:highlight w:val="lightGray"/>
                <w:lang w:val="x-none"/>
              </w:rPr>
              <w:t xml:space="preserve"> 1999 г. </w:t>
            </w:r>
            <w:r w:rsidRPr="00D0755E">
              <w:rPr>
                <w:rFonts w:ascii="Times New Roman" w:hAnsi="Times New Roman" w:cs="Times New Roman"/>
                <w:b/>
                <w:sz w:val="24"/>
                <w:szCs w:val="24"/>
                <w:highlight w:val="lightGray"/>
              </w:rPr>
              <w:t xml:space="preserve">на </w:t>
            </w:r>
            <w:r w:rsidRPr="00D0755E">
              <w:rPr>
                <w:rFonts w:ascii="Times New Roman" w:hAnsi="Times New Roman" w:cs="Times New Roman"/>
                <w:b/>
                <w:sz w:val="24"/>
                <w:szCs w:val="24"/>
                <w:highlight w:val="lightGray"/>
                <w:shd w:val="clear" w:color="auto" w:fill="FEFEFE"/>
              </w:rPr>
              <w:t>всеки кандидат.</w:t>
            </w:r>
          </w:p>
          <w:p w:rsidR="004D577E" w:rsidRPr="00845D4C" w:rsidRDefault="00CD1703" w:rsidP="001908AB">
            <w:pPr>
              <w:shd w:val="clear" w:color="auto" w:fill="BFBFBF" w:themeFill="background1" w:themeFillShade="BF"/>
              <w:spacing w:after="200" w:line="276" w:lineRule="auto"/>
              <w:jc w:val="both"/>
              <w:rPr>
                <w:rFonts w:ascii="Times New Roman" w:hAnsi="Times New Roman" w:cs="Times New Roman"/>
                <w:sz w:val="24"/>
                <w:szCs w:val="24"/>
              </w:rPr>
            </w:pPr>
            <w:r w:rsidRPr="00845D4C">
              <w:rPr>
                <w:rFonts w:ascii="Times New Roman" w:hAnsi="Times New Roman" w:cs="Times New Roman"/>
                <w:b/>
                <w:sz w:val="24"/>
                <w:szCs w:val="24"/>
              </w:rPr>
              <w:t>В раздел 24 „Списък на документите, които се подават на етап кандидатстване“ от Условията за кандидатстване са посочени документите, които трябва да се приложат, за да се удостовери допустимостта на кандидата. Условията, за които не е предвиден документ, се проверяват служебно.</w:t>
            </w:r>
          </w:p>
        </w:tc>
      </w:tr>
    </w:tbl>
    <w:p w:rsidR="005E7E00" w:rsidRPr="00845D4C" w:rsidRDefault="005E7E00" w:rsidP="001908AB">
      <w:pPr>
        <w:pStyle w:val="Heading2"/>
        <w:rPr>
          <w:rFonts w:ascii="Times New Roman" w:hAnsi="Times New Roman" w:cs="Times New Roman"/>
          <w:sz w:val="24"/>
          <w:szCs w:val="24"/>
        </w:rPr>
      </w:pPr>
      <w:bookmarkStart w:id="14" w:name="_Toc515631339"/>
      <w:r w:rsidRPr="00845D4C">
        <w:rPr>
          <w:rFonts w:ascii="Times New Roman" w:hAnsi="Times New Roman" w:cs="Times New Roman"/>
          <w:sz w:val="24"/>
          <w:szCs w:val="24"/>
        </w:rPr>
        <w:lastRenderedPageBreak/>
        <w:t>11.2 Критерии за недопустимост на кандидатите:</w:t>
      </w:r>
      <w:bookmarkEnd w:id="14"/>
    </w:p>
    <w:tbl>
      <w:tblPr>
        <w:tblStyle w:val="TableGrid"/>
        <w:tblW w:w="0" w:type="auto"/>
        <w:tblLook w:val="04A0" w:firstRow="1" w:lastRow="0" w:firstColumn="1" w:lastColumn="0" w:noHBand="0" w:noVBand="1"/>
      </w:tblPr>
      <w:tblGrid>
        <w:gridCol w:w="9212"/>
      </w:tblGrid>
      <w:tr w:rsidR="005E7E00" w:rsidRPr="00845D4C" w:rsidTr="00CA2ED5">
        <w:tc>
          <w:tcPr>
            <w:tcW w:w="9212" w:type="dxa"/>
          </w:tcPr>
          <w:p w:rsidR="00CD1703" w:rsidRPr="00845D4C" w:rsidRDefault="00CD1703" w:rsidP="001908AB">
            <w:pPr>
              <w:widowControl w:val="0"/>
              <w:autoSpaceDE w:val="0"/>
              <w:autoSpaceDN w:val="0"/>
              <w:adjustRightInd w:val="0"/>
              <w:spacing w:line="276" w:lineRule="auto"/>
              <w:jc w:val="both"/>
              <w:rPr>
                <w:rFonts w:ascii="Times New Roman" w:hAnsi="Times New Roman" w:cs="Times New Roman"/>
                <w:sz w:val="24"/>
                <w:szCs w:val="24"/>
              </w:rPr>
            </w:pPr>
            <w:r w:rsidRPr="00845D4C">
              <w:rPr>
                <w:rFonts w:ascii="Times New Roman" w:hAnsi="Times New Roman" w:cs="Times New Roman"/>
                <w:sz w:val="24"/>
                <w:szCs w:val="24"/>
              </w:rPr>
              <w:t xml:space="preserve">1. Съгласно чл. 25, ал. 2 от ЗУСЕСИФ в процедура чрез подбор </w:t>
            </w:r>
            <w:r w:rsidRPr="00845D4C">
              <w:rPr>
                <w:rFonts w:ascii="Times New Roman" w:hAnsi="Times New Roman" w:cs="Times New Roman"/>
                <w:b/>
                <w:sz w:val="24"/>
                <w:szCs w:val="24"/>
              </w:rPr>
              <w:t>не могат да участват и безвъзмездна финансова помощ не се предоставя на лица</w:t>
            </w:r>
            <w:r w:rsidRPr="00845D4C">
              <w:rPr>
                <w:rFonts w:ascii="Times New Roman" w:hAnsi="Times New Roman" w:cs="Times New Roman"/>
                <w:sz w:val="24"/>
                <w:szCs w:val="24"/>
              </w:rPr>
              <w:t xml:space="preserve">, за които са налице обстоятелства за отстраняване от участие в процедура за възлагане на обществена поръчка съгласно чл. 54 от ЗОП или които не са изпълнили разпореждане на Европейската комисия за възстановяване на предоставената им неправомерна и несъвместима държавна помощ. Кандидатите са длъжни да декларират, че не попадат в някоя от категориите, посочени в чл. 25, ал. 2 от ЗУСЕСИФ и чл.7 от Постановление № 162 на Министерския съвет от 2016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 г. (ПМС № 162/2016 г.) (Приложение № 12). </w:t>
            </w:r>
          </w:p>
          <w:p w:rsidR="00CD1703" w:rsidRPr="00845D4C" w:rsidRDefault="00CD1703" w:rsidP="001908AB">
            <w:pPr>
              <w:widowControl w:val="0"/>
              <w:autoSpaceDE w:val="0"/>
              <w:autoSpaceDN w:val="0"/>
              <w:adjustRightInd w:val="0"/>
              <w:spacing w:line="276" w:lineRule="auto"/>
              <w:jc w:val="both"/>
              <w:rPr>
                <w:rFonts w:ascii="Times New Roman" w:hAnsi="Times New Roman" w:cs="Times New Roman"/>
                <w:sz w:val="24"/>
                <w:szCs w:val="24"/>
              </w:rPr>
            </w:pPr>
            <w:r w:rsidRPr="00845D4C">
              <w:rPr>
                <w:rFonts w:ascii="Times New Roman" w:hAnsi="Times New Roman" w:cs="Times New Roman"/>
                <w:sz w:val="24"/>
                <w:szCs w:val="24"/>
              </w:rPr>
              <w:t xml:space="preserve">2. Потенциалните кандидати </w:t>
            </w:r>
            <w:r w:rsidRPr="00845D4C">
              <w:rPr>
                <w:rFonts w:ascii="Times New Roman" w:hAnsi="Times New Roman" w:cs="Times New Roman"/>
                <w:b/>
                <w:sz w:val="24"/>
                <w:szCs w:val="24"/>
              </w:rPr>
              <w:t>не могат</w:t>
            </w:r>
            <w:r w:rsidRPr="00845D4C">
              <w:rPr>
                <w:rFonts w:ascii="Times New Roman" w:hAnsi="Times New Roman" w:cs="Times New Roman"/>
                <w:sz w:val="24"/>
                <w:szCs w:val="24"/>
              </w:rPr>
              <w:t xml:space="preserve"> да участват в процедурата за подбор на проекти и да получат </w:t>
            </w:r>
            <w:r w:rsidR="002C755F">
              <w:rPr>
                <w:rFonts w:ascii="Times New Roman" w:hAnsi="Times New Roman" w:cs="Times New Roman"/>
                <w:sz w:val="24"/>
                <w:szCs w:val="24"/>
              </w:rPr>
              <w:t>БФП</w:t>
            </w:r>
            <w:r w:rsidRPr="00845D4C">
              <w:rPr>
                <w:rFonts w:ascii="Times New Roman" w:hAnsi="Times New Roman" w:cs="Times New Roman"/>
                <w:sz w:val="24"/>
                <w:szCs w:val="24"/>
              </w:rPr>
              <w:t>, в случай че:</w:t>
            </w:r>
          </w:p>
          <w:p w:rsidR="00CD1703" w:rsidRPr="00845D4C" w:rsidRDefault="00CD1703" w:rsidP="001908AB">
            <w:pPr>
              <w:widowControl w:val="0"/>
              <w:autoSpaceDE w:val="0"/>
              <w:autoSpaceDN w:val="0"/>
              <w:adjustRightInd w:val="0"/>
              <w:spacing w:line="276" w:lineRule="auto"/>
              <w:jc w:val="both"/>
              <w:rPr>
                <w:rFonts w:ascii="Times New Roman" w:hAnsi="Times New Roman" w:cs="Times New Roman"/>
                <w:sz w:val="24"/>
                <w:szCs w:val="24"/>
              </w:rPr>
            </w:pPr>
            <w:r w:rsidRPr="00845D4C">
              <w:rPr>
                <w:rFonts w:ascii="Times New Roman" w:hAnsi="Times New Roman" w:cs="Times New Roman"/>
                <w:sz w:val="24"/>
                <w:szCs w:val="24"/>
              </w:rPr>
              <w:t xml:space="preserve">2.1.са осъдени с влязла в сила присъда, освен ако са реабилитирани, за престъпление по чл. 108а, чл. 159а - 159г, чл. 172, чл. 192а, чл. 194 - 217, чл. 219 - 252, чл. 253 - 260, </w:t>
            </w:r>
            <w:r w:rsidRPr="00845D4C">
              <w:rPr>
                <w:rFonts w:ascii="Times New Roman" w:hAnsi="Times New Roman" w:cs="Times New Roman"/>
                <w:sz w:val="24"/>
                <w:szCs w:val="24"/>
              </w:rPr>
              <w:lastRenderedPageBreak/>
              <w:t>чл. 301 - 307, чл. 321, 321а и чл. 352 - 353е от Наказателния кодекс;</w:t>
            </w:r>
          </w:p>
          <w:p w:rsidR="00CD1703" w:rsidRPr="00845D4C" w:rsidRDefault="00CD1703" w:rsidP="001908AB">
            <w:pPr>
              <w:widowControl w:val="0"/>
              <w:autoSpaceDE w:val="0"/>
              <w:autoSpaceDN w:val="0"/>
              <w:adjustRightInd w:val="0"/>
              <w:spacing w:line="276" w:lineRule="auto"/>
              <w:jc w:val="both"/>
              <w:rPr>
                <w:rFonts w:ascii="Times New Roman" w:hAnsi="Times New Roman" w:cs="Times New Roman"/>
                <w:sz w:val="24"/>
                <w:szCs w:val="24"/>
              </w:rPr>
            </w:pPr>
            <w:r w:rsidRPr="00845D4C">
              <w:rPr>
                <w:rFonts w:ascii="Times New Roman" w:hAnsi="Times New Roman" w:cs="Times New Roman"/>
                <w:sz w:val="24"/>
                <w:szCs w:val="24"/>
              </w:rPr>
              <w:t>2.</w:t>
            </w:r>
            <w:proofErr w:type="spellStart"/>
            <w:r w:rsidRPr="00845D4C">
              <w:rPr>
                <w:rFonts w:ascii="Times New Roman" w:hAnsi="Times New Roman" w:cs="Times New Roman"/>
                <w:sz w:val="24"/>
                <w:szCs w:val="24"/>
              </w:rPr>
              <w:t>2</w:t>
            </w:r>
            <w:proofErr w:type="spellEnd"/>
            <w:r w:rsidRPr="00845D4C">
              <w:rPr>
                <w:rFonts w:ascii="Times New Roman" w:hAnsi="Times New Roman" w:cs="Times New Roman"/>
                <w:sz w:val="24"/>
                <w:szCs w:val="24"/>
              </w:rPr>
              <w:t>. са осъдени с влязла в сила присъда, освен ако са реабилитирани, за престъпление, аналогично на тези по т. 1, в друга държава членка или трета страна;</w:t>
            </w:r>
          </w:p>
          <w:p w:rsidR="00CD1703" w:rsidRPr="00845D4C" w:rsidRDefault="00CD1703" w:rsidP="001908AB">
            <w:pPr>
              <w:widowControl w:val="0"/>
              <w:autoSpaceDE w:val="0"/>
              <w:autoSpaceDN w:val="0"/>
              <w:adjustRightInd w:val="0"/>
              <w:spacing w:line="276" w:lineRule="auto"/>
              <w:jc w:val="both"/>
              <w:rPr>
                <w:rFonts w:ascii="Times New Roman" w:hAnsi="Times New Roman" w:cs="Times New Roman"/>
                <w:sz w:val="24"/>
                <w:szCs w:val="24"/>
              </w:rPr>
            </w:pPr>
            <w:r w:rsidRPr="00845D4C">
              <w:rPr>
                <w:rFonts w:ascii="Times New Roman" w:hAnsi="Times New Roman" w:cs="Times New Roman"/>
                <w:sz w:val="24"/>
                <w:szCs w:val="24"/>
              </w:rPr>
              <w:t>2.3. имат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Столична община или към общината по седалището на кандидата, или аналогични задължения, установени с акт на компетентен орган, съгласно законодателството на държавата, в която кандидатът е установен, освен ако е допуснато разсрочване, отсрочване или обезпечение на задълженията или задължението е по акт, който не е влязъл в сила;</w:t>
            </w:r>
          </w:p>
          <w:p w:rsidR="00CD1703" w:rsidRPr="00845D4C" w:rsidRDefault="00CD1703" w:rsidP="001908AB">
            <w:pPr>
              <w:widowControl w:val="0"/>
              <w:autoSpaceDE w:val="0"/>
              <w:autoSpaceDN w:val="0"/>
              <w:adjustRightInd w:val="0"/>
              <w:spacing w:line="276" w:lineRule="auto"/>
              <w:jc w:val="both"/>
              <w:rPr>
                <w:rFonts w:ascii="Times New Roman" w:hAnsi="Times New Roman" w:cs="Times New Roman"/>
                <w:sz w:val="24"/>
                <w:szCs w:val="24"/>
              </w:rPr>
            </w:pPr>
            <w:r w:rsidRPr="00845D4C">
              <w:rPr>
                <w:rFonts w:ascii="Times New Roman" w:hAnsi="Times New Roman" w:cs="Times New Roman"/>
                <w:sz w:val="24"/>
                <w:szCs w:val="24"/>
              </w:rPr>
              <w:t>2.4. е налице неравнопоставеност в случаите по чл. 44, ал. 5 от ЗОП;</w:t>
            </w:r>
          </w:p>
          <w:p w:rsidR="00CD1703" w:rsidRPr="00845D4C" w:rsidRDefault="00CD1703" w:rsidP="001908AB">
            <w:pPr>
              <w:widowControl w:val="0"/>
              <w:autoSpaceDE w:val="0"/>
              <w:autoSpaceDN w:val="0"/>
              <w:adjustRightInd w:val="0"/>
              <w:spacing w:line="276" w:lineRule="auto"/>
              <w:jc w:val="both"/>
              <w:rPr>
                <w:rFonts w:ascii="Times New Roman" w:hAnsi="Times New Roman" w:cs="Times New Roman"/>
                <w:sz w:val="24"/>
                <w:szCs w:val="24"/>
              </w:rPr>
            </w:pPr>
            <w:r w:rsidRPr="00845D4C">
              <w:rPr>
                <w:rFonts w:ascii="Times New Roman" w:hAnsi="Times New Roman" w:cs="Times New Roman"/>
                <w:sz w:val="24"/>
                <w:szCs w:val="24"/>
              </w:rPr>
              <w:t>2.5. с акт на компетентен орган е установено, че:</w:t>
            </w:r>
          </w:p>
          <w:p w:rsidR="00CD1703" w:rsidRPr="00845D4C" w:rsidRDefault="00CD1703" w:rsidP="001908AB">
            <w:pPr>
              <w:widowControl w:val="0"/>
              <w:autoSpaceDE w:val="0"/>
              <w:autoSpaceDN w:val="0"/>
              <w:adjustRightInd w:val="0"/>
              <w:spacing w:line="276" w:lineRule="auto"/>
              <w:jc w:val="both"/>
              <w:rPr>
                <w:rFonts w:ascii="Times New Roman" w:hAnsi="Times New Roman" w:cs="Times New Roman"/>
                <w:sz w:val="24"/>
                <w:szCs w:val="24"/>
              </w:rPr>
            </w:pPr>
            <w:r w:rsidRPr="00845D4C">
              <w:rPr>
                <w:rFonts w:ascii="Times New Roman" w:hAnsi="Times New Roman" w:cs="Times New Roman"/>
                <w:sz w:val="24"/>
                <w:szCs w:val="24"/>
              </w:rPr>
              <w:t>а) са представили документ с невярно съдържание, свързан с удостоверяване липсата на основания за отстраняване или изпълнението на критериите за подбор;</w:t>
            </w:r>
          </w:p>
          <w:p w:rsidR="00CD1703" w:rsidRPr="00845D4C" w:rsidRDefault="00CD1703" w:rsidP="001908AB">
            <w:pPr>
              <w:widowControl w:val="0"/>
              <w:autoSpaceDE w:val="0"/>
              <w:autoSpaceDN w:val="0"/>
              <w:adjustRightInd w:val="0"/>
              <w:spacing w:line="276" w:lineRule="auto"/>
              <w:jc w:val="both"/>
              <w:rPr>
                <w:rFonts w:ascii="Times New Roman" w:hAnsi="Times New Roman" w:cs="Times New Roman"/>
                <w:sz w:val="24"/>
                <w:szCs w:val="24"/>
              </w:rPr>
            </w:pPr>
            <w:r w:rsidRPr="00845D4C">
              <w:rPr>
                <w:rFonts w:ascii="Times New Roman" w:hAnsi="Times New Roman" w:cs="Times New Roman"/>
                <w:sz w:val="24"/>
                <w:szCs w:val="24"/>
              </w:rPr>
              <w:t>б) не са предоставили изискваща се информация, свързана с удостоверяване липсата на основания за отстраняване или изпълнението на критериите за допустимост или подбор;</w:t>
            </w:r>
          </w:p>
          <w:p w:rsidR="00CD1703" w:rsidRPr="00845D4C" w:rsidRDefault="00CD1703" w:rsidP="001908AB">
            <w:pPr>
              <w:widowControl w:val="0"/>
              <w:autoSpaceDE w:val="0"/>
              <w:autoSpaceDN w:val="0"/>
              <w:adjustRightInd w:val="0"/>
              <w:spacing w:line="276" w:lineRule="auto"/>
              <w:jc w:val="both"/>
              <w:rPr>
                <w:rFonts w:ascii="Times New Roman" w:hAnsi="Times New Roman" w:cs="Times New Roman"/>
                <w:sz w:val="24"/>
                <w:szCs w:val="24"/>
              </w:rPr>
            </w:pPr>
            <w:r w:rsidRPr="00845D4C">
              <w:rPr>
                <w:rFonts w:ascii="Times New Roman" w:hAnsi="Times New Roman" w:cs="Times New Roman"/>
                <w:sz w:val="24"/>
                <w:szCs w:val="24"/>
              </w:rPr>
              <w:t>2.6.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p>
          <w:p w:rsidR="00CD1703" w:rsidRPr="00845D4C" w:rsidRDefault="00CD1703" w:rsidP="001908AB">
            <w:pPr>
              <w:widowControl w:val="0"/>
              <w:autoSpaceDE w:val="0"/>
              <w:autoSpaceDN w:val="0"/>
              <w:adjustRightInd w:val="0"/>
              <w:spacing w:line="276" w:lineRule="auto"/>
              <w:jc w:val="both"/>
              <w:rPr>
                <w:rFonts w:ascii="Times New Roman" w:hAnsi="Times New Roman" w:cs="Times New Roman"/>
                <w:sz w:val="24"/>
                <w:szCs w:val="24"/>
              </w:rPr>
            </w:pPr>
            <w:r w:rsidRPr="00845D4C">
              <w:rPr>
                <w:rFonts w:ascii="Times New Roman" w:hAnsi="Times New Roman" w:cs="Times New Roman"/>
                <w:sz w:val="24"/>
                <w:szCs w:val="24"/>
              </w:rPr>
              <w:t>2.7. е налице конфликт на интереси, който не може да бъде отстранен.</w:t>
            </w:r>
          </w:p>
          <w:p w:rsidR="00CD1703" w:rsidRPr="00845D4C" w:rsidRDefault="00CD1703" w:rsidP="001908AB">
            <w:pPr>
              <w:widowControl w:val="0"/>
              <w:autoSpaceDE w:val="0"/>
              <w:autoSpaceDN w:val="0"/>
              <w:adjustRightInd w:val="0"/>
              <w:spacing w:line="276" w:lineRule="auto"/>
              <w:contextualSpacing/>
              <w:jc w:val="both"/>
              <w:rPr>
                <w:rFonts w:ascii="Times New Roman" w:hAnsi="Times New Roman" w:cs="Times New Roman"/>
                <w:sz w:val="24"/>
                <w:szCs w:val="24"/>
              </w:rPr>
            </w:pPr>
            <w:r w:rsidRPr="00845D4C">
              <w:rPr>
                <w:rFonts w:ascii="Times New Roman" w:hAnsi="Times New Roman" w:cs="Times New Roman"/>
                <w:sz w:val="24"/>
                <w:szCs w:val="24"/>
              </w:rPr>
              <w:t>2.8. обявени са в несъстоятелност или в производство по несъстоятелност, или в процедура по ликвидация, или са сключили извънсъдебно споразумение с кредиторите си по смисъла на чл. 740 от Търговския закон, или са преустановили дейността си, а в случай че кандидатът е чуждестранно лице - се намира в подобно положение, произтичащо от сходна процедура, съгласно законодателството на държавата, в която е установен;</w:t>
            </w:r>
          </w:p>
          <w:p w:rsidR="00CD1703" w:rsidRPr="00845D4C" w:rsidRDefault="00CD1703" w:rsidP="001908AB">
            <w:pPr>
              <w:widowControl w:val="0"/>
              <w:autoSpaceDE w:val="0"/>
              <w:autoSpaceDN w:val="0"/>
              <w:adjustRightInd w:val="0"/>
              <w:spacing w:line="276" w:lineRule="auto"/>
              <w:contextualSpacing/>
              <w:jc w:val="both"/>
              <w:rPr>
                <w:rFonts w:ascii="Times New Roman" w:hAnsi="Times New Roman" w:cs="Times New Roman"/>
                <w:sz w:val="24"/>
                <w:szCs w:val="24"/>
              </w:rPr>
            </w:pPr>
            <w:r w:rsidRPr="00845D4C">
              <w:rPr>
                <w:rFonts w:ascii="Times New Roman" w:hAnsi="Times New Roman" w:cs="Times New Roman"/>
                <w:sz w:val="24"/>
                <w:szCs w:val="24"/>
              </w:rPr>
              <w:t>2.9. не са изпълнили разпореждане на Европейската комисия за възстановяване на предоставената им неправомерна и несъвместима държавна помощ.</w:t>
            </w:r>
          </w:p>
          <w:p w:rsidR="00CD1703" w:rsidRPr="00845D4C" w:rsidRDefault="00A42B6B" w:rsidP="001908AB">
            <w:pPr>
              <w:widowControl w:val="0"/>
              <w:autoSpaceDE w:val="0"/>
              <w:autoSpaceDN w:val="0"/>
              <w:adjustRightInd w:val="0"/>
              <w:spacing w:line="276" w:lineRule="auto"/>
              <w:contextualSpacing/>
              <w:jc w:val="both"/>
              <w:rPr>
                <w:rFonts w:ascii="Times New Roman" w:hAnsi="Times New Roman" w:cs="Times New Roman"/>
                <w:sz w:val="24"/>
                <w:szCs w:val="24"/>
              </w:rPr>
            </w:pPr>
            <w:r w:rsidRPr="00A42B6B">
              <w:rPr>
                <w:rFonts w:ascii="Times New Roman" w:hAnsi="Times New Roman" w:cs="Times New Roman"/>
                <w:sz w:val="24"/>
                <w:szCs w:val="24"/>
              </w:rPr>
              <w:t>3. Основанията по т.</w:t>
            </w:r>
            <w:r>
              <w:rPr>
                <w:rFonts w:ascii="Times New Roman" w:hAnsi="Times New Roman" w:cs="Times New Roman"/>
                <w:sz w:val="24"/>
                <w:szCs w:val="24"/>
              </w:rPr>
              <w:t xml:space="preserve"> </w:t>
            </w:r>
            <w:r w:rsidRPr="00A42B6B">
              <w:rPr>
                <w:rFonts w:ascii="Times New Roman" w:hAnsi="Times New Roman" w:cs="Times New Roman"/>
                <w:sz w:val="24"/>
                <w:szCs w:val="24"/>
              </w:rPr>
              <w:t>2.1, 2.2 и 2.7 се прилагат за лицата, които представляват кандидата.</w:t>
            </w:r>
          </w:p>
          <w:p w:rsidR="00EE42AF" w:rsidRPr="00E81B52" w:rsidRDefault="00A42B6B" w:rsidP="001908AB">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4</w:t>
            </w:r>
            <w:r w:rsidR="00CD1703" w:rsidRPr="00845D4C">
              <w:rPr>
                <w:rFonts w:ascii="Times New Roman" w:hAnsi="Times New Roman" w:cs="Times New Roman"/>
                <w:sz w:val="24"/>
                <w:szCs w:val="24"/>
              </w:rPr>
              <w:t>.</w:t>
            </w:r>
            <w:r w:rsidR="00566889">
              <w:rPr>
                <w:rFonts w:ascii="Times New Roman" w:hAnsi="Times New Roman" w:cs="Times New Roman"/>
                <w:sz w:val="24"/>
                <w:szCs w:val="24"/>
              </w:rPr>
              <w:t xml:space="preserve"> </w:t>
            </w:r>
            <w:r w:rsidR="00CD1703" w:rsidRPr="00845D4C">
              <w:rPr>
                <w:rFonts w:ascii="Times New Roman" w:hAnsi="Times New Roman" w:cs="Times New Roman"/>
                <w:sz w:val="24"/>
                <w:szCs w:val="24"/>
              </w:rPr>
              <w:t xml:space="preserve">Точка 2.3 не се прилага, когато размерът на неплатените дължими данъци или </w:t>
            </w:r>
            <w:proofErr w:type="spellStart"/>
            <w:r w:rsidR="00CD1703" w:rsidRPr="00845D4C">
              <w:rPr>
                <w:rFonts w:ascii="Times New Roman" w:hAnsi="Times New Roman" w:cs="Times New Roman"/>
                <w:sz w:val="24"/>
                <w:szCs w:val="24"/>
              </w:rPr>
              <w:t>социалноосигурителни</w:t>
            </w:r>
            <w:proofErr w:type="spellEnd"/>
            <w:r w:rsidR="00CD1703" w:rsidRPr="00845D4C">
              <w:rPr>
                <w:rFonts w:ascii="Times New Roman" w:hAnsi="Times New Roman" w:cs="Times New Roman"/>
                <w:sz w:val="24"/>
                <w:szCs w:val="24"/>
              </w:rPr>
              <w:t xml:space="preserve"> вноски е не повече от 1 на сто от сумата на годишния общ оборот за последна</w:t>
            </w:r>
            <w:r w:rsidR="00E81B52">
              <w:rPr>
                <w:rFonts w:ascii="Times New Roman" w:hAnsi="Times New Roman" w:cs="Times New Roman"/>
                <w:sz w:val="24"/>
                <w:szCs w:val="24"/>
              </w:rPr>
              <w:t>та приключена финансова година.</w:t>
            </w:r>
          </w:p>
          <w:p w:rsidR="00CD1703" w:rsidRPr="00845D4C" w:rsidRDefault="00A42B6B" w:rsidP="001908AB">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5</w:t>
            </w:r>
            <w:r w:rsidR="00CD1703" w:rsidRPr="00845D4C">
              <w:rPr>
                <w:rFonts w:ascii="Times New Roman" w:hAnsi="Times New Roman" w:cs="Times New Roman"/>
                <w:sz w:val="24"/>
                <w:szCs w:val="24"/>
              </w:rPr>
              <w:t>. Преди сключване на административния договор</w:t>
            </w:r>
            <w:r w:rsidR="002C755F">
              <w:rPr>
                <w:rFonts w:ascii="Times New Roman" w:hAnsi="Times New Roman" w:cs="Times New Roman"/>
                <w:sz w:val="24"/>
                <w:szCs w:val="24"/>
              </w:rPr>
              <w:t xml:space="preserve"> за предоставяне на БФП </w:t>
            </w:r>
            <w:r w:rsidR="00CD1703" w:rsidRPr="00845D4C">
              <w:rPr>
                <w:rFonts w:ascii="Times New Roman" w:hAnsi="Times New Roman" w:cs="Times New Roman"/>
                <w:sz w:val="24"/>
                <w:szCs w:val="24"/>
              </w:rPr>
              <w:t xml:space="preserve"> декларираните обстоятелства се доказват и се извършва проверка от РА, относно същите:</w:t>
            </w:r>
          </w:p>
          <w:p w:rsidR="00CD1703" w:rsidRPr="00845D4C" w:rsidRDefault="00CD1703" w:rsidP="001908AB">
            <w:pPr>
              <w:widowControl w:val="0"/>
              <w:autoSpaceDE w:val="0"/>
              <w:autoSpaceDN w:val="0"/>
              <w:adjustRightInd w:val="0"/>
              <w:spacing w:line="276" w:lineRule="auto"/>
              <w:jc w:val="both"/>
              <w:rPr>
                <w:rFonts w:ascii="Times New Roman" w:hAnsi="Times New Roman" w:cs="Times New Roman"/>
                <w:sz w:val="24"/>
                <w:szCs w:val="24"/>
              </w:rPr>
            </w:pPr>
            <w:r w:rsidRPr="00845D4C">
              <w:rPr>
                <w:rFonts w:ascii="Times New Roman" w:hAnsi="Times New Roman" w:cs="Times New Roman"/>
                <w:sz w:val="24"/>
                <w:szCs w:val="24"/>
              </w:rPr>
              <w:t xml:space="preserve">а) с официални документи, издадени от съответните компетентни органи за </w:t>
            </w:r>
            <w:r w:rsidRPr="00845D4C">
              <w:rPr>
                <w:rFonts w:ascii="Times New Roman" w:hAnsi="Times New Roman" w:cs="Times New Roman"/>
                <w:sz w:val="24"/>
                <w:szCs w:val="24"/>
              </w:rPr>
              <w:lastRenderedPageBreak/>
              <w:t>обстоятелствата, за които такива документи се издават, като се спазват изискванията на чл. 2, ал. 1 от Закона за електронното управление.</w:t>
            </w:r>
          </w:p>
          <w:p w:rsidR="00566889" w:rsidRPr="00845D4C" w:rsidRDefault="00CD1703" w:rsidP="001908AB">
            <w:pPr>
              <w:widowControl w:val="0"/>
              <w:autoSpaceDE w:val="0"/>
              <w:autoSpaceDN w:val="0"/>
              <w:adjustRightInd w:val="0"/>
              <w:spacing w:line="276" w:lineRule="auto"/>
              <w:jc w:val="both"/>
              <w:rPr>
                <w:rFonts w:ascii="Times New Roman" w:hAnsi="Times New Roman" w:cs="Times New Roman"/>
                <w:sz w:val="24"/>
                <w:szCs w:val="24"/>
              </w:rPr>
            </w:pPr>
            <w:r w:rsidRPr="00845D4C">
              <w:rPr>
                <w:rFonts w:ascii="Times New Roman" w:hAnsi="Times New Roman" w:cs="Times New Roman"/>
                <w:sz w:val="24"/>
                <w:szCs w:val="24"/>
              </w:rPr>
              <w:t>б) с декларации – за всички останали обстоятелства, които не са били декларирани на предходен етап, или когато е настъпила промяна във вече декларирани обстоятелства.</w:t>
            </w:r>
          </w:p>
          <w:p w:rsidR="00EE42AF" w:rsidRPr="00845D4C" w:rsidRDefault="00A42B6B" w:rsidP="001908AB">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Pr>
                <w:rFonts w:ascii="Times New Roman" w:hAnsi="Times New Roman" w:cs="Times New Roman"/>
                <w:sz w:val="24"/>
                <w:szCs w:val="24"/>
              </w:rPr>
              <w:t>6</w:t>
            </w:r>
            <w:r w:rsidR="00CD1703" w:rsidRPr="00845D4C">
              <w:rPr>
                <w:rFonts w:ascii="Times New Roman" w:hAnsi="Times New Roman" w:cs="Times New Roman"/>
                <w:sz w:val="24"/>
                <w:szCs w:val="24"/>
              </w:rPr>
              <w:t xml:space="preserve">. </w:t>
            </w:r>
            <w:r w:rsidR="00CD1703" w:rsidRPr="00845D4C">
              <w:rPr>
                <w:rFonts w:ascii="Times New Roman" w:eastAsia="Times New Roman" w:hAnsi="Times New Roman" w:cs="Times New Roman"/>
                <w:sz w:val="24"/>
                <w:szCs w:val="24"/>
                <w:lang w:eastAsia="bg-BG"/>
              </w:rPr>
              <w:t>В рамките на процедурата не се финансират дейности, които водят до осъществяване на селскостопанска дейност или резултата от дейността е продукт, включен в Приложение I на Договора за фун</w:t>
            </w:r>
            <w:r w:rsidR="00E81B52">
              <w:rPr>
                <w:rFonts w:ascii="Times New Roman" w:eastAsia="Times New Roman" w:hAnsi="Times New Roman" w:cs="Times New Roman"/>
                <w:sz w:val="24"/>
                <w:szCs w:val="24"/>
                <w:lang w:eastAsia="bg-BG"/>
              </w:rPr>
              <w:t>кциониране на Европейския съюз.</w:t>
            </w:r>
          </w:p>
          <w:p w:rsidR="00EE42AF" w:rsidRPr="00845D4C" w:rsidRDefault="00A42B6B" w:rsidP="001908AB">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bCs/>
                <w:sz w:val="24"/>
                <w:szCs w:val="24"/>
              </w:rPr>
              <w:t>7</w:t>
            </w:r>
            <w:r w:rsidR="00CD1703" w:rsidRPr="00845D4C">
              <w:rPr>
                <w:rFonts w:ascii="Times New Roman" w:hAnsi="Times New Roman" w:cs="Times New Roman"/>
                <w:bCs/>
                <w:sz w:val="24"/>
                <w:szCs w:val="24"/>
              </w:rPr>
              <w:t>.</w:t>
            </w:r>
            <w:r w:rsidR="00CD1703" w:rsidRPr="00845D4C">
              <w:rPr>
                <w:rFonts w:ascii="Times New Roman" w:hAnsi="Times New Roman" w:cs="Times New Roman"/>
                <w:sz w:val="24"/>
                <w:szCs w:val="24"/>
              </w:rPr>
              <w:t xml:space="preserve"> Не се дава предимство, а даденото предимство се отнема, когато бъде установено, че кандидат за подпомагане </w:t>
            </w:r>
            <w:r w:rsidR="00EE42AF" w:rsidRPr="00845D4C">
              <w:rPr>
                <w:rFonts w:ascii="Times New Roman" w:hAnsi="Times New Roman" w:cs="Times New Roman"/>
                <w:sz w:val="24"/>
                <w:szCs w:val="24"/>
              </w:rPr>
              <w:t>е създал</w:t>
            </w:r>
            <w:r w:rsidR="00CD1703" w:rsidRPr="00845D4C">
              <w:rPr>
                <w:rFonts w:ascii="Times New Roman" w:hAnsi="Times New Roman" w:cs="Times New Roman"/>
                <w:sz w:val="24"/>
                <w:szCs w:val="24"/>
              </w:rPr>
              <w:t xml:space="preserve"> изкуствено условията след 1 януари 2014 г., необходими за получаване на това предимство, в противоречие с целите на европейското право</w:t>
            </w:r>
            <w:r w:rsidR="00E81B52">
              <w:rPr>
                <w:rFonts w:ascii="Times New Roman" w:hAnsi="Times New Roman" w:cs="Times New Roman"/>
                <w:sz w:val="24"/>
                <w:szCs w:val="24"/>
              </w:rPr>
              <w:t xml:space="preserve"> и българското законодателство.</w:t>
            </w:r>
          </w:p>
          <w:p w:rsidR="00CD1703" w:rsidRPr="00845D4C" w:rsidRDefault="00A42B6B" w:rsidP="001908AB">
            <w:pPr>
              <w:spacing w:line="276" w:lineRule="auto"/>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8</w:t>
            </w:r>
            <w:r w:rsidR="00CD1703" w:rsidRPr="00845D4C">
              <w:rPr>
                <w:rFonts w:ascii="Times New Roman" w:hAnsi="Times New Roman" w:cs="Times New Roman"/>
                <w:sz w:val="24"/>
                <w:szCs w:val="24"/>
                <w:shd w:val="clear" w:color="auto" w:fill="FEFEFE"/>
              </w:rPr>
              <w:t>. Кандидатите/ползвателите не се подпомагат, при условие че</w:t>
            </w:r>
            <w:r w:rsidR="00EE42AF" w:rsidRPr="00845D4C">
              <w:rPr>
                <w:rFonts w:ascii="Times New Roman" w:hAnsi="Times New Roman" w:cs="Times New Roman"/>
                <w:sz w:val="24"/>
                <w:szCs w:val="24"/>
                <w:shd w:val="clear" w:color="auto" w:fill="FEFEFE"/>
              </w:rPr>
              <w:t xml:space="preserve"> </w:t>
            </w:r>
            <w:r w:rsidR="00CD1703" w:rsidRPr="00845D4C">
              <w:rPr>
                <w:rFonts w:ascii="Times New Roman" w:hAnsi="Times New Roman" w:cs="Times New Roman"/>
                <w:sz w:val="24"/>
                <w:szCs w:val="24"/>
                <w:shd w:val="clear" w:color="auto" w:fill="FEFEFE"/>
              </w:rPr>
              <w:t xml:space="preserve">имат изискуеми и ликвидни задължения към </w:t>
            </w:r>
            <w:r w:rsidR="002C755F">
              <w:rPr>
                <w:rFonts w:ascii="Times New Roman" w:hAnsi="Times New Roman" w:cs="Times New Roman"/>
                <w:sz w:val="24"/>
                <w:szCs w:val="24"/>
                <w:shd w:val="clear" w:color="auto" w:fill="FEFEFE"/>
              </w:rPr>
              <w:t>ДФЗ</w:t>
            </w:r>
            <w:r w:rsidR="00E31305">
              <w:rPr>
                <w:rFonts w:ascii="Times New Roman" w:hAnsi="Times New Roman" w:cs="Times New Roman"/>
                <w:sz w:val="24"/>
                <w:szCs w:val="24"/>
                <w:shd w:val="clear" w:color="auto" w:fill="FEFEFE"/>
              </w:rPr>
              <w:t>.</w:t>
            </w:r>
          </w:p>
          <w:p w:rsidR="00CD1703" w:rsidRPr="00845D4C" w:rsidRDefault="00A42B6B" w:rsidP="001908AB">
            <w:pPr>
              <w:spacing w:line="276" w:lineRule="auto"/>
              <w:jc w:val="both"/>
              <w:rPr>
                <w:rFonts w:ascii="Times New Roman" w:hAnsi="Times New Roman" w:cs="Times New Roman"/>
                <w:sz w:val="24"/>
                <w:szCs w:val="24"/>
              </w:rPr>
            </w:pPr>
            <w:r>
              <w:rPr>
                <w:rFonts w:ascii="Times New Roman" w:hAnsi="Times New Roman" w:cs="Times New Roman"/>
                <w:sz w:val="24"/>
                <w:szCs w:val="24"/>
              </w:rPr>
              <w:t>9</w:t>
            </w:r>
            <w:r w:rsidR="00CD1703" w:rsidRPr="00845D4C">
              <w:rPr>
                <w:rFonts w:ascii="Times New Roman" w:hAnsi="Times New Roman" w:cs="Times New Roman"/>
                <w:sz w:val="24"/>
                <w:szCs w:val="24"/>
              </w:rPr>
              <w:t xml:space="preserve">. Финансовата помощ не се предоставя на кандидати/бенефициенти на помощта, които не са независими предприятия по смисъла на чл. 4, ал. 2 от ЗМСП и за които се установи, че са учредени или преобразувани след 1 януари 2014 г. с цел получаване на предимство в противоречие с целта на </w:t>
            </w:r>
            <w:proofErr w:type="spellStart"/>
            <w:r w:rsidR="00CD1703" w:rsidRPr="00845D4C">
              <w:rPr>
                <w:rFonts w:ascii="Times New Roman" w:hAnsi="Times New Roman" w:cs="Times New Roman"/>
                <w:sz w:val="24"/>
                <w:szCs w:val="24"/>
              </w:rPr>
              <w:t>подмярка</w:t>
            </w:r>
            <w:proofErr w:type="spellEnd"/>
            <w:r w:rsidR="001574FE">
              <w:rPr>
                <w:rFonts w:ascii="Times New Roman" w:hAnsi="Times New Roman" w:cs="Times New Roman"/>
                <w:sz w:val="24"/>
                <w:szCs w:val="24"/>
              </w:rPr>
              <w:t xml:space="preserve"> 6.4.1</w:t>
            </w:r>
            <w:r w:rsidR="00CD1703" w:rsidRPr="00845D4C">
              <w:rPr>
                <w:rFonts w:ascii="Times New Roman" w:hAnsi="Times New Roman" w:cs="Times New Roman"/>
                <w:sz w:val="24"/>
                <w:szCs w:val="24"/>
              </w:rPr>
              <w:t xml:space="preserve"> по ПРСР 2014 – 2020 г., включително с цел получаване на финансова помощ в размер, надвишаващ посочените по тези условия максимални размери.</w:t>
            </w:r>
          </w:p>
          <w:p w:rsidR="00CD1703" w:rsidRPr="00845D4C" w:rsidRDefault="00A42B6B" w:rsidP="001908AB">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10</w:t>
            </w:r>
            <w:r w:rsidR="00CD1703" w:rsidRPr="00845D4C">
              <w:rPr>
                <w:rFonts w:ascii="Times New Roman" w:hAnsi="Times New Roman" w:cs="Times New Roman"/>
                <w:sz w:val="24"/>
                <w:szCs w:val="24"/>
              </w:rPr>
              <w:t>. По отношение обстоятелствата за отстраняване, посочени в чл. 54 от ЗОП кандидатът има право да представи доказателства, че е предприел мерки, които гарантират неговата надеждност съгласно чл. 56 от ЗОП, въпреки наличието на съответното основание за отстраняване.</w:t>
            </w:r>
          </w:p>
          <w:p w:rsidR="00DA3265" w:rsidRDefault="00566889" w:rsidP="001908AB">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00A42B6B">
              <w:rPr>
                <w:rFonts w:ascii="Times New Roman" w:hAnsi="Times New Roman" w:cs="Times New Roman"/>
                <w:sz w:val="24"/>
                <w:szCs w:val="24"/>
              </w:rPr>
              <w:t>1</w:t>
            </w:r>
            <w:r w:rsidR="00CD1703" w:rsidRPr="00845D4C">
              <w:rPr>
                <w:rFonts w:ascii="Times New Roman" w:hAnsi="Times New Roman" w:cs="Times New Roman"/>
                <w:sz w:val="24"/>
                <w:szCs w:val="24"/>
              </w:rPr>
              <w:t xml:space="preserve">. </w:t>
            </w:r>
            <w:r w:rsidR="00CF5F15">
              <w:rPr>
                <w:rFonts w:ascii="Times New Roman" w:hAnsi="Times New Roman" w:cs="Times New Roman"/>
                <w:sz w:val="24"/>
                <w:szCs w:val="24"/>
              </w:rPr>
              <w:t>Кандидати, за които се установи, че са з</w:t>
            </w:r>
            <w:r w:rsidR="00CF5F15" w:rsidRPr="007F2C0C">
              <w:rPr>
                <w:rFonts w:ascii="Times New Roman" w:hAnsi="Times New Roman" w:cs="Times New Roman"/>
                <w:sz w:val="24"/>
                <w:szCs w:val="24"/>
              </w:rPr>
              <w:t xml:space="preserve">емеделски стопани, които не отговарят на </w:t>
            </w:r>
            <w:r w:rsidR="0048377A">
              <w:rPr>
                <w:rFonts w:ascii="Times New Roman" w:hAnsi="Times New Roman" w:cs="Times New Roman"/>
                <w:sz w:val="24"/>
                <w:szCs w:val="24"/>
              </w:rPr>
              <w:t>условията за</w:t>
            </w:r>
            <w:r w:rsidR="00CF5F15" w:rsidRPr="007F2C0C">
              <w:rPr>
                <w:rFonts w:ascii="Times New Roman" w:hAnsi="Times New Roman" w:cs="Times New Roman"/>
                <w:sz w:val="24"/>
                <w:szCs w:val="24"/>
              </w:rPr>
              <w:t xml:space="preserve"> минимален СПО по т. 3 от раздел 11.1 </w:t>
            </w:r>
            <w:r w:rsidR="002C755F">
              <w:rPr>
                <w:rFonts w:ascii="Times New Roman" w:hAnsi="Times New Roman" w:cs="Times New Roman"/>
                <w:sz w:val="24"/>
                <w:szCs w:val="24"/>
              </w:rPr>
              <w:t>„</w:t>
            </w:r>
            <w:r w:rsidR="002C755F" w:rsidRPr="00845D4C">
              <w:rPr>
                <w:rFonts w:ascii="Times New Roman" w:hAnsi="Times New Roman" w:cs="Times New Roman"/>
                <w:sz w:val="24"/>
                <w:szCs w:val="24"/>
              </w:rPr>
              <w:t>Критерии за допустимост на кандидатите</w:t>
            </w:r>
            <w:r w:rsidR="002C755F">
              <w:rPr>
                <w:rFonts w:ascii="Times New Roman" w:hAnsi="Times New Roman" w:cs="Times New Roman"/>
                <w:sz w:val="24"/>
                <w:szCs w:val="24"/>
              </w:rPr>
              <w:t>“</w:t>
            </w:r>
            <w:r w:rsidR="002C755F" w:rsidRPr="007F2C0C">
              <w:rPr>
                <w:rFonts w:ascii="Times New Roman" w:hAnsi="Times New Roman" w:cs="Times New Roman"/>
                <w:sz w:val="24"/>
                <w:szCs w:val="24"/>
              </w:rPr>
              <w:t xml:space="preserve"> </w:t>
            </w:r>
            <w:r w:rsidR="00CF5F15" w:rsidRPr="007F2C0C">
              <w:rPr>
                <w:rFonts w:ascii="Times New Roman" w:hAnsi="Times New Roman" w:cs="Times New Roman"/>
                <w:sz w:val="24"/>
                <w:szCs w:val="24"/>
              </w:rPr>
              <w:t>и са регистрирани по Наредба № 3/1999 г. към датата на подаване на проектното предложение</w:t>
            </w:r>
            <w:r w:rsidR="00AE2E72">
              <w:rPr>
                <w:rFonts w:ascii="Times New Roman" w:hAnsi="Times New Roman" w:cs="Times New Roman"/>
                <w:sz w:val="24"/>
                <w:szCs w:val="24"/>
              </w:rPr>
              <w:t>,</w:t>
            </w:r>
            <w:r w:rsidR="00CF5F15" w:rsidRPr="007F2C0C">
              <w:rPr>
                <w:rFonts w:ascii="Times New Roman" w:hAnsi="Times New Roman" w:cs="Times New Roman"/>
                <w:sz w:val="24"/>
                <w:szCs w:val="24"/>
              </w:rPr>
              <w:t xml:space="preserve"> не са допустими за подпомагане.</w:t>
            </w:r>
          </w:p>
          <w:p w:rsidR="00A42B6B" w:rsidRDefault="00A42B6B" w:rsidP="001908AB">
            <w:pPr>
              <w:widowControl w:val="0"/>
              <w:autoSpaceDE w:val="0"/>
              <w:autoSpaceDN w:val="0"/>
              <w:adjustRightInd w:val="0"/>
              <w:spacing w:line="276" w:lineRule="auto"/>
              <w:jc w:val="both"/>
              <w:rPr>
                <w:rFonts w:ascii="Times New Roman" w:hAnsi="Times New Roman" w:cs="Times New Roman"/>
                <w:sz w:val="24"/>
                <w:szCs w:val="24"/>
              </w:rPr>
            </w:pPr>
            <w:r w:rsidRPr="002A40C3">
              <w:rPr>
                <w:rFonts w:ascii="Times New Roman" w:hAnsi="Times New Roman" w:cs="Times New Roman"/>
                <w:sz w:val="24"/>
                <w:szCs w:val="24"/>
              </w:rPr>
              <w:t xml:space="preserve">12. Кандидатите земеделски стопани, които не са </w:t>
            </w:r>
            <w:proofErr w:type="spellStart"/>
            <w:r w:rsidRPr="002A40C3">
              <w:rPr>
                <w:rFonts w:ascii="Times New Roman" w:hAnsi="Times New Roman" w:cs="Times New Roman"/>
                <w:sz w:val="24"/>
                <w:szCs w:val="24"/>
              </w:rPr>
              <w:t>микро</w:t>
            </w:r>
            <w:proofErr w:type="spellEnd"/>
            <w:r w:rsidRPr="002A40C3">
              <w:rPr>
                <w:rFonts w:ascii="Times New Roman" w:hAnsi="Times New Roman" w:cs="Times New Roman"/>
                <w:sz w:val="24"/>
                <w:szCs w:val="24"/>
              </w:rPr>
              <w:t>, малко или средно предприятие съгласно чл. 3 от ЗМСП, не са допустими за подпомагане.</w:t>
            </w:r>
          </w:p>
          <w:p w:rsidR="00B23F9A" w:rsidRDefault="00B23F9A" w:rsidP="001908AB">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13. Кандидатите </w:t>
            </w:r>
            <w:proofErr w:type="spellStart"/>
            <w:r>
              <w:rPr>
                <w:rFonts w:ascii="Times New Roman" w:hAnsi="Times New Roman" w:cs="Times New Roman"/>
                <w:sz w:val="24"/>
                <w:szCs w:val="24"/>
              </w:rPr>
              <w:t>микропредприятия</w:t>
            </w:r>
            <w:proofErr w:type="spellEnd"/>
            <w:r w:rsidR="00115272">
              <w:rPr>
                <w:rFonts w:ascii="Times New Roman" w:hAnsi="Times New Roman" w:cs="Times New Roman"/>
                <w:sz w:val="24"/>
                <w:szCs w:val="24"/>
              </w:rPr>
              <w:t xml:space="preserve"> - </w:t>
            </w:r>
            <w:r w:rsidR="00115272" w:rsidRPr="00C620BD">
              <w:rPr>
                <w:rFonts w:ascii="Times New Roman" w:hAnsi="Times New Roman" w:cs="Times New Roman"/>
                <w:sz w:val="24"/>
                <w:szCs w:val="24"/>
              </w:rPr>
              <w:t>различни от земеделски стопани</w:t>
            </w:r>
            <w:r>
              <w:rPr>
                <w:rFonts w:ascii="Times New Roman" w:hAnsi="Times New Roman" w:cs="Times New Roman"/>
                <w:sz w:val="24"/>
                <w:szCs w:val="24"/>
              </w:rPr>
              <w:t xml:space="preserve">, трябва да отговарят на условието за </w:t>
            </w:r>
            <w:proofErr w:type="spellStart"/>
            <w:r>
              <w:rPr>
                <w:rFonts w:ascii="Times New Roman" w:hAnsi="Times New Roman" w:cs="Times New Roman"/>
                <w:sz w:val="24"/>
                <w:szCs w:val="24"/>
              </w:rPr>
              <w:t>микропредприятие</w:t>
            </w:r>
            <w:proofErr w:type="spellEnd"/>
            <w:r>
              <w:rPr>
                <w:rFonts w:ascii="Times New Roman" w:hAnsi="Times New Roman" w:cs="Times New Roman"/>
                <w:sz w:val="24"/>
                <w:szCs w:val="24"/>
              </w:rPr>
              <w:t xml:space="preserve"> съгласно </w:t>
            </w:r>
            <w:r w:rsidRPr="00980E1C">
              <w:rPr>
                <w:rFonts w:ascii="Times New Roman" w:eastAsia="Times New Roman" w:hAnsi="Times New Roman" w:cs="Times New Roman"/>
                <w:lang w:eastAsia="bg-BG"/>
              </w:rPr>
              <w:t xml:space="preserve">дефиницията на </w:t>
            </w:r>
            <w:r>
              <w:rPr>
                <w:rFonts w:ascii="Times New Roman" w:eastAsia="Times New Roman" w:hAnsi="Times New Roman" w:cs="Times New Roman"/>
                <w:lang w:eastAsia="bg-BG"/>
              </w:rPr>
              <w:t xml:space="preserve">чл. 3, ал. 3 от ЗМСП </w:t>
            </w:r>
            <w:r>
              <w:rPr>
                <w:rFonts w:ascii="Times New Roman" w:hAnsi="Times New Roman" w:cs="Times New Roman"/>
                <w:sz w:val="24"/>
                <w:szCs w:val="24"/>
              </w:rPr>
              <w:t>както към датата на кандидатстване с проектното предложение, така и към датата на сключване на административния договор.</w:t>
            </w:r>
          </w:p>
          <w:p w:rsidR="00115272" w:rsidRPr="00845D4C" w:rsidRDefault="00115272" w:rsidP="001908AB">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14. </w:t>
            </w:r>
            <w:r w:rsidRPr="004436E4">
              <w:rPr>
                <w:rFonts w:ascii="Times New Roman" w:hAnsi="Times New Roman" w:cs="Times New Roman"/>
                <w:sz w:val="24"/>
                <w:szCs w:val="24"/>
              </w:rPr>
              <w:t xml:space="preserve">Кандидатите земеделски стопани, които към датата на кандидатстване са </w:t>
            </w:r>
            <w:proofErr w:type="spellStart"/>
            <w:r w:rsidRPr="004436E4">
              <w:rPr>
                <w:rFonts w:ascii="Times New Roman" w:hAnsi="Times New Roman" w:cs="Times New Roman"/>
                <w:sz w:val="24"/>
                <w:szCs w:val="24"/>
              </w:rPr>
              <w:t>микропредприятия</w:t>
            </w:r>
            <w:proofErr w:type="spellEnd"/>
            <w:r w:rsidRPr="004436E4">
              <w:rPr>
                <w:rFonts w:ascii="Times New Roman" w:hAnsi="Times New Roman" w:cs="Times New Roman"/>
                <w:sz w:val="24"/>
                <w:szCs w:val="24"/>
              </w:rPr>
              <w:t xml:space="preserve">, но към датата на сключване на административен договор вече не </w:t>
            </w:r>
            <w:r>
              <w:rPr>
                <w:rFonts w:ascii="Times New Roman" w:hAnsi="Times New Roman" w:cs="Times New Roman"/>
                <w:sz w:val="24"/>
                <w:szCs w:val="24"/>
              </w:rPr>
              <w:t>отговарят на условията за</w:t>
            </w:r>
            <w:r w:rsidRPr="004436E4">
              <w:rPr>
                <w:rFonts w:ascii="Times New Roman" w:hAnsi="Times New Roman" w:cs="Times New Roman"/>
                <w:sz w:val="24"/>
                <w:szCs w:val="24"/>
              </w:rPr>
              <w:t xml:space="preserve"> </w:t>
            </w:r>
            <w:proofErr w:type="spellStart"/>
            <w:r w:rsidRPr="004436E4">
              <w:rPr>
                <w:rFonts w:ascii="Times New Roman" w:hAnsi="Times New Roman" w:cs="Times New Roman"/>
                <w:sz w:val="24"/>
                <w:szCs w:val="24"/>
              </w:rPr>
              <w:t>микропредприятие</w:t>
            </w:r>
            <w:proofErr w:type="spellEnd"/>
            <w:r w:rsidRPr="004436E4">
              <w:rPr>
                <w:rFonts w:ascii="Times New Roman" w:hAnsi="Times New Roman" w:cs="Times New Roman"/>
                <w:sz w:val="24"/>
                <w:szCs w:val="24"/>
              </w:rPr>
              <w:t xml:space="preserve">, са допустими за подпомагане при условие, че докажат </w:t>
            </w:r>
            <w:r w:rsidR="000973EA">
              <w:rPr>
                <w:rFonts w:ascii="Times New Roman" w:hAnsi="Times New Roman" w:cs="Times New Roman"/>
                <w:sz w:val="24"/>
                <w:szCs w:val="24"/>
              </w:rPr>
              <w:t>съответствие с условието по т. 3</w:t>
            </w:r>
            <w:r w:rsidRPr="004436E4">
              <w:rPr>
                <w:rFonts w:ascii="Times New Roman" w:hAnsi="Times New Roman" w:cs="Times New Roman"/>
                <w:sz w:val="24"/>
                <w:szCs w:val="24"/>
              </w:rPr>
              <w:t>, б. „в“ от раздел 11.1 „Критерии за допустимост на кандидатите“.</w:t>
            </w:r>
          </w:p>
        </w:tc>
      </w:tr>
    </w:tbl>
    <w:p w:rsidR="00F74842" w:rsidRPr="00845D4C" w:rsidRDefault="00F74842" w:rsidP="001908AB">
      <w:pPr>
        <w:pStyle w:val="Heading1"/>
        <w:rPr>
          <w:rFonts w:cs="Times New Roman"/>
          <w:szCs w:val="24"/>
        </w:rPr>
      </w:pPr>
      <w:bookmarkStart w:id="15" w:name="_Toc515631340"/>
      <w:r w:rsidRPr="00845D4C">
        <w:rPr>
          <w:rFonts w:cs="Times New Roman"/>
          <w:szCs w:val="24"/>
        </w:rPr>
        <w:lastRenderedPageBreak/>
        <w:t xml:space="preserve">12. Допустими </w:t>
      </w:r>
      <w:r w:rsidR="00BB1E2D" w:rsidRPr="00845D4C">
        <w:rPr>
          <w:rFonts w:cs="Times New Roman"/>
          <w:szCs w:val="24"/>
        </w:rPr>
        <w:t>партньори</w:t>
      </w:r>
      <w:r w:rsidRPr="00845D4C">
        <w:rPr>
          <w:rFonts w:cs="Times New Roman"/>
          <w:szCs w:val="24"/>
        </w:rPr>
        <w:t>:</w:t>
      </w:r>
      <w:bookmarkEnd w:id="15"/>
    </w:p>
    <w:tbl>
      <w:tblPr>
        <w:tblStyle w:val="TableGrid"/>
        <w:tblW w:w="0" w:type="auto"/>
        <w:tblLook w:val="04A0" w:firstRow="1" w:lastRow="0" w:firstColumn="1" w:lastColumn="0" w:noHBand="0" w:noVBand="1"/>
      </w:tblPr>
      <w:tblGrid>
        <w:gridCol w:w="9212"/>
      </w:tblGrid>
      <w:tr w:rsidR="00F74842" w:rsidRPr="00845D4C" w:rsidTr="00CA2ED5">
        <w:tc>
          <w:tcPr>
            <w:tcW w:w="9212" w:type="dxa"/>
          </w:tcPr>
          <w:p w:rsidR="00F74842" w:rsidRPr="00845D4C" w:rsidRDefault="009E7964" w:rsidP="001908AB">
            <w:pPr>
              <w:spacing w:after="200" w:line="276" w:lineRule="auto"/>
              <w:rPr>
                <w:rFonts w:ascii="Times New Roman" w:hAnsi="Times New Roman" w:cs="Times New Roman"/>
                <w:sz w:val="24"/>
                <w:szCs w:val="24"/>
              </w:rPr>
            </w:pPr>
            <w:r w:rsidRPr="00845D4C">
              <w:rPr>
                <w:rFonts w:ascii="Times New Roman" w:hAnsi="Times New Roman" w:cs="Times New Roman"/>
                <w:sz w:val="24"/>
                <w:szCs w:val="24"/>
              </w:rPr>
              <w:t>Неприложимо</w:t>
            </w:r>
          </w:p>
        </w:tc>
      </w:tr>
    </w:tbl>
    <w:p w:rsidR="00BB1E2D" w:rsidRPr="00845D4C" w:rsidRDefault="00BB1E2D" w:rsidP="001908AB">
      <w:pPr>
        <w:pStyle w:val="Heading1"/>
        <w:rPr>
          <w:rFonts w:cs="Times New Roman"/>
          <w:szCs w:val="24"/>
        </w:rPr>
      </w:pPr>
      <w:bookmarkStart w:id="16" w:name="_Toc515631341"/>
      <w:r w:rsidRPr="00845D4C">
        <w:rPr>
          <w:rFonts w:cs="Times New Roman"/>
          <w:szCs w:val="24"/>
        </w:rPr>
        <w:t>13. Дейности, допустими за финансиране:</w:t>
      </w:r>
      <w:bookmarkEnd w:id="16"/>
    </w:p>
    <w:p w:rsidR="005479F0" w:rsidRPr="00845D4C" w:rsidRDefault="005479F0" w:rsidP="001908AB">
      <w:pPr>
        <w:pStyle w:val="Heading2"/>
        <w:rPr>
          <w:rFonts w:ascii="Times New Roman" w:hAnsi="Times New Roman" w:cs="Times New Roman"/>
          <w:sz w:val="24"/>
          <w:szCs w:val="24"/>
        </w:rPr>
      </w:pPr>
      <w:bookmarkStart w:id="17" w:name="_Toc515631342"/>
      <w:r w:rsidRPr="00845D4C">
        <w:rPr>
          <w:rFonts w:ascii="Times New Roman" w:hAnsi="Times New Roman" w:cs="Times New Roman"/>
          <w:sz w:val="24"/>
          <w:szCs w:val="24"/>
        </w:rPr>
        <w:t>13.1. Допустими дейности:</w:t>
      </w:r>
      <w:bookmarkEnd w:id="17"/>
    </w:p>
    <w:tbl>
      <w:tblPr>
        <w:tblStyle w:val="TableGrid"/>
        <w:tblW w:w="0" w:type="auto"/>
        <w:tblLook w:val="04A0" w:firstRow="1" w:lastRow="0" w:firstColumn="1" w:lastColumn="0" w:noHBand="0" w:noVBand="1"/>
      </w:tblPr>
      <w:tblGrid>
        <w:gridCol w:w="9212"/>
      </w:tblGrid>
      <w:tr w:rsidR="007A32E9" w:rsidRPr="00845D4C" w:rsidTr="00CA2ED5">
        <w:tc>
          <w:tcPr>
            <w:tcW w:w="9212" w:type="dxa"/>
          </w:tcPr>
          <w:p w:rsidR="00CD1703" w:rsidRPr="002C755F" w:rsidRDefault="002C755F" w:rsidP="001908AB">
            <w:pPr>
              <w:spacing w:line="276" w:lineRule="auto"/>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 xml:space="preserve">1. </w:t>
            </w:r>
            <w:r w:rsidR="000B4424">
              <w:rPr>
                <w:rFonts w:ascii="Times New Roman" w:hAnsi="Times New Roman" w:cs="Times New Roman"/>
                <w:sz w:val="24"/>
                <w:szCs w:val="24"/>
                <w:shd w:val="clear" w:color="auto" w:fill="FEFEFE"/>
              </w:rPr>
              <w:t>П</w:t>
            </w:r>
            <w:r w:rsidR="00D947D8" w:rsidRPr="00845D4C">
              <w:rPr>
                <w:rFonts w:ascii="Times New Roman" w:hAnsi="Times New Roman" w:cs="Times New Roman"/>
                <w:sz w:val="24"/>
                <w:szCs w:val="24"/>
                <w:shd w:val="clear" w:color="auto" w:fill="FEFEFE"/>
              </w:rPr>
              <w:t xml:space="preserve">одпомагат </w:t>
            </w:r>
            <w:r w:rsidR="000B4424">
              <w:rPr>
                <w:rFonts w:ascii="Times New Roman" w:hAnsi="Times New Roman" w:cs="Times New Roman"/>
                <w:sz w:val="24"/>
                <w:szCs w:val="24"/>
                <w:shd w:val="clear" w:color="auto" w:fill="FEFEFE"/>
              </w:rPr>
              <w:t xml:space="preserve">се </w:t>
            </w:r>
            <w:r w:rsidR="00D947D8" w:rsidRPr="00845D4C">
              <w:rPr>
                <w:rFonts w:ascii="Times New Roman" w:hAnsi="Times New Roman" w:cs="Times New Roman"/>
                <w:sz w:val="24"/>
                <w:szCs w:val="24"/>
                <w:shd w:val="clear" w:color="auto" w:fill="FEFEFE"/>
              </w:rPr>
              <w:t>проекти</w:t>
            </w:r>
            <w:r w:rsidR="00D947D8" w:rsidRPr="00845D4C">
              <w:rPr>
                <w:rFonts w:ascii="Times New Roman" w:hAnsi="Times New Roman" w:cs="Times New Roman"/>
                <w:sz w:val="24"/>
                <w:szCs w:val="24"/>
                <w:lang w:eastAsia="bg-BG"/>
              </w:rPr>
              <w:t xml:space="preserve"> за инвестиции в неземеделски дейности, които са насочени към</w:t>
            </w:r>
            <w:r>
              <w:rPr>
                <w:rFonts w:ascii="Times New Roman" w:hAnsi="Times New Roman" w:cs="Times New Roman"/>
                <w:sz w:val="24"/>
                <w:szCs w:val="24"/>
                <w:lang w:eastAsia="bg-BG"/>
              </w:rPr>
              <w:t xml:space="preserve"> </w:t>
            </w:r>
            <w:r w:rsidRPr="002C755F">
              <w:rPr>
                <w:rFonts w:ascii="Times New Roman" w:hAnsi="Times New Roman" w:cs="Times New Roman"/>
                <w:sz w:val="24"/>
                <w:szCs w:val="24"/>
                <w:shd w:val="clear" w:color="auto" w:fill="FEFEFE"/>
              </w:rPr>
              <w:t>р</w:t>
            </w:r>
            <w:r w:rsidR="00010E72" w:rsidRPr="002C755F">
              <w:rPr>
                <w:rFonts w:ascii="Times New Roman" w:hAnsi="Times New Roman" w:cs="Times New Roman"/>
                <w:sz w:val="24"/>
                <w:szCs w:val="24"/>
                <w:shd w:val="clear" w:color="auto" w:fill="FEFEFE"/>
              </w:rPr>
              <w:t>азвитие на занаяти (включително предоставяне на услуги, свързани с участието на посетители в занаятчийски дейности)</w:t>
            </w:r>
            <w:r>
              <w:rPr>
                <w:rFonts w:ascii="Times New Roman" w:hAnsi="Times New Roman" w:cs="Times New Roman"/>
                <w:sz w:val="24"/>
                <w:szCs w:val="24"/>
                <w:shd w:val="clear" w:color="auto" w:fill="FEFEFE"/>
              </w:rPr>
              <w:t>.</w:t>
            </w:r>
          </w:p>
          <w:p w:rsidR="00DF0693" w:rsidRPr="002C755F" w:rsidRDefault="00DF0693" w:rsidP="00526D59">
            <w:pPr>
              <w:pStyle w:val="ListParagraph"/>
              <w:numPr>
                <w:ilvl w:val="0"/>
                <w:numId w:val="19"/>
              </w:numPr>
              <w:spacing w:line="276" w:lineRule="auto"/>
              <w:ind w:left="0" w:firstLine="0"/>
              <w:rPr>
                <w:rFonts w:eastAsiaTheme="minorHAnsi"/>
              </w:rPr>
            </w:pPr>
            <w:r w:rsidRPr="002C755F">
              <w:rPr>
                <w:rFonts w:eastAsiaTheme="minorHAnsi"/>
              </w:rPr>
              <w:t>Принадлежността</w:t>
            </w:r>
            <w:r w:rsidR="002D7E79" w:rsidRPr="002D7E79">
              <w:t xml:space="preserve"> към дейностите по</w:t>
            </w:r>
            <w:r w:rsidRPr="002C755F">
              <w:rPr>
                <w:rFonts w:eastAsiaTheme="minorHAnsi"/>
              </w:rPr>
              <w:t xml:space="preserve"> т.</w:t>
            </w:r>
            <w:r w:rsidR="00B23F9A">
              <w:rPr>
                <w:rFonts w:eastAsiaTheme="minorHAnsi"/>
              </w:rPr>
              <w:t xml:space="preserve"> </w:t>
            </w:r>
            <w:r w:rsidRPr="002C755F">
              <w:rPr>
                <w:rFonts w:eastAsiaTheme="minorHAnsi"/>
              </w:rPr>
              <w:t>1 на инвестициите, включени в проектното предложение</w:t>
            </w:r>
            <w:r w:rsidR="00CD1703" w:rsidRPr="002C755F">
              <w:rPr>
                <w:rFonts w:eastAsiaTheme="minorHAnsi"/>
              </w:rPr>
              <w:t>,</w:t>
            </w:r>
            <w:r w:rsidRPr="002C755F">
              <w:rPr>
                <w:rFonts w:eastAsiaTheme="minorHAnsi"/>
              </w:rPr>
              <w:t xml:space="preserve"> се определя съгласно </w:t>
            </w:r>
            <w:r w:rsidR="004F4F79" w:rsidRPr="004F4F79">
              <w:rPr>
                <w:rFonts w:eastAsiaTheme="minorHAnsi"/>
              </w:rPr>
              <w:t xml:space="preserve">чл. 3, ал. 2, т. 1 </w:t>
            </w:r>
            <w:r w:rsidRPr="002C755F">
              <w:rPr>
                <w:rFonts w:eastAsiaTheme="minorHAnsi"/>
              </w:rPr>
              <w:t>от Закона за занаятите</w:t>
            </w:r>
            <w:r w:rsidR="00786E3F" w:rsidRPr="002C755F">
              <w:rPr>
                <w:rFonts w:eastAsiaTheme="minorHAnsi"/>
              </w:rPr>
              <w:t>.</w:t>
            </w:r>
            <w:r w:rsidRPr="002C755F">
              <w:rPr>
                <w:rFonts w:eastAsiaTheme="minorHAnsi"/>
              </w:rPr>
              <w:t xml:space="preserve"> </w:t>
            </w:r>
          </w:p>
          <w:p w:rsidR="00AF11BE" w:rsidRPr="000B4424" w:rsidRDefault="00F644FA" w:rsidP="000B4424">
            <w:pPr>
              <w:pStyle w:val="ListParagraph"/>
              <w:numPr>
                <w:ilvl w:val="0"/>
                <w:numId w:val="19"/>
              </w:numPr>
              <w:spacing w:line="276" w:lineRule="auto"/>
              <w:ind w:left="0" w:firstLine="0"/>
              <w:rPr>
                <w:rFonts w:eastAsiaTheme="minorHAnsi"/>
              </w:rPr>
            </w:pPr>
            <w:r w:rsidRPr="002C755F">
              <w:rPr>
                <w:rFonts w:eastAsiaTheme="minorHAnsi"/>
              </w:rPr>
              <w:t xml:space="preserve">Подпомагат се проекти, при които 100 на сто от заявените за подпомагане инвестиционни разходи по проектното предложение са изцяло свързани с инвестиции по т. 1. </w:t>
            </w:r>
          </w:p>
        </w:tc>
      </w:tr>
    </w:tbl>
    <w:p w:rsidR="00706B61" w:rsidRPr="00845D4C" w:rsidRDefault="00706B61" w:rsidP="001908AB">
      <w:pPr>
        <w:rPr>
          <w:rFonts w:ascii="Times New Roman" w:hAnsi="Times New Roman" w:cs="Times New Roman"/>
          <w:b/>
          <w:sz w:val="24"/>
          <w:szCs w:val="24"/>
        </w:rPr>
      </w:pPr>
    </w:p>
    <w:p w:rsidR="007A32E9" w:rsidRPr="00845D4C" w:rsidRDefault="007A32E9" w:rsidP="001908AB">
      <w:pPr>
        <w:pStyle w:val="Heading2"/>
        <w:rPr>
          <w:rFonts w:ascii="Times New Roman" w:hAnsi="Times New Roman" w:cs="Times New Roman"/>
          <w:sz w:val="24"/>
          <w:szCs w:val="24"/>
        </w:rPr>
      </w:pPr>
      <w:bookmarkStart w:id="18" w:name="_Toc515631343"/>
      <w:r w:rsidRPr="00845D4C">
        <w:rPr>
          <w:rFonts w:ascii="Times New Roman" w:hAnsi="Times New Roman" w:cs="Times New Roman"/>
          <w:sz w:val="24"/>
          <w:szCs w:val="24"/>
        </w:rPr>
        <w:t>13. 2. Условия за допустимост на дейностите:</w:t>
      </w:r>
      <w:bookmarkEnd w:id="18"/>
    </w:p>
    <w:tbl>
      <w:tblPr>
        <w:tblStyle w:val="TableGrid"/>
        <w:tblW w:w="0" w:type="auto"/>
        <w:tblLook w:val="04A0" w:firstRow="1" w:lastRow="0" w:firstColumn="1" w:lastColumn="0" w:noHBand="0" w:noVBand="1"/>
      </w:tblPr>
      <w:tblGrid>
        <w:gridCol w:w="9212"/>
      </w:tblGrid>
      <w:tr w:rsidR="007A32E9" w:rsidRPr="00845D4C" w:rsidTr="00CA2ED5">
        <w:tc>
          <w:tcPr>
            <w:tcW w:w="9212" w:type="dxa"/>
          </w:tcPr>
          <w:p w:rsidR="00531C4A" w:rsidRPr="00845D4C" w:rsidRDefault="0034315C" w:rsidP="001908AB">
            <w:pPr>
              <w:spacing w:line="276" w:lineRule="auto"/>
              <w:jc w:val="both"/>
              <w:rPr>
                <w:rFonts w:ascii="Times New Roman" w:hAnsi="Times New Roman" w:cs="Times New Roman"/>
                <w:sz w:val="24"/>
                <w:szCs w:val="24"/>
              </w:rPr>
            </w:pPr>
            <w:r w:rsidRPr="00845D4C">
              <w:rPr>
                <w:rFonts w:ascii="Times New Roman" w:hAnsi="Times New Roman" w:cs="Times New Roman"/>
                <w:sz w:val="24"/>
                <w:szCs w:val="24"/>
              </w:rPr>
              <w:t>1. Подпомагат се проекти, които се осъществяват на територията на общините от селските райони на Република България, посочени в Приложение № 1.</w:t>
            </w:r>
          </w:p>
          <w:p w:rsidR="00531C4A" w:rsidRPr="00845D4C" w:rsidRDefault="0034315C" w:rsidP="001908AB">
            <w:pPr>
              <w:spacing w:line="276" w:lineRule="auto"/>
              <w:jc w:val="both"/>
              <w:rPr>
                <w:rFonts w:ascii="Times New Roman" w:eastAsia="Times New Roman" w:hAnsi="Times New Roman" w:cs="Times New Roman"/>
                <w:color w:val="000000"/>
                <w:sz w:val="24"/>
                <w:szCs w:val="24"/>
                <w:lang w:eastAsia="bg-BG"/>
              </w:rPr>
            </w:pPr>
            <w:r w:rsidRPr="00845D4C">
              <w:rPr>
                <w:rFonts w:ascii="Times New Roman" w:eastAsia="Times New Roman" w:hAnsi="Times New Roman" w:cs="Times New Roman"/>
                <w:color w:val="000000"/>
                <w:sz w:val="24"/>
                <w:szCs w:val="24"/>
                <w:lang w:eastAsia="bg-BG"/>
              </w:rPr>
              <w:t xml:space="preserve">2.  За подпомагане по реда на тези указания кандидатите представят бизнес план по образец съгласно Приложение № 4, който съдържа подробно описание на планираните инвестиции и дейности за 5-годишен период, а в случаите на инвестиции за извършване на </w:t>
            </w:r>
            <w:r w:rsidR="007D4DB3">
              <w:rPr>
                <w:rFonts w:ascii="Times New Roman" w:eastAsia="Times New Roman" w:hAnsi="Times New Roman" w:cs="Times New Roman"/>
                <w:color w:val="000000"/>
                <w:sz w:val="24"/>
                <w:szCs w:val="24"/>
                <w:lang w:eastAsia="bg-BG"/>
              </w:rPr>
              <w:t>СМР</w:t>
            </w:r>
            <w:r w:rsidRPr="00845D4C">
              <w:rPr>
                <w:rFonts w:ascii="Times New Roman" w:eastAsia="Times New Roman" w:hAnsi="Times New Roman" w:cs="Times New Roman"/>
                <w:color w:val="000000"/>
                <w:sz w:val="24"/>
                <w:szCs w:val="24"/>
                <w:lang w:eastAsia="bg-BG"/>
              </w:rPr>
              <w:t xml:space="preserve"> – за 10-годишен период. Бизнес планът трябва да показва подобряване на дейността на предприятието и да доказва икономическата жизнеспособност на проекта и предприятието чрез прилагане на планираните инвестиции и дейности и постигане на една или повече от целите на </w:t>
            </w:r>
            <w:proofErr w:type="spellStart"/>
            <w:r w:rsidRPr="00845D4C">
              <w:rPr>
                <w:rFonts w:ascii="Times New Roman" w:eastAsia="Times New Roman" w:hAnsi="Times New Roman" w:cs="Times New Roman"/>
                <w:color w:val="000000"/>
                <w:sz w:val="24"/>
                <w:szCs w:val="24"/>
                <w:lang w:eastAsia="bg-BG"/>
              </w:rPr>
              <w:t>подмярката</w:t>
            </w:r>
            <w:proofErr w:type="spellEnd"/>
            <w:r w:rsidRPr="00845D4C">
              <w:rPr>
                <w:rFonts w:ascii="Times New Roman" w:eastAsia="Times New Roman" w:hAnsi="Times New Roman" w:cs="Times New Roman"/>
                <w:color w:val="000000"/>
                <w:sz w:val="24"/>
                <w:szCs w:val="24"/>
                <w:lang w:eastAsia="bg-BG"/>
              </w:rPr>
              <w:t xml:space="preserve"> и в съответствие с принципите на добро финансово управление.</w:t>
            </w:r>
          </w:p>
          <w:p w:rsidR="00531C4A" w:rsidRPr="00845D4C" w:rsidRDefault="0034315C" w:rsidP="001908AB">
            <w:pPr>
              <w:spacing w:line="276" w:lineRule="auto"/>
              <w:jc w:val="both"/>
              <w:rPr>
                <w:rFonts w:ascii="Times New Roman" w:eastAsia="Times New Roman" w:hAnsi="Times New Roman" w:cs="Times New Roman"/>
                <w:color w:val="000000"/>
                <w:sz w:val="24"/>
                <w:szCs w:val="24"/>
                <w:lang w:eastAsia="bg-BG"/>
              </w:rPr>
            </w:pPr>
            <w:r w:rsidRPr="00845D4C">
              <w:rPr>
                <w:rFonts w:ascii="Times New Roman" w:eastAsia="Times New Roman" w:hAnsi="Times New Roman" w:cs="Times New Roman"/>
                <w:color w:val="000000"/>
                <w:sz w:val="24"/>
                <w:szCs w:val="24"/>
                <w:lang w:eastAsia="bg-BG"/>
              </w:rPr>
              <w:t xml:space="preserve">3. </w:t>
            </w:r>
            <w:r w:rsidR="00A42B6B" w:rsidRPr="00A42B6B">
              <w:rPr>
                <w:rFonts w:ascii="Times New Roman" w:eastAsia="Times New Roman" w:hAnsi="Times New Roman" w:cs="Times New Roman"/>
                <w:color w:val="000000"/>
                <w:sz w:val="24"/>
                <w:szCs w:val="24"/>
                <w:lang w:eastAsia="bg-BG"/>
              </w:rPr>
              <w:t>Проектите трябва да отговарят на разпоредбите на Закона за опазване на околната среда, Закона за биологичното разнообразие или/и Закона за водите.</w:t>
            </w:r>
            <w:r w:rsidRPr="00845D4C">
              <w:rPr>
                <w:rFonts w:ascii="Times New Roman" w:eastAsia="Times New Roman" w:hAnsi="Times New Roman" w:cs="Times New Roman"/>
                <w:color w:val="000000"/>
                <w:sz w:val="24"/>
                <w:szCs w:val="24"/>
                <w:lang w:eastAsia="bg-BG"/>
              </w:rPr>
              <w:t xml:space="preserve"> </w:t>
            </w:r>
          </w:p>
          <w:p w:rsidR="00531C4A" w:rsidRPr="00845D4C" w:rsidRDefault="0034315C" w:rsidP="001908AB">
            <w:pPr>
              <w:spacing w:line="276" w:lineRule="auto"/>
              <w:jc w:val="both"/>
              <w:rPr>
                <w:rFonts w:ascii="Times New Roman" w:eastAsia="Times New Roman" w:hAnsi="Times New Roman" w:cs="Times New Roman"/>
                <w:color w:val="000000"/>
                <w:sz w:val="24"/>
                <w:szCs w:val="24"/>
                <w:lang w:eastAsia="bg-BG"/>
              </w:rPr>
            </w:pPr>
            <w:r w:rsidRPr="00845D4C">
              <w:rPr>
                <w:rFonts w:ascii="Times New Roman" w:eastAsia="Times New Roman" w:hAnsi="Times New Roman" w:cs="Times New Roman"/>
                <w:color w:val="000000"/>
                <w:sz w:val="24"/>
                <w:szCs w:val="24"/>
                <w:lang w:eastAsia="bg-BG"/>
              </w:rPr>
              <w:t>4. Проектите, попадащи в територии от Натура 2000, трябва да съответстват на разпоредбите на Закона за биологичното разнообразие и съответните подзаконови нормативни актове за неговото прилагане.</w:t>
            </w:r>
          </w:p>
          <w:p w:rsidR="00531C4A" w:rsidRPr="00845D4C" w:rsidRDefault="0034315C" w:rsidP="001908AB">
            <w:pPr>
              <w:spacing w:line="276" w:lineRule="auto"/>
              <w:jc w:val="both"/>
              <w:rPr>
                <w:rFonts w:ascii="Times New Roman" w:hAnsi="Times New Roman" w:cs="Times New Roman"/>
                <w:sz w:val="24"/>
                <w:szCs w:val="24"/>
              </w:rPr>
            </w:pPr>
            <w:r w:rsidRPr="00845D4C">
              <w:rPr>
                <w:rFonts w:ascii="Times New Roman" w:eastAsia="Times New Roman" w:hAnsi="Times New Roman" w:cs="Times New Roman"/>
                <w:color w:val="000000"/>
                <w:sz w:val="24"/>
                <w:szCs w:val="24"/>
                <w:lang w:eastAsia="bg-BG"/>
              </w:rPr>
              <w:t xml:space="preserve">5. </w:t>
            </w:r>
            <w:r w:rsidRPr="00845D4C">
              <w:rPr>
                <w:rFonts w:ascii="Times New Roman" w:hAnsi="Times New Roman" w:cs="Times New Roman"/>
                <w:sz w:val="24"/>
                <w:szCs w:val="24"/>
              </w:rPr>
              <w:t xml:space="preserve">Проектите се изпълняват върху имот – собственост на кандидата, а когато имотът не е собственост на кандидата, към проектите се прилагат документи за учредено право на строеж върху имота за срок не по-малко от 6 години, считано от датата на подаване на проектното предложение, когато е учредено срочно право на строеж – в случай на кандидатстване за разходи за </w:t>
            </w:r>
            <w:r w:rsidR="007D4DB3">
              <w:rPr>
                <w:rFonts w:ascii="Times New Roman" w:hAnsi="Times New Roman" w:cs="Times New Roman"/>
                <w:sz w:val="24"/>
                <w:szCs w:val="24"/>
              </w:rPr>
              <w:t>СМР</w:t>
            </w:r>
            <w:r w:rsidRPr="00845D4C">
              <w:rPr>
                <w:rFonts w:ascii="Times New Roman" w:hAnsi="Times New Roman" w:cs="Times New Roman"/>
                <w:sz w:val="24"/>
                <w:szCs w:val="24"/>
              </w:rPr>
              <w:t xml:space="preserve"> за изграждане на нов строеж, надстрояване и/или пристрояване на съществуващ строеж, за които се изисква ра</w:t>
            </w:r>
            <w:r w:rsidR="000B4424">
              <w:rPr>
                <w:rFonts w:ascii="Times New Roman" w:hAnsi="Times New Roman" w:cs="Times New Roman"/>
                <w:sz w:val="24"/>
                <w:szCs w:val="24"/>
              </w:rPr>
              <w:t>зрешение за строеж съгласно ЗУТ.</w:t>
            </w:r>
          </w:p>
          <w:p w:rsidR="0034315C" w:rsidRPr="00845D4C" w:rsidRDefault="0034315C" w:rsidP="001908AB">
            <w:pPr>
              <w:spacing w:line="276" w:lineRule="auto"/>
              <w:jc w:val="both"/>
              <w:rPr>
                <w:rFonts w:ascii="Times New Roman" w:hAnsi="Times New Roman" w:cs="Times New Roman"/>
                <w:sz w:val="24"/>
                <w:szCs w:val="24"/>
              </w:rPr>
            </w:pPr>
            <w:r w:rsidRPr="00845D4C">
              <w:rPr>
                <w:rFonts w:ascii="Times New Roman" w:hAnsi="Times New Roman" w:cs="Times New Roman"/>
                <w:sz w:val="24"/>
                <w:szCs w:val="24"/>
              </w:rPr>
              <w:t xml:space="preserve">6. Проектите се изпълняват върху имот – собственост на кандидата, а когато имотът не е собственост на кандидата, към проектите се прилагат документи за ползване на </w:t>
            </w:r>
            <w:r w:rsidRPr="00845D4C">
              <w:rPr>
                <w:rFonts w:ascii="Times New Roman" w:hAnsi="Times New Roman" w:cs="Times New Roman"/>
                <w:sz w:val="24"/>
                <w:szCs w:val="24"/>
              </w:rPr>
              <w:lastRenderedPageBreak/>
              <w:t>имота за срок не по-малко от 6 години, считано от датата на подаване на проектното предложение – в случай на кандидатстване за разходи за:</w:t>
            </w:r>
          </w:p>
          <w:p w:rsidR="0034315C" w:rsidRPr="00845D4C" w:rsidRDefault="0034315C" w:rsidP="001908AB">
            <w:pPr>
              <w:spacing w:line="276" w:lineRule="auto"/>
              <w:jc w:val="both"/>
              <w:rPr>
                <w:rFonts w:ascii="Times New Roman" w:hAnsi="Times New Roman" w:cs="Times New Roman"/>
                <w:sz w:val="24"/>
                <w:szCs w:val="24"/>
              </w:rPr>
            </w:pPr>
            <w:r w:rsidRPr="00845D4C">
              <w:rPr>
                <w:rFonts w:ascii="Times New Roman" w:hAnsi="Times New Roman" w:cs="Times New Roman"/>
                <w:sz w:val="24"/>
                <w:szCs w:val="24"/>
              </w:rPr>
              <w:t>а) закупуване и/или инсталиране на нови машини, оборудване и съоръжения, необходими за подобряване на производството и/или обновяване на сгради и/или помещения, за които не се изисква издаване на разрешение за строеж съгласно ЗУТ;</w:t>
            </w:r>
          </w:p>
          <w:p w:rsidR="00531C4A" w:rsidRDefault="0034315C" w:rsidP="001908AB">
            <w:pPr>
              <w:spacing w:line="276" w:lineRule="auto"/>
              <w:jc w:val="both"/>
              <w:rPr>
                <w:rFonts w:ascii="Times New Roman" w:hAnsi="Times New Roman" w:cs="Times New Roman"/>
                <w:sz w:val="24"/>
                <w:szCs w:val="24"/>
              </w:rPr>
            </w:pPr>
            <w:r w:rsidRPr="00845D4C">
              <w:rPr>
                <w:rFonts w:ascii="Times New Roman" w:hAnsi="Times New Roman" w:cs="Times New Roman"/>
                <w:sz w:val="24"/>
                <w:szCs w:val="24"/>
              </w:rPr>
              <w:t xml:space="preserve">б) </w:t>
            </w:r>
            <w:r w:rsidR="007D4DB3">
              <w:rPr>
                <w:rFonts w:ascii="Times New Roman" w:hAnsi="Times New Roman" w:cs="Times New Roman"/>
                <w:sz w:val="24"/>
                <w:szCs w:val="24"/>
              </w:rPr>
              <w:t>СМР</w:t>
            </w:r>
            <w:r w:rsidRPr="00845D4C">
              <w:rPr>
                <w:rFonts w:ascii="Times New Roman" w:hAnsi="Times New Roman" w:cs="Times New Roman"/>
                <w:sz w:val="24"/>
                <w:szCs w:val="24"/>
              </w:rPr>
              <w:t xml:space="preserve"> извън случаите по т. 5. </w:t>
            </w:r>
          </w:p>
          <w:p w:rsidR="0034315C" w:rsidRPr="00845D4C" w:rsidRDefault="00A42B6B" w:rsidP="001908A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0034315C" w:rsidRPr="00845D4C">
              <w:rPr>
                <w:rFonts w:ascii="Times New Roman" w:hAnsi="Times New Roman" w:cs="Times New Roman"/>
                <w:sz w:val="24"/>
                <w:szCs w:val="24"/>
              </w:rPr>
              <w:t xml:space="preserve">Към проектите, включващи разходи за </w:t>
            </w:r>
            <w:r w:rsidR="007D4DB3">
              <w:rPr>
                <w:rFonts w:ascii="Times New Roman" w:hAnsi="Times New Roman" w:cs="Times New Roman"/>
                <w:sz w:val="24"/>
                <w:szCs w:val="24"/>
              </w:rPr>
              <w:t>СМР</w:t>
            </w:r>
            <w:r w:rsidR="0034315C" w:rsidRPr="00845D4C">
              <w:rPr>
                <w:rFonts w:ascii="Times New Roman" w:hAnsi="Times New Roman" w:cs="Times New Roman"/>
                <w:sz w:val="24"/>
                <w:szCs w:val="24"/>
              </w:rPr>
              <w:t>, се прилагат:</w:t>
            </w:r>
          </w:p>
          <w:p w:rsidR="0034315C" w:rsidRPr="00845D4C" w:rsidRDefault="0034315C" w:rsidP="001908AB">
            <w:pPr>
              <w:widowControl w:val="0"/>
              <w:autoSpaceDE w:val="0"/>
              <w:autoSpaceDN w:val="0"/>
              <w:adjustRightInd w:val="0"/>
              <w:spacing w:line="276" w:lineRule="auto"/>
              <w:jc w:val="both"/>
              <w:rPr>
                <w:rFonts w:ascii="Times New Roman" w:hAnsi="Times New Roman" w:cs="Times New Roman"/>
                <w:sz w:val="24"/>
                <w:szCs w:val="24"/>
              </w:rPr>
            </w:pPr>
            <w:r w:rsidRPr="00845D4C">
              <w:rPr>
                <w:rFonts w:ascii="Times New Roman" w:hAnsi="Times New Roman" w:cs="Times New Roman"/>
                <w:sz w:val="24"/>
                <w:szCs w:val="24"/>
              </w:rPr>
              <w:t xml:space="preserve">а) заснемане на обекта/съоръжението и/или архитектурен план на сградата, съоръжението, обекта, който ще се изгражда, ремонтира или обновява, когато за предвидените </w:t>
            </w:r>
            <w:r w:rsidR="007D4DB3">
              <w:rPr>
                <w:rFonts w:ascii="Times New Roman" w:hAnsi="Times New Roman" w:cs="Times New Roman"/>
                <w:sz w:val="24"/>
                <w:szCs w:val="24"/>
              </w:rPr>
              <w:t>СМР</w:t>
            </w:r>
            <w:r w:rsidRPr="00845D4C">
              <w:rPr>
                <w:rFonts w:ascii="Times New Roman" w:hAnsi="Times New Roman" w:cs="Times New Roman"/>
                <w:sz w:val="24"/>
                <w:szCs w:val="24"/>
              </w:rPr>
              <w:t xml:space="preserve"> не се изисква одобрен инвестиционен проект съгласно ЗУТ;</w:t>
            </w:r>
          </w:p>
          <w:p w:rsidR="0034315C" w:rsidRPr="00845D4C" w:rsidRDefault="0034315C" w:rsidP="001908AB">
            <w:pPr>
              <w:widowControl w:val="0"/>
              <w:autoSpaceDE w:val="0"/>
              <w:autoSpaceDN w:val="0"/>
              <w:adjustRightInd w:val="0"/>
              <w:spacing w:line="276" w:lineRule="auto"/>
              <w:jc w:val="both"/>
              <w:rPr>
                <w:rFonts w:ascii="Times New Roman" w:hAnsi="Times New Roman" w:cs="Times New Roman"/>
                <w:sz w:val="24"/>
                <w:szCs w:val="24"/>
              </w:rPr>
            </w:pPr>
            <w:r w:rsidRPr="00845D4C">
              <w:rPr>
                <w:rFonts w:ascii="Times New Roman" w:hAnsi="Times New Roman" w:cs="Times New Roman"/>
                <w:sz w:val="24"/>
                <w:szCs w:val="24"/>
              </w:rPr>
              <w:t>б) одобрен инвестиционен проект, изработен във фаза „Технически проект” или „Работен проект” в съответствие с изискванията на ЗУТ и Наредба № 4 от 2001 г. за обхвата и съдържанието на инвестиционните проекти (ДВ, бр. 51 от 2001 г.)</w:t>
            </w:r>
            <w:r w:rsidR="00B23F9A" w:rsidRPr="0093762B">
              <w:rPr>
                <w:rFonts w:ascii="Times New Roman" w:hAnsi="Times New Roman" w:cs="Times New Roman"/>
                <w:sz w:val="24"/>
                <w:szCs w:val="24"/>
              </w:rPr>
              <w:t>, когато за предвидените СМР се изисква одобрен инвестиционен проект съгласно ЗУТ</w:t>
            </w:r>
            <w:r w:rsidRPr="00845D4C">
              <w:rPr>
                <w:rFonts w:ascii="Times New Roman" w:hAnsi="Times New Roman" w:cs="Times New Roman"/>
                <w:sz w:val="24"/>
                <w:szCs w:val="24"/>
              </w:rPr>
              <w:t>;</w:t>
            </w:r>
          </w:p>
          <w:p w:rsidR="0034315C" w:rsidRPr="00845D4C" w:rsidRDefault="0034315C" w:rsidP="001908AB">
            <w:pPr>
              <w:widowControl w:val="0"/>
              <w:autoSpaceDE w:val="0"/>
              <w:autoSpaceDN w:val="0"/>
              <w:adjustRightInd w:val="0"/>
              <w:spacing w:line="276" w:lineRule="auto"/>
              <w:jc w:val="both"/>
              <w:rPr>
                <w:rFonts w:ascii="Times New Roman" w:hAnsi="Times New Roman" w:cs="Times New Roman"/>
                <w:sz w:val="24"/>
                <w:szCs w:val="24"/>
              </w:rPr>
            </w:pPr>
            <w:r w:rsidRPr="00845D4C">
              <w:rPr>
                <w:rFonts w:ascii="Times New Roman" w:hAnsi="Times New Roman" w:cs="Times New Roman"/>
                <w:sz w:val="24"/>
                <w:szCs w:val="24"/>
              </w:rPr>
              <w:t xml:space="preserve">в) подробни </w:t>
            </w:r>
            <w:r w:rsidR="008C567A">
              <w:rPr>
                <w:rFonts w:ascii="Times New Roman" w:hAnsi="Times New Roman" w:cs="Times New Roman"/>
                <w:sz w:val="24"/>
                <w:szCs w:val="24"/>
              </w:rPr>
              <w:t>количествени сметки</w:t>
            </w:r>
            <w:r w:rsidR="008C567A" w:rsidRPr="00845D4C">
              <w:rPr>
                <w:rFonts w:ascii="Times New Roman" w:hAnsi="Times New Roman" w:cs="Times New Roman"/>
                <w:sz w:val="24"/>
                <w:szCs w:val="24"/>
              </w:rPr>
              <w:t xml:space="preserve"> </w:t>
            </w:r>
            <w:r w:rsidRPr="00845D4C">
              <w:rPr>
                <w:rFonts w:ascii="Times New Roman" w:hAnsi="Times New Roman" w:cs="Times New Roman"/>
                <w:sz w:val="24"/>
                <w:szCs w:val="24"/>
              </w:rPr>
              <w:t xml:space="preserve">за предвидените </w:t>
            </w:r>
            <w:r w:rsidR="007D4DB3">
              <w:rPr>
                <w:rFonts w:ascii="Times New Roman" w:hAnsi="Times New Roman" w:cs="Times New Roman"/>
                <w:sz w:val="24"/>
                <w:szCs w:val="24"/>
              </w:rPr>
              <w:t>СМР</w:t>
            </w:r>
            <w:r w:rsidRPr="00845D4C">
              <w:rPr>
                <w:rFonts w:ascii="Times New Roman" w:hAnsi="Times New Roman" w:cs="Times New Roman"/>
                <w:sz w:val="24"/>
                <w:szCs w:val="24"/>
              </w:rPr>
              <w:t>, които са заверени от правоспособно лице;</w:t>
            </w:r>
          </w:p>
          <w:p w:rsidR="0034315C" w:rsidRPr="00845D4C" w:rsidRDefault="0034315C" w:rsidP="001908AB">
            <w:pPr>
              <w:widowControl w:val="0"/>
              <w:autoSpaceDE w:val="0"/>
              <w:autoSpaceDN w:val="0"/>
              <w:adjustRightInd w:val="0"/>
              <w:spacing w:line="276" w:lineRule="auto"/>
              <w:jc w:val="both"/>
              <w:rPr>
                <w:rFonts w:ascii="Times New Roman" w:hAnsi="Times New Roman" w:cs="Times New Roman"/>
                <w:sz w:val="24"/>
                <w:szCs w:val="24"/>
              </w:rPr>
            </w:pPr>
            <w:r w:rsidRPr="00845D4C">
              <w:rPr>
                <w:rFonts w:ascii="Times New Roman" w:hAnsi="Times New Roman" w:cs="Times New Roman"/>
                <w:sz w:val="24"/>
                <w:szCs w:val="24"/>
              </w:rPr>
              <w:t>г) влязло в сила разрешение за строеж, когато издаването му се изисква съгласно ЗУТ;</w:t>
            </w:r>
          </w:p>
          <w:p w:rsidR="0034315C" w:rsidRDefault="0034315C" w:rsidP="001908AB">
            <w:pPr>
              <w:widowControl w:val="0"/>
              <w:autoSpaceDE w:val="0"/>
              <w:autoSpaceDN w:val="0"/>
              <w:adjustRightInd w:val="0"/>
              <w:spacing w:line="276" w:lineRule="auto"/>
              <w:jc w:val="both"/>
              <w:rPr>
                <w:rFonts w:ascii="Times New Roman" w:hAnsi="Times New Roman" w:cs="Times New Roman"/>
                <w:sz w:val="24"/>
                <w:szCs w:val="24"/>
              </w:rPr>
            </w:pPr>
            <w:r w:rsidRPr="00845D4C">
              <w:rPr>
                <w:rFonts w:ascii="Times New Roman" w:hAnsi="Times New Roman" w:cs="Times New Roman"/>
                <w:sz w:val="24"/>
                <w:szCs w:val="24"/>
              </w:rPr>
              <w:t>д) становище на главния архитект с подробно описание на инвестиционното намерение, че строежът не се нуждае от издаване на разрешение за строеж, когато издаванет</w:t>
            </w:r>
            <w:r w:rsidR="000B4424">
              <w:rPr>
                <w:rFonts w:ascii="Times New Roman" w:hAnsi="Times New Roman" w:cs="Times New Roman"/>
                <w:sz w:val="24"/>
                <w:szCs w:val="24"/>
              </w:rPr>
              <w:t>о му не се изисква съгласно ЗУТ.</w:t>
            </w:r>
          </w:p>
          <w:p w:rsidR="0034315C" w:rsidRDefault="00A42B6B" w:rsidP="001908AB">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8</w:t>
            </w:r>
            <w:r w:rsidR="0034315C" w:rsidRPr="00845D4C">
              <w:rPr>
                <w:rFonts w:ascii="Times New Roman" w:hAnsi="Times New Roman" w:cs="Times New Roman"/>
                <w:sz w:val="24"/>
                <w:szCs w:val="24"/>
              </w:rPr>
              <w:t xml:space="preserve">. Проектите, които включват разходи за </w:t>
            </w:r>
            <w:proofErr w:type="spellStart"/>
            <w:r w:rsidR="0034315C" w:rsidRPr="00845D4C">
              <w:rPr>
                <w:rFonts w:ascii="Times New Roman" w:hAnsi="Times New Roman" w:cs="Times New Roman"/>
                <w:sz w:val="24"/>
                <w:szCs w:val="24"/>
              </w:rPr>
              <w:t>преместваеми</w:t>
            </w:r>
            <w:proofErr w:type="spellEnd"/>
            <w:r w:rsidR="0034315C" w:rsidRPr="00845D4C">
              <w:rPr>
                <w:rFonts w:ascii="Times New Roman" w:hAnsi="Times New Roman" w:cs="Times New Roman"/>
                <w:sz w:val="24"/>
                <w:szCs w:val="24"/>
              </w:rPr>
              <w:t xml:space="preserve"> обекти се придружават с разрешение за поставяне, издадено в съответствие със ЗУТ. </w:t>
            </w:r>
          </w:p>
          <w:p w:rsidR="00B23F9A" w:rsidRPr="002A40C3" w:rsidRDefault="00280A59" w:rsidP="00B23F9A">
            <w:pPr>
              <w:widowControl w:val="0"/>
              <w:autoSpaceDE w:val="0"/>
              <w:autoSpaceDN w:val="0"/>
              <w:adjustRightInd w:val="0"/>
              <w:spacing w:line="276" w:lineRule="auto"/>
              <w:jc w:val="both"/>
              <w:rPr>
                <w:rFonts w:ascii="Times New Roman" w:hAnsi="Times New Roman" w:cs="Times New Roman"/>
                <w:sz w:val="24"/>
                <w:szCs w:val="24"/>
              </w:rPr>
            </w:pPr>
            <w:r w:rsidRPr="00786E3F">
              <w:rPr>
                <w:rFonts w:ascii="Times New Roman" w:hAnsi="Times New Roman" w:cs="Times New Roman"/>
                <w:sz w:val="24"/>
                <w:szCs w:val="24"/>
              </w:rPr>
              <w:t>9.</w:t>
            </w:r>
            <w:r w:rsidR="0034315C" w:rsidRPr="00845D4C">
              <w:rPr>
                <w:rFonts w:ascii="Times New Roman" w:hAnsi="Times New Roman" w:cs="Times New Roman"/>
                <w:sz w:val="24"/>
                <w:szCs w:val="24"/>
              </w:rPr>
              <w:t xml:space="preserve"> Дейностите и инвестициите по проекта, за които се изисква лицензиране, разрешение и/или регистрация за извършване на дейността/инвестицията съгласно българското законодателство, се подпомагат само ако са представени съответните лицензи, разрешения и/или документ, удостоверяващ регистрацията</w:t>
            </w:r>
            <w:r w:rsidR="00B23F9A">
              <w:rPr>
                <w:rFonts w:ascii="Times New Roman" w:hAnsi="Times New Roman" w:cs="Times New Roman"/>
                <w:sz w:val="24"/>
                <w:szCs w:val="24"/>
              </w:rPr>
              <w:t>,</w:t>
            </w:r>
            <w:r w:rsidR="00B23F9A" w:rsidRPr="0093762B">
              <w:rPr>
                <w:rFonts w:ascii="Times New Roman" w:hAnsi="Times New Roman" w:cs="Times New Roman"/>
                <w:sz w:val="24"/>
                <w:szCs w:val="24"/>
              </w:rPr>
              <w:t xml:space="preserve"> когато това обстоятелство не е </w:t>
            </w:r>
            <w:proofErr w:type="spellStart"/>
            <w:r w:rsidR="00B23F9A" w:rsidRPr="0093762B">
              <w:rPr>
                <w:rFonts w:ascii="Times New Roman" w:hAnsi="Times New Roman" w:cs="Times New Roman"/>
                <w:sz w:val="24"/>
                <w:szCs w:val="24"/>
              </w:rPr>
              <w:t>проверимо</w:t>
            </w:r>
            <w:proofErr w:type="spellEnd"/>
            <w:r w:rsidR="00B23F9A" w:rsidRPr="0093762B">
              <w:rPr>
                <w:rFonts w:ascii="Times New Roman" w:hAnsi="Times New Roman" w:cs="Times New Roman"/>
                <w:sz w:val="24"/>
                <w:szCs w:val="24"/>
              </w:rPr>
              <w:t xml:space="preserve"> в публични регистри. При наличие на публичен регистър, оценителната комисия извършва служебна проверка в него за оценка на съответствието с това изискване. Това се отнася за случаите, в които подпомаганата дейност се упражнява от </w:t>
            </w:r>
            <w:r w:rsidR="00B23F9A">
              <w:rPr>
                <w:rFonts w:ascii="Times New Roman" w:hAnsi="Times New Roman" w:cs="Times New Roman"/>
                <w:sz w:val="24"/>
                <w:szCs w:val="24"/>
              </w:rPr>
              <w:t>кандидата</w:t>
            </w:r>
            <w:r w:rsidR="00B23F9A" w:rsidRPr="0093762B">
              <w:rPr>
                <w:rFonts w:ascii="Times New Roman" w:hAnsi="Times New Roman" w:cs="Times New Roman"/>
                <w:sz w:val="24"/>
                <w:szCs w:val="24"/>
              </w:rPr>
              <w:t xml:space="preserve"> към датата на подаване на проектното предл</w:t>
            </w:r>
            <w:r w:rsidR="00B23F9A">
              <w:rPr>
                <w:rFonts w:ascii="Times New Roman" w:hAnsi="Times New Roman" w:cs="Times New Roman"/>
                <w:sz w:val="24"/>
                <w:szCs w:val="24"/>
              </w:rPr>
              <w:t>ожение и/или за стартирането и</w:t>
            </w:r>
            <w:r w:rsidR="00B23F9A" w:rsidRPr="0093762B">
              <w:rPr>
                <w:rFonts w:ascii="Times New Roman" w:hAnsi="Times New Roman" w:cs="Times New Roman"/>
                <w:sz w:val="24"/>
                <w:szCs w:val="24"/>
              </w:rPr>
              <w:t xml:space="preserve"> е необходимо предварително лицензиране, разрешение и/или регистрация на дейността или на собственика/управителя</w:t>
            </w:r>
            <w:r w:rsidR="00B23F9A" w:rsidRPr="002A40C3">
              <w:rPr>
                <w:rFonts w:ascii="Times New Roman" w:hAnsi="Times New Roman" w:cs="Times New Roman"/>
                <w:sz w:val="24"/>
                <w:szCs w:val="24"/>
              </w:rPr>
              <w:t>.</w:t>
            </w:r>
          </w:p>
          <w:p w:rsidR="00531C4A" w:rsidRPr="00845D4C" w:rsidRDefault="00230199" w:rsidP="001908AB">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10. </w:t>
            </w:r>
            <w:r w:rsidRPr="00230199">
              <w:rPr>
                <w:rFonts w:ascii="Times New Roman" w:hAnsi="Times New Roman" w:cs="Times New Roman"/>
                <w:sz w:val="24"/>
                <w:szCs w:val="24"/>
              </w:rPr>
              <w:t>Към проектите се прилага</w:t>
            </w:r>
            <w:r w:rsidR="00F211BC">
              <w:rPr>
                <w:rFonts w:ascii="Times New Roman" w:hAnsi="Times New Roman" w:cs="Times New Roman"/>
                <w:sz w:val="24"/>
                <w:szCs w:val="24"/>
              </w:rPr>
              <w:t xml:space="preserve"> подписано от кандидата</w:t>
            </w:r>
            <w:r w:rsidRPr="00230199">
              <w:rPr>
                <w:rFonts w:ascii="Times New Roman" w:hAnsi="Times New Roman" w:cs="Times New Roman"/>
                <w:sz w:val="24"/>
                <w:szCs w:val="24"/>
              </w:rPr>
              <w:t xml:space="preserve"> </w:t>
            </w:r>
            <w:r w:rsidR="00F211BC">
              <w:rPr>
                <w:rFonts w:ascii="Times New Roman" w:hAnsi="Times New Roman" w:cs="Times New Roman"/>
                <w:sz w:val="24"/>
                <w:szCs w:val="24"/>
              </w:rPr>
              <w:t xml:space="preserve">описание на процеса, </w:t>
            </w:r>
            <w:r w:rsidRPr="00230199">
              <w:rPr>
                <w:rFonts w:ascii="Times New Roman" w:hAnsi="Times New Roman" w:cs="Times New Roman"/>
                <w:sz w:val="24"/>
                <w:szCs w:val="24"/>
              </w:rPr>
              <w:t>годишния капацитет на предприятието по видове продукция, заложени в производствената и търговска програма на бизнес плана</w:t>
            </w:r>
            <w:r w:rsidR="00F211BC">
              <w:rPr>
                <w:rFonts w:ascii="Times New Roman" w:hAnsi="Times New Roman" w:cs="Times New Roman"/>
                <w:sz w:val="24"/>
                <w:szCs w:val="24"/>
              </w:rPr>
              <w:t xml:space="preserve"> и описание на необходимите за това машини, съоръжения и оборудване</w:t>
            </w:r>
            <w:r w:rsidRPr="00230199">
              <w:rPr>
                <w:rFonts w:ascii="Times New Roman" w:hAnsi="Times New Roman" w:cs="Times New Roman"/>
                <w:sz w:val="24"/>
                <w:szCs w:val="24"/>
              </w:rPr>
              <w:t>.</w:t>
            </w:r>
          </w:p>
          <w:p w:rsidR="0034315C" w:rsidRPr="00845D4C" w:rsidRDefault="0034315C" w:rsidP="001908AB">
            <w:pPr>
              <w:shd w:val="clear" w:color="auto" w:fill="BFBFBF" w:themeFill="background1" w:themeFillShade="BF"/>
              <w:spacing w:line="276" w:lineRule="auto"/>
              <w:jc w:val="both"/>
              <w:rPr>
                <w:rFonts w:ascii="Times New Roman" w:eastAsia="Times New Roman" w:hAnsi="Times New Roman" w:cs="Times New Roman"/>
                <w:b/>
                <w:color w:val="000000"/>
                <w:sz w:val="24"/>
                <w:szCs w:val="24"/>
                <w:lang w:eastAsia="bg-BG"/>
              </w:rPr>
            </w:pPr>
            <w:r w:rsidRPr="00845D4C">
              <w:rPr>
                <w:rFonts w:ascii="Times New Roman" w:eastAsia="Times New Roman" w:hAnsi="Times New Roman" w:cs="Times New Roman"/>
                <w:b/>
                <w:color w:val="000000"/>
                <w:sz w:val="24"/>
                <w:szCs w:val="24"/>
                <w:lang w:eastAsia="bg-BG"/>
              </w:rPr>
              <w:t xml:space="preserve">За дейности, насочени към производство на енергия от </w:t>
            </w:r>
            <w:proofErr w:type="spellStart"/>
            <w:r w:rsidRPr="00845D4C">
              <w:rPr>
                <w:rFonts w:ascii="Times New Roman" w:eastAsia="Times New Roman" w:hAnsi="Times New Roman" w:cs="Times New Roman"/>
                <w:b/>
                <w:color w:val="000000"/>
                <w:sz w:val="24"/>
                <w:szCs w:val="24"/>
                <w:lang w:eastAsia="bg-BG"/>
              </w:rPr>
              <w:t>възобновяеми</w:t>
            </w:r>
            <w:proofErr w:type="spellEnd"/>
            <w:r w:rsidRPr="00845D4C">
              <w:rPr>
                <w:rFonts w:ascii="Times New Roman" w:eastAsia="Times New Roman" w:hAnsi="Times New Roman" w:cs="Times New Roman"/>
                <w:b/>
                <w:color w:val="000000"/>
                <w:sz w:val="24"/>
                <w:szCs w:val="24"/>
                <w:lang w:eastAsia="bg-BG"/>
              </w:rPr>
              <w:t xml:space="preserve"> енергийни източници за собствено потребление</w:t>
            </w:r>
          </w:p>
          <w:p w:rsidR="0034315C" w:rsidRPr="00845D4C" w:rsidRDefault="00F211BC" w:rsidP="001908AB">
            <w:pPr>
              <w:spacing w:line="276" w:lineRule="auto"/>
              <w:jc w:val="both"/>
              <w:rPr>
                <w:rFonts w:ascii="Times New Roman" w:hAnsi="Times New Roman" w:cs="Times New Roman"/>
                <w:sz w:val="24"/>
                <w:szCs w:val="24"/>
              </w:rPr>
            </w:pPr>
            <w:r>
              <w:rPr>
                <w:rFonts w:ascii="Times New Roman" w:hAnsi="Times New Roman" w:cs="Times New Roman"/>
                <w:sz w:val="24"/>
                <w:szCs w:val="24"/>
              </w:rPr>
              <w:t>11</w:t>
            </w:r>
            <w:r w:rsidR="0034315C" w:rsidRPr="00845D4C">
              <w:rPr>
                <w:rFonts w:ascii="Times New Roman" w:hAnsi="Times New Roman" w:cs="Times New Roman"/>
                <w:sz w:val="24"/>
                <w:szCs w:val="24"/>
                <w:lang w:val="x-none"/>
              </w:rPr>
              <w:t xml:space="preserve">. </w:t>
            </w:r>
            <w:proofErr w:type="spellStart"/>
            <w:r w:rsidR="0034315C" w:rsidRPr="00845D4C">
              <w:rPr>
                <w:rFonts w:ascii="Times New Roman" w:hAnsi="Times New Roman" w:cs="Times New Roman"/>
                <w:sz w:val="24"/>
                <w:szCs w:val="24"/>
                <w:lang w:val="x-none"/>
              </w:rPr>
              <w:t>Инвестиции</w:t>
            </w:r>
            <w:proofErr w:type="spellEnd"/>
            <w:r w:rsidR="0034315C" w:rsidRPr="00845D4C">
              <w:rPr>
                <w:rFonts w:ascii="Times New Roman" w:hAnsi="Times New Roman" w:cs="Times New Roman"/>
                <w:sz w:val="24"/>
                <w:szCs w:val="24"/>
                <w:lang w:val="x-none"/>
              </w:rPr>
              <w:t xml:space="preserve"> </w:t>
            </w:r>
            <w:proofErr w:type="spellStart"/>
            <w:r w:rsidR="0034315C" w:rsidRPr="00845D4C">
              <w:rPr>
                <w:rFonts w:ascii="Times New Roman" w:hAnsi="Times New Roman" w:cs="Times New Roman"/>
                <w:sz w:val="24"/>
                <w:szCs w:val="24"/>
                <w:lang w:val="x-none"/>
              </w:rPr>
              <w:t>за</w:t>
            </w:r>
            <w:proofErr w:type="spellEnd"/>
            <w:r w:rsidR="0034315C" w:rsidRPr="00845D4C">
              <w:rPr>
                <w:rFonts w:ascii="Times New Roman" w:hAnsi="Times New Roman" w:cs="Times New Roman"/>
                <w:sz w:val="24"/>
                <w:szCs w:val="24"/>
                <w:lang w:val="x-none"/>
              </w:rPr>
              <w:t xml:space="preserve"> </w:t>
            </w:r>
            <w:proofErr w:type="spellStart"/>
            <w:r w:rsidR="0034315C" w:rsidRPr="00845D4C">
              <w:rPr>
                <w:rFonts w:ascii="Times New Roman" w:hAnsi="Times New Roman" w:cs="Times New Roman"/>
                <w:sz w:val="24"/>
                <w:szCs w:val="24"/>
                <w:lang w:val="x-none"/>
              </w:rPr>
              <w:t>производство</w:t>
            </w:r>
            <w:proofErr w:type="spellEnd"/>
            <w:r w:rsidR="0034315C" w:rsidRPr="00845D4C">
              <w:rPr>
                <w:rFonts w:ascii="Times New Roman" w:hAnsi="Times New Roman" w:cs="Times New Roman"/>
                <w:sz w:val="24"/>
                <w:szCs w:val="24"/>
                <w:lang w:val="x-none"/>
              </w:rPr>
              <w:t xml:space="preserve"> </w:t>
            </w:r>
            <w:proofErr w:type="spellStart"/>
            <w:r w:rsidR="0034315C" w:rsidRPr="00845D4C">
              <w:rPr>
                <w:rFonts w:ascii="Times New Roman" w:hAnsi="Times New Roman" w:cs="Times New Roman"/>
                <w:sz w:val="24"/>
                <w:szCs w:val="24"/>
                <w:lang w:val="x-none"/>
              </w:rPr>
              <w:t>на</w:t>
            </w:r>
            <w:proofErr w:type="spellEnd"/>
            <w:r w:rsidR="0034315C" w:rsidRPr="00845D4C">
              <w:rPr>
                <w:rFonts w:ascii="Times New Roman" w:hAnsi="Times New Roman" w:cs="Times New Roman"/>
                <w:sz w:val="24"/>
                <w:szCs w:val="24"/>
                <w:lang w:val="x-none"/>
              </w:rPr>
              <w:t xml:space="preserve"> </w:t>
            </w:r>
            <w:proofErr w:type="spellStart"/>
            <w:r w:rsidR="0034315C" w:rsidRPr="00845D4C">
              <w:rPr>
                <w:rFonts w:ascii="Times New Roman" w:hAnsi="Times New Roman" w:cs="Times New Roman"/>
                <w:sz w:val="24"/>
                <w:szCs w:val="24"/>
                <w:lang w:val="x-none"/>
              </w:rPr>
              <w:t>енергия</w:t>
            </w:r>
            <w:proofErr w:type="spellEnd"/>
            <w:r w:rsidR="0034315C" w:rsidRPr="00845D4C">
              <w:rPr>
                <w:rFonts w:ascii="Times New Roman" w:hAnsi="Times New Roman" w:cs="Times New Roman"/>
                <w:sz w:val="24"/>
                <w:szCs w:val="24"/>
                <w:lang w:val="x-none"/>
              </w:rPr>
              <w:t xml:space="preserve"> </w:t>
            </w:r>
            <w:proofErr w:type="spellStart"/>
            <w:r w:rsidR="0034315C" w:rsidRPr="00845D4C">
              <w:rPr>
                <w:rFonts w:ascii="Times New Roman" w:hAnsi="Times New Roman" w:cs="Times New Roman"/>
                <w:sz w:val="24"/>
                <w:szCs w:val="24"/>
                <w:lang w:val="x-none"/>
              </w:rPr>
              <w:t>от</w:t>
            </w:r>
            <w:proofErr w:type="spellEnd"/>
            <w:r w:rsidR="0034315C" w:rsidRPr="00845D4C">
              <w:rPr>
                <w:rFonts w:ascii="Times New Roman" w:hAnsi="Times New Roman" w:cs="Times New Roman"/>
                <w:sz w:val="24"/>
                <w:szCs w:val="24"/>
                <w:lang w:val="x-none"/>
              </w:rPr>
              <w:t xml:space="preserve"> </w:t>
            </w:r>
            <w:proofErr w:type="spellStart"/>
            <w:r w:rsidR="0034315C" w:rsidRPr="00845D4C">
              <w:rPr>
                <w:rFonts w:ascii="Times New Roman" w:hAnsi="Times New Roman" w:cs="Times New Roman"/>
                <w:sz w:val="24"/>
                <w:szCs w:val="24"/>
                <w:lang w:val="x-none"/>
              </w:rPr>
              <w:t>възобновяеми</w:t>
            </w:r>
            <w:proofErr w:type="spellEnd"/>
            <w:r w:rsidR="0034315C" w:rsidRPr="00845D4C">
              <w:rPr>
                <w:rFonts w:ascii="Times New Roman" w:hAnsi="Times New Roman" w:cs="Times New Roman"/>
                <w:sz w:val="24"/>
                <w:szCs w:val="24"/>
                <w:lang w:val="x-none"/>
              </w:rPr>
              <w:t xml:space="preserve"> </w:t>
            </w:r>
            <w:proofErr w:type="spellStart"/>
            <w:r w:rsidR="0034315C" w:rsidRPr="00845D4C">
              <w:rPr>
                <w:rFonts w:ascii="Times New Roman" w:hAnsi="Times New Roman" w:cs="Times New Roman"/>
                <w:sz w:val="24"/>
                <w:szCs w:val="24"/>
                <w:lang w:val="x-none"/>
              </w:rPr>
              <w:t>енергийни</w:t>
            </w:r>
            <w:proofErr w:type="spellEnd"/>
            <w:r w:rsidR="0034315C" w:rsidRPr="00845D4C">
              <w:rPr>
                <w:rFonts w:ascii="Times New Roman" w:hAnsi="Times New Roman" w:cs="Times New Roman"/>
                <w:sz w:val="24"/>
                <w:szCs w:val="24"/>
                <w:lang w:val="x-none"/>
              </w:rPr>
              <w:t xml:space="preserve"> </w:t>
            </w:r>
            <w:proofErr w:type="spellStart"/>
            <w:r w:rsidR="0034315C" w:rsidRPr="00845D4C">
              <w:rPr>
                <w:rFonts w:ascii="Times New Roman" w:hAnsi="Times New Roman" w:cs="Times New Roman"/>
                <w:sz w:val="24"/>
                <w:szCs w:val="24"/>
                <w:lang w:val="x-none"/>
              </w:rPr>
              <w:t>източници</w:t>
            </w:r>
            <w:proofErr w:type="spellEnd"/>
            <w:r w:rsidR="0034315C" w:rsidRPr="00845D4C">
              <w:rPr>
                <w:rFonts w:ascii="Times New Roman" w:hAnsi="Times New Roman" w:cs="Times New Roman"/>
                <w:sz w:val="24"/>
                <w:szCs w:val="24"/>
                <w:lang w:val="x-none"/>
              </w:rPr>
              <w:t xml:space="preserve">, </w:t>
            </w:r>
            <w:proofErr w:type="spellStart"/>
            <w:r w:rsidR="0034315C" w:rsidRPr="00845D4C">
              <w:rPr>
                <w:rFonts w:ascii="Times New Roman" w:hAnsi="Times New Roman" w:cs="Times New Roman"/>
                <w:sz w:val="24"/>
                <w:szCs w:val="24"/>
                <w:lang w:val="x-none"/>
              </w:rPr>
              <w:t>включително</w:t>
            </w:r>
            <w:proofErr w:type="spellEnd"/>
            <w:r w:rsidR="0034315C" w:rsidRPr="00845D4C">
              <w:rPr>
                <w:rFonts w:ascii="Times New Roman" w:hAnsi="Times New Roman" w:cs="Times New Roman"/>
                <w:sz w:val="24"/>
                <w:szCs w:val="24"/>
                <w:lang w:val="x-none"/>
              </w:rPr>
              <w:t xml:space="preserve"> </w:t>
            </w:r>
            <w:proofErr w:type="spellStart"/>
            <w:r w:rsidR="0034315C" w:rsidRPr="00845D4C">
              <w:rPr>
                <w:rFonts w:ascii="Times New Roman" w:hAnsi="Times New Roman" w:cs="Times New Roman"/>
                <w:sz w:val="24"/>
                <w:szCs w:val="24"/>
                <w:lang w:val="x-none"/>
              </w:rPr>
              <w:t>проекти</w:t>
            </w:r>
            <w:proofErr w:type="spellEnd"/>
            <w:r w:rsidR="0034315C" w:rsidRPr="00845D4C">
              <w:rPr>
                <w:rFonts w:ascii="Times New Roman" w:hAnsi="Times New Roman" w:cs="Times New Roman"/>
                <w:sz w:val="24"/>
                <w:szCs w:val="24"/>
                <w:lang w:val="x-none"/>
              </w:rPr>
              <w:t xml:space="preserve"> с </w:t>
            </w:r>
            <w:proofErr w:type="spellStart"/>
            <w:r w:rsidR="0034315C" w:rsidRPr="00845D4C">
              <w:rPr>
                <w:rFonts w:ascii="Times New Roman" w:hAnsi="Times New Roman" w:cs="Times New Roman"/>
                <w:sz w:val="24"/>
                <w:szCs w:val="24"/>
                <w:lang w:val="x-none"/>
              </w:rPr>
              <w:t>инвестиции</w:t>
            </w:r>
            <w:proofErr w:type="spellEnd"/>
            <w:r w:rsidR="0034315C" w:rsidRPr="00845D4C">
              <w:rPr>
                <w:rFonts w:ascii="Times New Roman" w:hAnsi="Times New Roman" w:cs="Times New Roman"/>
                <w:sz w:val="24"/>
                <w:szCs w:val="24"/>
                <w:lang w:val="x-none"/>
              </w:rPr>
              <w:t xml:space="preserve"> </w:t>
            </w:r>
            <w:proofErr w:type="spellStart"/>
            <w:r w:rsidR="0034315C" w:rsidRPr="00845D4C">
              <w:rPr>
                <w:rFonts w:ascii="Times New Roman" w:hAnsi="Times New Roman" w:cs="Times New Roman"/>
                <w:sz w:val="24"/>
                <w:szCs w:val="24"/>
                <w:lang w:val="x-none"/>
              </w:rPr>
              <w:t>за</w:t>
            </w:r>
            <w:proofErr w:type="spellEnd"/>
            <w:r w:rsidR="0034315C" w:rsidRPr="00845D4C">
              <w:rPr>
                <w:rFonts w:ascii="Times New Roman" w:hAnsi="Times New Roman" w:cs="Times New Roman"/>
                <w:sz w:val="24"/>
                <w:szCs w:val="24"/>
                <w:lang w:val="x-none"/>
              </w:rPr>
              <w:t xml:space="preserve"> </w:t>
            </w:r>
            <w:proofErr w:type="spellStart"/>
            <w:r w:rsidR="0034315C" w:rsidRPr="00845D4C">
              <w:rPr>
                <w:rFonts w:ascii="Times New Roman" w:hAnsi="Times New Roman" w:cs="Times New Roman"/>
                <w:sz w:val="24"/>
                <w:szCs w:val="24"/>
                <w:lang w:val="x-none"/>
              </w:rPr>
              <w:t>производство</w:t>
            </w:r>
            <w:proofErr w:type="spellEnd"/>
            <w:r w:rsidR="0034315C" w:rsidRPr="00845D4C">
              <w:rPr>
                <w:rFonts w:ascii="Times New Roman" w:hAnsi="Times New Roman" w:cs="Times New Roman"/>
                <w:sz w:val="24"/>
                <w:szCs w:val="24"/>
                <w:lang w:val="x-none"/>
              </w:rPr>
              <w:t xml:space="preserve"> </w:t>
            </w:r>
            <w:proofErr w:type="spellStart"/>
            <w:r w:rsidR="0034315C" w:rsidRPr="00845D4C">
              <w:rPr>
                <w:rFonts w:ascii="Times New Roman" w:hAnsi="Times New Roman" w:cs="Times New Roman"/>
                <w:sz w:val="24"/>
                <w:szCs w:val="24"/>
                <w:lang w:val="x-none"/>
              </w:rPr>
              <w:t>на</w:t>
            </w:r>
            <w:proofErr w:type="spellEnd"/>
            <w:r w:rsidR="0034315C" w:rsidRPr="00845D4C">
              <w:rPr>
                <w:rFonts w:ascii="Times New Roman" w:hAnsi="Times New Roman" w:cs="Times New Roman"/>
                <w:sz w:val="24"/>
                <w:szCs w:val="24"/>
                <w:lang w:val="x-none"/>
              </w:rPr>
              <w:t xml:space="preserve"> </w:t>
            </w:r>
            <w:proofErr w:type="spellStart"/>
            <w:r w:rsidR="0034315C" w:rsidRPr="00845D4C">
              <w:rPr>
                <w:rFonts w:ascii="Times New Roman" w:hAnsi="Times New Roman" w:cs="Times New Roman"/>
                <w:sz w:val="24"/>
                <w:szCs w:val="24"/>
                <w:lang w:val="x-none"/>
              </w:rPr>
              <w:t>електрическа</w:t>
            </w:r>
            <w:proofErr w:type="spellEnd"/>
            <w:r w:rsidR="0034315C" w:rsidRPr="00845D4C">
              <w:rPr>
                <w:rFonts w:ascii="Times New Roman" w:hAnsi="Times New Roman" w:cs="Times New Roman"/>
                <w:sz w:val="24"/>
                <w:szCs w:val="24"/>
                <w:lang w:val="x-none"/>
              </w:rPr>
              <w:t xml:space="preserve"> и/</w:t>
            </w:r>
            <w:proofErr w:type="spellStart"/>
            <w:r w:rsidR="0034315C" w:rsidRPr="00845D4C">
              <w:rPr>
                <w:rFonts w:ascii="Times New Roman" w:hAnsi="Times New Roman" w:cs="Times New Roman"/>
                <w:sz w:val="24"/>
                <w:szCs w:val="24"/>
                <w:lang w:val="x-none"/>
              </w:rPr>
              <w:t>или</w:t>
            </w:r>
            <w:proofErr w:type="spellEnd"/>
            <w:r w:rsidR="0034315C" w:rsidRPr="00845D4C">
              <w:rPr>
                <w:rFonts w:ascii="Times New Roman" w:hAnsi="Times New Roman" w:cs="Times New Roman"/>
                <w:sz w:val="24"/>
                <w:szCs w:val="24"/>
                <w:lang w:val="x-none"/>
              </w:rPr>
              <w:t xml:space="preserve"> </w:t>
            </w:r>
            <w:proofErr w:type="spellStart"/>
            <w:r w:rsidR="0034315C" w:rsidRPr="00845D4C">
              <w:rPr>
                <w:rFonts w:ascii="Times New Roman" w:hAnsi="Times New Roman" w:cs="Times New Roman"/>
                <w:sz w:val="24"/>
                <w:szCs w:val="24"/>
                <w:lang w:val="x-none"/>
              </w:rPr>
              <w:t>топлинна</w:t>
            </w:r>
            <w:proofErr w:type="spellEnd"/>
            <w:r w:rsidR="0034315C" w:rsidRPr="00845D4C">
              <w:rPr>
                <w:rFonts w:ascii="Times New Roman" w:hAnsi="Times New Roman" w:cs="Times New Roman"/>
                <w:sz w:val="24"/>
                <w:szCs w:val="24"/>
                <w:lang w:val="x-none"/>
              </w:rPr>
              <w:t xml:space="preserve"> </w:t>
            </w:r>
            <w:proofErr w:type="spellStart"/>
            <w:r w:rsidR="0034315C" w:rsidRPr="00845D4C">
              <w:rPr>
                <w:rFonts w:ascii="Times New Roman" w:hAnsi="Times New Roman" w:cs="Times New Roman"/>
                <w:sz w:val="24"/>
                <w:szCs w:val="24"/>
                <w:lang w:val="x-none"/>
              </w:rPr>
              <w:t>енергия</w:t>
            </w:r>
            <w:proofErr w:type="spellEnd"/>
            <w:r w:rsidR="0034315C" w:rsidRPr="00845D4C">
              <w:rPr>
                <w:rFonts w:ascii="Times New Roman" w:hAnsi="Times New Roman" w:cs="Times New Roman"/>
                <w:sz w:val="24"/>
                <w:szCs w:val="24"/>
                <w:lang w:val="x-none"/>
              </w:rPr>
              <w:t xml:space="preserve"> </w:t>
            </w:r>
            <w:proofErr w:type="spellStart"/>
            <w:r w:rsidR="0034315C" w:rsidRPr="00845D4C">
              <w:rPr>
                <w:rFonts w:ascii="Times New Roman" w:hAnsi="Times New Roman" w:cs="Times New Roman"/>
                <w:sz w:val="24"/>
                <w:szCs w:val="24"/>
                <w:lang w:val="x-none"/>
              </w:rPr>
              <w:t>или</w:t>
            </w:r>
            <w:proofErr w:type="spellEnd"/>
            <w:r w:rsidR="0034315C" w:rsidRPr="00845D4C">
              <w:rPr>
                <w:rFonts w:ascii="Times New Roman" w:hAnsi="Times New Roman" w:cs="Times New Roman"/>
                <w:sz w:val="24"/>
                <w:szCs w:val="24"/>
                <w:lang w:val="x-none"/>
              </w:rPr>
              <w:t xml:space="preserve"> </w:t>
            </w:r>
            <w:proofErr w:type="spellStart"/>
            <w:r w:rsidR="0034315C" w:rsidRPr="00845D4C">
              <w:rPr>
                <w:rFonts w:ascii="Times New Roman" w:hAnsi="Times New Roman" w:cs="Times New Roman"/>
                <w:sz w:val="24"/>
                <w:szCs w:val="24"/>
                <w:lang w:val="x-none"/>
              </w:rPr>
              <w:t>енергия</w:t>
            </w:r>
            <w:proofErr w:type="spellEnd"/>
            <w:r w:rsidR="0034315C" w:rsidRPr="00845D4C">
              <w:rPr>
                <w:rFonts w:ascii="Times New Roman" w:hAnsi="Times New Roman" w:cs="Times New Roman"/>
                <w:sz w:val="24"/>
                <w:szCs w:val="24"/>
                <w:lang w:val="x-none"/>
              </w:rPr>
              <w:t xml:space="preserve"> </w:t>
            </w:r>
            <w:proofErr w:type="spellStart"/>
            <w:r w:rsidR="0034315C" w:rsidRPr="00845D4C">
              <w:rPr>
                <w:rFonts w:ascii="Times New Roman" w:hAnsi="Times New Roman" w:cs="Times New Roman"/>
                <w:sz w:val="24"/>
                <w:szCs w:val="24"/>
                <w:lang w:val="x-none"/>
              </w:rPr>
              <w:t>за</w:t>
            </w:r>
            <w:proofErr w:type="spellEnd"/>
            <w:r w:rsidR="0034315C" w:rsidRPr="00845D4C">
              <w:rPr>
                <w:rFonts w:ascii="Times New Roman" w:hAnsi="Times New Roman" w:cs="Times New Roman"/>
                <w:sz w:val="24"/>
                <w:szCs w:val="24"/>
                <w:lang w:val="x-none"/>
              </w:rPr>
              <w:t xml:space="preserve"> </w:t>
            </w:r>
            <w:proofErr w:type="spellStart"/>
            <w:r w:rsidR="0034315C" w:rsidRPr="00845D4C">
              <w:rPr>
                <w:rFonts w:ascii="Times New Roman" w:hAnsi="Times New Roman" w:cs="Times New Roman"/>
                <w:sz w:val="24"/>
                <w:szCs w:val="24"/>
                <w:lang w:val="x-none"/>
              </w:rPr>
              <w:t>охлаждане</w:t>
            </w:r>
            <w:proofErr w:type="spellEnd"/>
            <w:r w:rsidR="0034315C" w:rsidRPr="00845D4C">
              <w:rPr>
                <w:rFonts w:ascii="Times New Roman" w:hAnsi="Times New Roman" w:cs="Times New Roman"/>
                <w:sz w:val="24"/>
                <w:szCs w:val="24"/>
                <w:lang w:val="x-none"/>
              </w:rPr>
              <w:t xml:space="preserve"> и/</w:t>
            </w:r>
            <w:proofErr w:type="spellStart"/>
            <w:r w:rsidR="0034315C" w:rsidRPr="00845D4C">
              <w:rPr>
                <w:rFonts w:ascii="Times New Roman" w:hAnsi="Times New Roman" w:cs="Times New Roman"/>
                <w:sz w:val="24"/>
                <w:szCs w:val="24"/>
                <w:lang w:val="x-none"/>
              </w:rPr>
              <w:t>или</w:t>
            </w:r>
            <w:proofErr w:type="spellEnd"/>
            <w:r w:rsidR="0034315C" w:rsidRPr="00845D4C">
              <w:rPr>
                <w:rFonts w:ascii="Times New Roman" w:hAnsi="Times New Roman" w:cs="Times New Roman"/>
                <w:sz w:val="24"/>
                <w:szCs w:val="24"/>
                <w:lang w:val="x-none"/>
              </w:rPr>
              <w:t xml:space="preserve"> </w:t>
            </w:r>
            <w:proofErr w:type="spellStart"/>
            <w:r w:rsidR="0034315C" w:rsidRPr="00845D4C">
              <w:rPr>
                <w:rFonts w:ascii="Times New Roman" w:hAnsi="Times New Roman" w:cs="Times New Roman"/>
                <w:sz w:val="24"/>
                <w:szCs w:val="24"/>
                <w:lang w:val="x-none"/>
              </w:rPr>
              <w:t>производство</w:t>
            </w:r>
            <w:proofErr w:type="spellEnd"/>
            <w:r w:rsidR="0034315C" w:rsidRPr="00845D4C">
              <w:rPr>
                <w:rFonts w:ascii="Times New Roman" w:hAnsi="Times New Roman" w:cs="Times New Roman"/>
                <w:sz w:val="24"/>
                <w:szCs w:val="24"/>
                <w:lang w:val="x-none"/>
              </w:rPr>
              <w:t xml:space="preserve"> </w:t>
            </w:r>
            <w:proofErr w:type="spellStart"/>
            <w:r w:rsidR="0034315C" w:rsidRPr="00845D4C">
              <w:rPr>
                <w:rFonts w:ascii="Times New Roman" w:hAnsi="Times New Roman" w:cs="Times New Roman"/>
                <w:sz w:val="24"/>
                <w:szCs w:val="24"/>
                <w:lang w:val="x-none"/>
              </w:rPr>
              <w:t>на</w:t>
            </w:r>
            <w:proofErr w:type="spellEnd"/>
            <w:r w:rsidR="0034315C" w:rsidRPr="00845D4C">
              <w:rPr>
                <w:rFonts w:ascii="Times New Roman" w:hAnsi="Times New Roman" w:cs="Times New Roman"/>
                <w:sz w:val="24"/>
                <w:szCs w:val="24"/>
                <w:lang w:val="x-none"/>
              </w:rPr>
              <w:t xml:space="preserve"> </w:t>
            </w:r>
            <w:proofErr w:type="spellStart"/>
            <w:r w:rsidR="0034315C" w:rsidRPr="00845D4C">
              <w:rPr>
                <w:rFonts w:ascii="Times New Roman" w:hAnsi="Times New Roman" w:cs="Times New Roman"/>
                <w:sz w:val="24"/>
                <w:szCs w:val="24"/>
                <w:lang w:val="x-none"/>
              </w:rPr>
              <w:t>биогорива</w:t>
            </w:r>
            <w:proofErr w:type="spellEnd"/>
            <w:r w:rsidR="0034315C" w:rsidRPr="00845D4C">
              <w:rPr>
                <w:rFonts w:ascii="Times New Roman" w:hAnsi="Times New Roman" w:cs="Times New Roman"/>
                <w:sz w:val="24"/>
                <w:szCs w:val="24"/>
                <w:lang w:val="x-none"/>
              </w:rPr>
              <w:t xml:space="preserve"> и </w:t>
            </w:r>
            <w:proofErr w:type="spellStart"/>
            <w:r w:rsidR="0034315C" w:rsidRPr="00845D4C">
              <w:rPr>
                <w:rFonts w:ascii="Times New Roman" w:hAnsi="Times New Roman" w:cs="Times New Roman"/>
                <w:sz w:val="24"/>
                <w:szCs w:val="24"/>
                <w:lang w:val="x-none"/>
              </w:rPr>
              <w:t>течни</w:t>
            </w:r>
            <w:proofErr w:type="spellEnd"/>
            <w:r w:rsidR="0034315C" w:rsidRPr="00845D4C">
              <w:rPr>
                <w:rFonts w:ascii="Times New Roman" w:hAnsi="Times New Roman" w:cs="Times New Roman"/>
                <w:sz w:val="24"/>
                <w:szCs w:val="24"/>
                <w:lang w:val="x-none"/>
              </w:rPr>
              <w:t xml:space="preserve"> </w:t>
            </w:r>
            <w:proofErr w:type="spellStart"/>
            <w:r w:rsidR="0034315C" w:rsidRPr="00845D4C">
              <w:rPr>
                <w:rFonts w:ascii="Times New Roman" w:hAnsi="Times New Roman" w:cs="Times New Roman"/>
                <w:sz w:val="24"/>
                <w:szCs w:val="24"/>
                <w:lang w:val="x-none"/>
              </w:rPr>
              <w:t>горива</w:t>
            </w:r>
            <w:proofErr w:type="spellEnd"/>
            <w:r w:rsidR="0034315C" w:rsidRPr="00845D4C">
              <w:rPr>
                <w:rFonts w:ascii="Times New Roman" w:hAnsi="Times New Roman" w:cs="Times New Roman"/>
                <w:sz w:val="24"/>
                <w:szCs w:val="24"/>
                <w:lang w:val="x-none"/>
              </w:rPr>
              <w:t xml:space="preserve"> </w:t>
            </w:r>
            <w:proofErr w:type="spellStart"/>
            <w:r w:rsidR="0034315C" w:rsidRPr="00845D4C">
              <w:rPr>
                <w:rFonts w:ascii="Times New Roman" w:hAnsi="Times New Roman" w:cs="Times New Roman"/>
                <w:sz w:val="24"/>
                <w:szCs w:val="24"/>
                <w:lang w:val="x-none"/>
              </w:rPr>
              <w:t>от</w:t>
            </w:r>
            <w:proofErr w:type="spellEnd"/>
            <w:r w:rsidR="0034315C" w:rsidRPr="00845D4C">
              <w:rPr>
                <w:rFonts w:ascii="Times New Roman" w:hAnsi="Times New Roman" w:cs="Times New Roman"/>
                <w:sz w:val="24"/>
                <w:szCs w:val="24"/>
                <w:lang w:val="x-none"/>
              </w:rPr>
              <w:t xml:space="preserve"> </w:t>
            </w:r>
            <w:proofErr w:type="spellStart"/>
            <w:r w:rsidR="0034315C" w:rsidRPr="00845D4C">
              <w:rPr>
                <w:rFonts w:ascii="Times New Roman" w:hAnsi="Times New Roman" w:cs="Times New Roman"/>
                <w:sz w:val="24"/>
                <w:szCs w:val="24"/>
                <w:lang w:val="x-none"/>
              </w:rPr>
              <w:lastRenderedPageBreak/>
              <w:t>биомаса</w:t>
            </w:r>
            <w:proofErr w:type="spellEnd"/>
            <w:r w:rsidR="0034315C" w:rsidRPr="00845D4C">
              <w:rPr>
                <w:rFonts w:ascii="Times New Roman" w:hAnsi="Times New Roman" w:cs="Times New Roman"/>
                <w:sz w:val="24"/>
                <w:szCs w:val="24"/>
                <w:lang w:val="x-none"/>
              </w:rPr>
              <w:t xml:space="preserve">, </w:t>
            </w:r>
            <w:proofErr w:type="spellStart"/>
            <w:r w:rsidR="0034315C" w:rsidRPr="00845D4C">
              <w:rPr>
                <w:rFonts w:ascii="Times New Roman" w:hAnsi="Times New Roman" w:cs="Times New Roman"/>
                <w:sz w:val="24"/>
                <w:szCs w:val="24"/>
                <w:lang w:val="x-none"/>
              </w:rPr>
              <w:t>се</w:t>
            </w:r>
            <w:proofErr w:type="spellEnd"/>
            <w:r w:rsidR="0034315C" w:rsidRPr="00845D4C">
              <w:rPr>
                <w:rFonts w:ascii="Times New Roman" w:hAnsi="Times New Roman" w:cs="Times New Roman"/>
                <w:sz w:val="24"/>
                <w:szCs w:val="24"/>
                <w:lang w:val="x-none"/>
              </w:rPr>
              <w:t xml:space="preserve"> </w:t>
            </w:r>
            <w:proofErr w:type="spellStart"/>
            <w:r w:rsidR="0034315C" w:rsidRPr="00845D4C">
              <w:rPr>
                <w:rFonts w:ascii="Times New Roman" w:hAnsi="Times New Roman" w:cs="Times New Roman"/>
                <w:sz w:val="24"/>
                <w:szCs w:val="24"/>
                <w:lang w:val="x-none"/>
              </w:rPr>
              <w:t>подпомагат</w:t>
            </w:r>
            <w:proofErr w:type="spellEnd"/>
            <w:r w:rsidR="0034315C" w:rsidRPr="00845D4C">
              <w:rPr>
                <w:rFonts w:ascii="Times New Roman" w:hAnsi="Times New Roman" w:cs="Times New Roman"/>
                <w:sz w:val="24"/>
                <w:szCs w:val="24"/>
                <w:lang w:val="x-none"/>
              </w:rPr>
              <w:t xml:space="preserve"> </w:t>
            </w:r>
            <w:proofErr w:type="spellStart"/>
            <w:r w:rsidR="0034315C" w:rsidRPr="00845D4C">
              <w:rPr>
                <w:rFonts w:ascii="Times New Roman" w:hAnsi="Times New Roman" w:cs="Times New Roman"/>
                <w:sz w:val="24"/>
                <w:szCs w:val="24"/>
                <w:lang w:val="x-none"/>
              </w:rPr>
              <w:t>само</w:t>
            </w:r>
            <w:proofErr w:type="spellEnd"/>
            <w:r w:rsidR="0034315C" w:rsidRPr="00845D4C">
              <w:rPr>
                <w:rFonts w:ascii="Times New Roman" w:hAnsi="Times New Roman" w:cs="Times New Roman"/>
                <w:sz w:val="24"/>
                <w:szCs w:val="24"/>
                <w:lang w:val="x-none"/>
              </w:rPr>
              <w:t xml:space="preserve"> </w:t>
            </w:r>
            <w:proofErr w:type="spellStart"/>
            <w:r w:rsidR="0034315C" w:rsidRPr="00845D4C">
              <w:rPr>
                <w:rFonts w:ascii="Times New Roman" w:hAnsi="Times New Roman" w:cs="Times New Roman"/>
                <w:sz w:val="24"/>
                <w:szCs w:val="24"/>
                <w:lang w:val="x-none"/>
              </w:rPr>
              <w:t>ако</w:t>
            </w:r>
            <w:proofErr w:type="spellEnd"/>
            <w:r w:rsidR="0034315C" w:rsidRPr="00845D4C">
              <w:rPr>
                <w:rFonts w:ascii="Times New Roman" w:hAnsi="Times New Roman" w:cs="Times New Roman"/>
                <w:sz w:val="24"/>
                <w:szCs w:val="24"/>
                <w:lang w:val="x-none"/>
              </w:rPr>
              <w:t xml:space="preserve"> </w:t>
            </w:r>
            <w:proofErr w:type="spellStart"/>
            <w:r w:rsidR="0034315C" w:rsidRPr="00845D4C">
              <w:rPr>
                <w:rFonts w:ascii="Times New Roman" w:hAnsi="Times New Roman" w:cs="Times New Roman"/>
                <w:sz w:val="24"/>
                <w:szCs w:val="24"/>
                <w:lang w:val="x-none"/>
              </w:rPr>
              <w:t>са</w:t>
            </w:r>
            <w:proofErr w:type="spellEnd"/>
            <w:r w:rsidR="0034315C" w:rsidRPr="00845D4C">
              <w:rPr>
                <w:rFonts w:ascii="Times New Roman" w:hAnsi="Times New Roman" w:cs="Times New Roman"/>
                <w:sz w:val="24"/>
                <w:szCs w:val="24"/>
                <w:lang w:val="x-none"/>
              </w:rPr>
              <w:t xml:space="preserve"> </w:t>
            </w:r>
            <w:proofErr w:type="spellStart"/>
            <w:r w:rsidR="0034315C" w:rsidRPr="00845D4C">
              <w:rPr>
                <w:rFonts w:ascii="Times New Roman" w:hAnsi="Times New Roman" w:cs="Times New Roman"/>
                <w:sz w:val="24"/>
                <w:szCs w:val="24"/>
                <w:lang w:val="x-none"/>
              </w:rPr>
              <w:t>за</w:t>
            </w:r>
            <w:proofErr w:type="spellEnd"/>
            <w:r w:rsidR="0034315C" w:rsidRPr="00845D4C">
              <w:rPr>
                <w:rFonts w:ascii="Times New Roman" w:hAnsi="Times New Roman" w:cs="Times New Roman"/>
                <w:sz w:val="24"/>
                <w:szCs w:val="24"/>
                <w:lang w:val="x-none"/>
              </w:rPr>
              <w:t xml:space="preserve"> </w:t>
            </w:r>
            <w:proofErr w:type="spellStart"/>
            <w:r w:rsidR="0034315C" w:rsidRPr="00845D4C">
              <w:rPr>
                <w:rFonts w:ascii="Times New Roman" w:hAnsi="Times New Roman" w:cs="Times New Roman"/>
                <w:sz w:val="24"/>
                <w:szCs w:val="24"/>
                <w:lang w:val="x-none"/>
              </w:rPr>
              <w:t>собствено</w:t>
            </w:r>
            <w:proofErr w:type="spellEnd"/>
            <w:r w:rsidR="0034315C" w:rsidRPr="00845D4C">
              <w:rPr>
                <w:rFonts w:ascii="Times New Roman" w:hAnsi="Times New Roman" w:cs="Times New Roman"/>
                <w:sz w:val="24"/>
                <w:szCs w:val="24"/>
                <w:lang w:val="x-none"/>
              </w:rPr>
              <w:t xml:space="preserve"> </w:t>
            </w:r>
            <w:proofErr w:type="spellStart"/>
            <w:r w:rsidR="0034315C" w:rsidRPr="00845D4C">
              <w:rPr>
                <w:rFonts w:ascii="Times New Roman" w:hAnsi="Times New Roman" w:cs="Times New Roman"/>
                <w:sz w:val="24"/>
                <w:szCs w:val="24"/>
                <w:lang w:val="x-none"/>
              </w:rPr>
              <w:t>потребление</w:t>
            </w:r>
            <w:proofErr w:type="spellEnd"/>
            <w:r w:rsidR="0034315C" w:rsidRPr="00845D4C">
              <w:rPr>
                <w:rFonts w:ascii="Times New Roman" w:hAnsi="Times New Roman" w:cs="Times New Roman"/>
                <w:sz w:val="24"/>
                <w:szCs w:val="24"/>
                <w:lang w:val="x-none"/>
              </w:rPr>
              <w:t xml:space="preserve"> </w:t>
            </w:r>
            <w:proofErr w:type="spellStart"/>
            <w:r w:rsidR="0034315C" w:rsidRPr="00845D4C">
              <w:rPr>
                <w:rFonts w:ascii="Times New Roman" w:hAnsi="Times New Roman" w:cs="Times New Roman"/>
                <w:sz w:val="24"/>
                <w:szCs w:val="24"/>
                <w:lang w:val="x-none"/>
              </w:rPr>
              <w:t>на</w:t>
            </w:r>
            <w:proofErr w:type="spellEnd"/>
            <w:r w:rsidR="0034315C" w:rsidRPr="00845D4C">
              <w:rPr>
                <w:rFonts w:ascii="Times New Roman" w:hAnsi="Times New Roman" w:cs="Times New Roman"/>
                <w:sz w:val="24"/>
                <w:szCs w:val="24"/>
                <w:lang w:val="x-none"/>
              </w:rPr>
              <w:t xml:space="preserve"> </w:t>
            </w:r>
            <w:proofErr w:type="spellStart"/>
            <w:r w:rsidR="0034315C" w:rsidRPr="00845D4C">
              <w:rPr>
                <w:rFonts w:ascii="Times New Roman" w:hAnsi="Times New Roman" w:cs="Times New Roman"/>
                <w:sz w:val="24"/>
                <w:szCs w:val="24"/>
                <w:lang w:val="x-none"/>
              </w:rPr>
              <w:t>кандидата</w:t>
            </w:r>
            <w:proofErr w:type="spellEnd"/>
            <w:r w:rsidR="0034315C" w:rsidRPr="00845D4C">
              <w:rPr>
                <w:rFonts w:ascii="Times New Roman" w:hAnsi="Times New Roman" w:cs="Times New Roman"/>
                <w:sz w:val="24"/>
                <w:szCs w:val="24"/>
                <w:lang w:val="x-none"/>
              </w:rPr>
              <w:t xml:space="preserve"> и </w:t>
            </w:r>
            <w:proofErr w:type="spellStart"/>
            <w:r w:rsidR="0034315C" w:rsidRPr="00845D4C">
              <w:rPr>
                <w:rFonts w:ascii="Times New Roman" w:hAnsi="Times New Roman" w:cs="Times New Roman"/>
                <w:sz w:val="24"/>
                <w:szCs w:val="24"/>
                <w:lang w:val="x-none"/>
              </w:rPr>
              <w:t>същите</w:t>
            </w:r>
            <w:proofErr w:type="spellEnd"/>
            <w:r w:rsidR="0034315C" w:rsidRPr="00845D4C">
              <w:rPr>
                <w:rFonts w:ascii="Times New Roman" w:hAnsi="Times New Roman" w:cs="Times New Roman"/>
                <w:sz w:val="24"/>
                <w:szCs w:val="24"/>
                <w:lang w:val="x-none"/>
              </w:rPr>
              <w:t xml:space="preserve"> </w:t>
            </w:r>
            <w:proofErr w:type="spellStart"/>
            <w:r w:rsidR="0034315C" w:rsidRPr="00845D4C">
              <w:rPr>
                <w:rFonts w:ascii="Times New Roman" w:hAnsi="Times New Roman" w:cs="Times New Roman"/>
                <w:sz w:val="24"/>
                <w:szCs w:val="24"/>
                <w:lang w:val="x-none"/>
              </w:rPr>
              <w:t>не</w:t>
            </w:r>
            <w:proofErr w:type="spellEnd"/>
            <w:r w:rsidR="0034315C" w:rsidRPr="00845D4C">
              <w:rPr>
                <w:rFonts w:ascii="Times New Roman" w:hAnsi="Times New Roman" w:cs="Times New Roman"/>
                <w:sz w:val="24"/>
                <w:szCs w:val="24"/>
                <w:lang w:val="x-none"/>
              </w:rPr>
              <w:t xml:space="preserve"> </w:t>
            </w:r>
            <w:proofErr w:type="spellStart"/>
            <w:r w:rsidR="0034315C" w:rsidRPr="00845D4C">
              <w:rPr>
                <w:rFonts w:ascii="Times New Roman" w:hAnsi="Times New Roman" w:cs="Times New Roman"/>
                <w:sz w:val="24"/>
                <w:szCs w:val="24"/>
                <w:lang w:val="x-none"/>
              </w:rPr>
              <w:t>надхвърлят</w:t>
            </w:r>
            <w:proofErr w:type="spellEnd"/>
            <w:r w:rsidR="0034315C" w:rsidRPr="00845D4C">
              <w:rPr>
                <w:rFonts w:ascii="Times New Roman" w:hAnsi="Times New Roman" w:cs="Times New Roman"/>
                <w:sz w:val="24"/>
                <w:szCs w:val="24"/>
                <w:lang w:val="x-none"/>
              </w:rPr>
              <w:t xml:space="preserve"> </w:t>
            </w:r>
            <w:proofErr w:type="spellStart"/>
            <w:r w:rsidR="0034315C" w:rsidRPr="00845D4C">
              <w:rPr>
                <w:rFonts w:ascii="Times New Roman" w:hAnsi="Times New Roman" w:cs="Times New Roman"/>
                <w:sz w:val="24"/>
                <w:szCs w:val="24"/>
                <w:lang w:val="x-none"/>
              </w:rPr>
              <w:t>необходимото</w:t>
            </w:r>
            <w:proofErr w:type="spellEnd"/>
            <w:r w:rsidR="0034315C" w:rsidRPr="00845D4C">
              <w:rPr>
                <w:rFonts w:ascii="Times New Roman" w:hAnsi="Times New Roman" w:cs="Times New Roman"/>
                <w:sz w:val="24"/>
                <w:szCs w:val="24"/>
                <w:lang w:val="x-none"/>
              </w:rPr>
              <w:t xml:space="preserve"> </w:t>
            </w:r>
            <w:proofErr w:type="spellStart"/>
            <w:r w:rsidR="0034315C" w:rsidRPr="00845D4C">
              <w:rPr>
                <w:rFonts w:ascii="Times New Roman" w:hAnsi="Times New Roman" w:cs="Times New Roman"/>
                <w:sz w:val="24"/>
                <w:szCs w:val="24"/>
                <w:lang w:val="x-none"/>
              </w:rPr>
              <w:t>количество</w:t>
            </w:r>
            <w:proofErr w:type="spellEnd"/>
            <w:r w:rsidR="0034315C" w:rsidRPr="00845D4C">
              <w:rPr>
                <w:rFonts w:ascii="Times New Roman" w:hAnsi="Times New Roman" w:cs="Times New Roman"/>
                <w:sz w:val="24"/>
                <w:szCs w:val="24"/>
                <w:lang w:val="x-none"/>
              </w:rPr>
              <w:t xml:space="preserve"> </w:t>
            </w:r>
            <w:proofErr w:type="spellStart"/>
            <w:r w:rsidR="0034315C" w:rsidRPr="00845D4C">
              <w:rPr>
                <w:rFonts w:ascii="Times New Roman" w:hAnsi="Times New Roman" w:cs="Times New Roman"/>
                <w:sz w:val="24"/>
                <w:szCs w:val="24"/>
                <w:lang w:val="x-none"/>
              </w:rPr>
              <w:t>енергия</w:t>
            </w:r>
            <w:proofErr w:type="spellEnd"/>
            <w:r w:rsidR="0034315C" w:rsidRPr="00845D4C">
              <w:rPr>
                <w:rFonts w:ascii="Times New Roman" w:hAnsi="Times New Roman" w:cs="Times New Roman"/>
                <w:sz w:val="24"/>
                <w:szCs w:val="24"/>
                <w:lang w:val="x-none"/>
              </w:rPr>
              <w:t xml:space="preserve"> </w:t>
            </w:r>
            <w:proofErr w:type="spellStart"/>
            <w:r w:rsidR="0034315C" w:rsidRPr="00845D4C">
              <w:rPr>
                <w:rFonts w:ascii="Times New Roman" w:hAnsi="Times New Roman" w:cs="Times New Roman"/>
                <w:sz w:val="24"/>
                <w:szCs w:val="24"/>
                <w:lang w:val="x-none"/>
              </w:rPr>
              <w:t>за</w:t>
            </w:r>
            <w:proofErr w:type="spellEnd"/>
            <w:r w:rsidR="0034315C" w:rsidRPr="00845D4C">
              <w:rPr>
                <w:rFonts w:ascii="Times New Roman" w:hAnsi="Times New Roman" w:cs="Times New Roman"/>
                <w:sz w:val="24"/>
                <w:szCs w:val="24"/>
                <w:lang w:val="x-none"/>
              </w:rPr>
              <w:t xml:space="preserve"> </w:t>
            </w:r>
            <w:proofErr w:type="spellStart"/>
            <w:r w:rsidR="0034315C" w:rsidRPr="00845D4C">
              <w:rPr>
                <w:rFonts w:ascii="Times New Roman" w:hAnsi="Times New Roman" w:cs="Times New Roman"/>
                <w:sz w:val="24"/>
                <w:szCs w:val="24"/>
                <w:lang w:val="x-none"/>
              </w:rPr>
              <w:t>покриване</w:t>
            </w:r>
            <w:proofErr w:type="spellEnd"/>
            <w:r w:rsidR="0034315C" w:rsidRPr="00845D4C">
              <w:rPr>
                <w:rFonts w:ascii="Times New Roman" w:hAnsi="Times New Roman" w:cs="Times New Roman"/>
                <w:sz w:val="24"/>
                <w:szCs w:val="24"/>
                <w:lang w:val="x-none"/>
              </w:rPr>
              <w:t xml:space="preserve"> </w:t>
            </w:r>
            <w:proofErr w:type="spellStart"/>
            <w:r w:rsidR="0034315C" w:rsidRPr="00845D4C">
              <w:rPr>
                <w:rFonts w:ascii="Times New Roman" w:hAnsi="Times New Roman" w:cs="Times New Roman"/>
                <w:sz w:val="24"/>
                <w:szCs w:val="24"/>
                <w:lang w:val="x-none"/>
              </w:rPr>
              <w:t>нуждите</w:t>
            </w:r>
            <w:proofErr w:type="spellEnd"/>
            <w:r w:rsidR="0034315C" w:rsidRPr="00845D4C">
              <w:rPr>
                <w:rFonts w:ascii="Times New Roman" w:hAnsi="Times New Roman" w:cs="Times New Roman"/>
                <w:sz w:val="24"/>
                <w:szCs w:val="24"/>
                <w:lang w:val="x-none"/>
              </w:rPr>
              <w:t xml:space="preserve"> </w:t>
            </w:r>
            <w:proofErr w:type="spellStart"/>
            <w:r w:rsidR="0034315C" w:rsidRPr="00845D4C">
              <w:rPr>
                <w:rFonts w:ascii="Times New Roman" w:hAnsi="Times New Roman" w:cs="Times New Roman"/>
                <w:sz w:val="24"/>
                <w:szCs w:val="24"/>
                <w:lang w:val="x-none"/>
              </w:rPr>
              <w:t>на</w:t>
            </w:r>
            <w:proofErr w:type="spellEnd"/>
            <w:r w:rsidR="0034315C" w:rsidRPr="00845D4C">
              <w:rPr>
                <w:rFonts w:ascii="Times New Roman" w:hAnsi="Times New Roman" w:cs="Times New Roman"/>
                <w:sz w:val="24"/>
                <w:szCs w:val="24"/>
                <w:lang w:val="x-none"/>
              </w:rPr>
              <w:t xml:space="preserve"> </w:t>
            </w:r>
            <w:proofErr w:type="spellStart"/>
            <w:r w:rsidR="0034315C" w:rsidRPr="00845D4C">
              <w:rPr>
                <w:rFonts w:ascii="Times New Roman" w:hAnsi="Times New Roman" w:cs="Times New Roman"/>
                <w:sz w:val="24"/>
                <w:szCs w:val="24"/>
                <w:lang w:val="x-none"/>
              </w:rPr>
              <w:t>предприятието</w:t>
            </w:r>
            <w:proofErr w:type="spellEnd"/>
            <w:r w:rsidR="0034315C" w:rsidRPr="00845D4C">
              <w:rPr>
                <w:rFonts w:ascii="Times New Roman" w:hAnsi="Times New Roman" w:cs="Times New Roman"/>
                <w:sz w:val="24"/>
                <w:szCs w:val="24"/>
                <w:lang w:val="x-none"/>
              </w:rPr>
              <w:t xml:space="preserve">. </w:t>
            </w:r>
            <w:proofErr w:type="spellStart"/>
            <w:r w:rsidR="0034315C" w:rsidRPr="00845D4C">
              <w:rPr>
                <w:rFonts w:ascii="Times New Roman" w:hAnsi="Times New Roman" w:cs="Times New Roman"/>
                <w:sz w:val="24"/>
                <w:szCs w:val="24"/>
                <w:lang w:val="x-none"/>
              </w:rPr>
              <w:t>Капацитетът</w:t>
            </w:r>
            <w:proofErr w:type="spellEnd"/>
            <w:r w:rsidR="0034315C" w:rsidRPr="00845D4C">
              <w:rPr>
                <w:rFonts w:ascii="Times New Roman" w:hAnsi="Times New Roman" w:cs="Times New Roman"/>
                <w:sz w:val="24"/>
                <w:szCs w:val="24"/>
                <w:lang w:val="x-none"/>
              </w:rPr>
              <w:t xml:space="preserve"> </w:t>
            </w:r>
            <w:proofErr w:type="spellStart"/>
            <w:r w:rsidR="0034315C" w:rsidRPr="00845D4C">
              <w:rPr>
                <w:rFonts w:ascii="Times New Roman" w:hAnsi="Times New Roman" w:cs="Times New Roman"/>
                <w:sz w:val="24"/>
                <w:szCs w:val="24"/>
                <w:lang w:val="x-none"/>
              </w:rPr>
              <w:t>на</w:t>
            </w:r>
            <w:proofErr w:type="spellEnd"/>
            <w:r w:rsidR="0034315C" w:rsidRPr="00845D4C">
              <w:rPr>
                <w:rFonts w:ascii="Times New Roman" w:hAnsi="Times New Roman" w:cs="Times New Roman"/>
                <w:sz w:val="24"/>
                <w:szCs w:val="24"/>
                <w:lang w:val="x-none"/>
              </w:rPr>
              <w:t xml:space="preserve"> </w:t>
            </w:r>
            <w:proofErr w:type="spellStart"/>
            <w:r w:rsidR="0034315C" w:rsidRPr="00845D4C">
              <w:rPr>
                <w:rFonts w:ascii="Times New Roman" w:hAnsi="Times New Roman" w:cs="Times New Roman"/>
                <w:sz w:val="24"/>
                <w:szCs w:val="24"/>
                <w:lang w:val="x-none"/>
              </w:rPr>
              <w:t>инсталациите</w:t>
            </w:r>
            <w:proofErr w:type="spellEnd"/>
            <w:r w:rsidR="0034315C" w:rsidRPr="00845D4C">
              <w:rPr>
                <w:rFonts w:ascii="Times New Roman" w:hAnsi="Times New Roman" w:cs="Times New Roman"/>
                <w:sz w:val="24"/>
                <w:szCs w:val="24"/>
                <w:lang w:val="x-none"/>
              </w:rPr>
              <w:t xml:space="preserve"> </w:t>
            </w:r>
            <w:proofErr w:type="spellStart"/>
            <w:r w:rsidR="0034315C" w:rsidRPr="00845D4C">
              <w:rPr>
                <w:rFonts w:ascii="Times New Roman" w:hAnsi="Times New Roman" w:cs="Times New Roman"/>
                <w:sz w:val="24"/>
                <w:szCs w:val="24"/>
                <w:lang w:val="x-none"/>
              </w:rPr>
              <w:t>не</w:t>
            </w:r>
            <w:proofErr w:type="spellEnd"/>
            <w:r w:rsidR="0034315C" w:rsidRPr="00845D4C">
              <w:rPr>
                <w:rFonts w:ascii="Times New Roman" w:hAnsi="Times New Roman" w:cs="Times New Roman"/>
                <w:sz w:val="24"/>
                <w:szCs w:val="24"/>
                <w:lang w:val="x-none"/>
              </w:rPr>
              <w:t xml:space="preserve"> </w:t>
            </w:r>
            <w:proofErr w:type="spellStart"/>
            <w:r w:rsidR="0034315C" w:rsidRPr="00845D4C">
              <w:rPr>
                <w:rFonts w:ascii="Times New Roman" w:hAnsi="Times New Roman" w:cs="Times New Roman"/>
                <w:sz w:val="24"/>
                <w:szCs w:val="24"/>
                <w:lang w:val="x-none"/>
              </w:rPr>
              <w:t>трябва</w:t>
            </w:r>
            <w:proofErr w:type="spellEnd"/>
            <w:r w:rsidR="0034315C" w:rsidRPr="00845D4C">
              <w:rPr>
                <w:rFonts w:ascii="Times New Roman" w:hAnsi="Times New Roman" w:cs="Times New Roman"/>
                <w:sz w:val="24"/>
                <w:szCs w:val="24"/>
                <w:lang w:val="x-none"/>
              </w:rPr>
              <w:t xml:space="preserve"> </w:t>
            </w:r>
            <w:proofErr w:type="spellStart"/>
            <w:r w:rsidR="0034315C" w:rsidRPr="00845D4C">
              <w:rPr>
                <w:rFonts w:ascii="Times New Roman" w:hAnsi="Times New Roman" w:cs="Times New Roman"/>
                <w:sz w:val="24"/>
                <w:szCs w:val="24"/>
                <w:lang w:val="x-none"/>
              </w:rPr>
              <w:t>да</w:t>
            </w:r>
            <w:proofErr w:type="spellEnd"/>
            <w:r w:rsidR="0034315C" w:rsidRPr="00845D4C">
              <w:rPr>
                <w:rFonts w:ascii="Times New Roman" w:hAnsi="Times New Roman" w:cs="Times New Roman"/>
                <w:sz w:val="24"/>
                <w:szCs w:val="24"/>
                <w:lang w:val="x-none"/>
              </w:rPr>
              <w:t xml:space="preserve"> </w:t>
            </w:r>
            <w:proofErr w:type="spellStart"/>
            <w:r w:rsidR="0034315C" w:rsidRPr="00845D4C">
              <w:rPr>
                <w:rFonts w:ascii="Times New Roman" w:hAnsi="Times New Roman" w:cs="Times New Roman"/>
                <w:sz w:val="24"/>
                <w:szCs w:val="24"/>
                <w:lang w:val="x-none"/>
              </w:rPr>
              <w:t>надвишава</w:t>
            </w:r>
            <w:proofErr w:type="spellEnd"/>
            <w:r w:rsidR="0034315C" w:rsidRPr="00845D4C">
              <w:rPr>
                <w:rFonts w:ascii="Times New Roman" w:hAnsi="Times New Roman" w:cs="Times New Roman"/>
                <w:sz w:val="24"/>
                <w:szCs w:val="24"/>
                <w:lang w:val="x-none"/>
              </w:rPr>
              <w:t xml:space="preserve"> </w:t>
            </w:r>
            <w:proofErr w:type="spellStart"/>
            <w:r w:rsidR="0034315C" w:rsidRPr="00845D4C">
              <w:rPr>
                <w:rFonts w:ascii="Times New Roman" w:hAnsi="Times New Roman" w:cs="Times New Roman"/>
                <w:sz w:val="24"/>
                <w:szCs w:val="24"/>
                <w:lang w:val="x-none"/>
              </w:rPr>
              <w:t>мощност</w:t>
            </w:r>
            <w:proofErr w:type="spellEnd"/>
            <w:r w:rsidR="0034315C" w:rsidRPr="00845D4C">
              <w:rPr>
                <w:rFonts w:ascii="Times New Roman" w:hAnsi="Times New Roman" w:cs="Times New Roman"/>
                <w:sz w:val="24"/>
                <w:szCs w:val="24"/>
                <w:lang w:val="x-none"/>
              </w:rPr>
              <w:t xml:space="preserve"> </w:t>
            </w:r>
            <w:proofErr w:type="spellStart"/>
            <w:r w:rsidR="0034315C" w:rsidRPr="00845D4C">
              <w:rPr>
                <w:rFonts w:ascii="Times New Roman" w:hAnsi="Times New Roman" w:cs="Times New Roman"/>
                <w:sz w:val="24"/>
                <w:szCs w:val="24"/>
                <w:lang w:val="x-none"/>
              </w:rPr>
              <w:t>от</w:t>
            </w:r>
            <w:proofErr w:type="spellEnd"/>
            <w:r w:rsidR="0034315C" w:rsidRPr="00845D4C">
              <w:rPr>
                <w:rFonts w:ascii="Times New Roman" w:hAnsi="Times New Roman" w:cs="Times New Roman"/>
                <w:sz w:val="24"/>
                <w:szCs w:val="24"/>
                <w:lang w:val="x-none"/>
              </w:rPr>
              <w:t xml:space="preserve"> 1 </w:t>
            </w:r>
            <w:proofErr w:type="spellStart"/>
            <w:r w:rsidR="0034315C" w:rsidRPr="00845D4C">
              <w:rPr>
                <w:rFonts w:ascii="Times New Roman" w:hAnsi="Times New Roman" w:cs="Times New Roman"/>
                <w:sz w:val="24"/>
                <w:szCs w:val="24"/>
                <w:lang w:val="x-none"/>
              </w:rPr>
              <w:t>мегават</w:t>
            </w:r>
            <w:proofErr w:type="spellEnd"/>
            <w:r w:rsidR="0034315C" w:rsidRPr="00845D4C">
              <w:rPr>
                <w:rFonts w:ascii="Times New Roman" w:hAnsi="Times New Roman" w:cs="Times New Roman"/>
                <w:sz w:val="24"/>
                <w:szCs w:val="24"/>
                <w:lang w:val="x-none"/>
              </w:rPr>
              <w:t>.</w:t>
            </w:r>
          </w:p>
          <w:p w:rsidR="0034315C" w:rsidRDefault="00F211BC" w:rsidP="001908AB">
            <w:pPr>
              <w:spacing w:line="276" w:lineRule="auto"/>
              <w:jc w:val="both"/>
              <w:rPr>
                <w:rFonts w:ascii="Times New Roman" w:hAnsi="Times New Roman" w:cs="Times New Roman"/>
                <w:sz w:val="24"/>
                <w:szCs w:val="24"/>
              </w:rPr>
            </w:pPr>
            <w:r>
              <w:rPr>
                <w:rFonts w:ascii="Times New Roman" w:hAnsi="Times New Roman" w:cs="Times New Roman"/>
                <w:sz w:val="24"/>
                <w:szCs w:val="24"/>
              </w:rPr>
              <w:t>12</w:t>
            </w:r>
            <w:r w:rsidR="0034315C" w:rsidRPr="00845D4C">
              <w:rPr>
                <w:rFonts w:ascii="Times New Roman" w:hAnsi="Times New Roman" w:cs="Times New Roman"/>
                <w:sz w:val="24"/>
                <w:szCs w:val="24"/>
              </w:rPr>
              <w:t xml:space="preserve">. Проекти за производство на  </w:t>
            </w:r>
            <w:proofErr w:type="spellStart"/>
            <w:r w:rsidR="0034315C" w:rsidRPr="00845D4C">
              <w:rPr>
                <w:rFonts w:ascii="Times New Roman" w:hAnsi="Times New Roman" w:cs="Times New Roman"/>
                <w:sz w:val="24"/>
                <w:szCs w:val="24"/>
              </w:rPr>
              <w:t>биогорива</w:t>
            </w:r>
            <w:proofErr w:type="spellEnd"/>
            <w:r w:rsidR="0034315C" w:rsidRPr="00845D4C">
              <w:rPr>
                <w:rFonts w:ascii="Times New Roman" w:hAnsi="Times New Roman" w:cs="Times New Roman"/>
                <w:sz w:val="24"/>
                <w:szCs w:val="24"/>
              </w:rPr>
              <w:t xml:space="preserve"> и течни горива от биомаса се подпомагат при условие, че отговарят на критериите за устойчивост, определени в чл. 37-40 от Закона за енергията от </w:t>
            </w:r>
            <w:proofErr w:type="spellStart"/>
            <w:r w:rsidR="0034315C" w:rsidRPr="00845D4C">
              <w:rPr>
                <w:rFonts w:ascii="Times New Roman" w:hAnsi="Times New Roman" w:cs="Times New Roman"/>
                <w:sz w:val="24"/>
                <w:szCs w:val="24"/>
              </w:rPr>
              <w:t>възобновяеми</w:t>
            </w:r>
            <w:proofErr w:type="spellEnd"/>
            <w:r w:rsidR="0034315C" w:rsidRPr="00845D4C">
              <w:rPr>
                <w:rFonts w:ascii="Times New Roman" w:hAnsi="Times New Roman" w:cs="Times New Roman"/>
                <w:sz w:val="24"/>
                <w:szCs w:val="24"/>
              </w:rPr>
              <w:t xml:space="preserve"> източници.</w:t>
            </w:r>
          </w:p>
          <w:p w:rsidR="0034315C" w:rsidRDefault="00F211BC" w:rsidP="001908AB">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13</w:t>
            </w:r>
            <w:r w:rsidR="0034315C" w:rsidRPr="00845D4C">
              <w:rPr>
                <w:rFonts w:ascii="Times New Roman" w:hAnsi="Times New Roman" w:cs="Times New Roman"/>
                <w:sz w:val="24"/>
                <w:szCs w:val="24"/>
              </w:rPr>
              <w:t xml:space="preserve">. </w:t>
            </w:r>
            <w:proofErr w:type="spellStart"/>
            <w:r w:rsidR="0034315C" w:rsidRPr="00845D4C">
              <w:rPr>
                <w:rFonts w:ascii="Times New Roman" w:hAnsi="Times New Roman" w:cs="Times New Roman"/>
                <w:sz w:val="24"/>
                <w:szCs w:val="24"/>
                <w:lang w:val="x-none"/>
              </w:rPr>
              <w:t>При</w:t>
            </w:r>
            <w:proofErr w:type="spellEnd"/>
            <w:r w:rsidR="0034315C" w:rsidRPr="00845D4C">
              <w:rPr>
                <w:rFonts w:ascii="Times New Roman" w:hAnsi="Times New Roman" w:cs="Times New Roman"/>
                <w:sz w:val="24"/>
                <w:szCs w:val="24"/>
                <w:lang w:val="x-none"/>
              </w:rPr>
              <w:t xml:space="preserve"> </w:t>
            </w:r>
            <w:proofErr w:type="spellStart"/>
            <w:r w:rsidR="0034315C" w:rsidRPr="00845D4C">
              <w:rPr>
                <w:rFonts w:ascii="Times New Roman" w:hAnsi="Times New Roman" w:cs="Times New Roman"/>
                <w:sz w:val="24"/>
                <w:szCs w:val="24"/>
                <w:lang w:val="x-none"/>
              </w:rPr>
              <w:t>комбинирано</w:t>
            </w:r>
            <w:proofErr w:type="spellEnd"/>
            <w:r w:rsidR="0034315C" w:rsidRPr="00845D4C">
              <w:rPr>
                <w:rFonts w:ascii="Times New Roman" w:hAnsi="Times New Roman" w:cs="Times New Roman"/>
                <w:sz w:val="24"/>
                <w:szCs w:val="24"/>
                <w:lang w:val="x-none"/>
              </w:rPr>
              <w:t xml:space="preserve"> </w:t>
            </w:r>
            <w:proofErr w:type="spellStart"/>
            <w:r w:rsidR="0034315C" w:rsidRPr="00845D4C">
              <w:rPr>
                <w:rFonts w:ascii="Times New Roman" w:hAnsi="Times New Roman" w:cs="Times New Roman"/>
                <w:sz w:val="24"/>
                <w:szCs w:val="24"/>
                <w:lang w:val="x-none"/>
              </w:rPr>
              <w:t>топло</w:t>
            </w:r>
            <w:proofErr w:type="spellEnd"/>
            <w:r w:rsidR="0034315C" w:rsidRPr="00845D4C">
              <w:rPr>
                <w:rFonts w:ascii="Times New Roman" w:hAnsi="Times New Roman" w:cs="Times New Roman"/>
                <w:sz w:val="24"/>
                <w:szCs w:val="24"/>
                <w:lang w:val="x-none"/>
              </w:rPr>
              <w:t xml:space="preserve">- и </w:t>
            </w:r>
            <w:proofErr w:type="spellStart"/>
            <w:r w:rsidR="0034315C" w:rsidRPr="00845D4C">
              <w:rPr>
                <w:rFonts w:ascii="Times New Roman" w:hAnsi="Times New Roman" w:cs="Times New Roman"/>
                <w:sz w:val="24"/>
                <w:szCs w:val="24"/>
                <w:lang w:val="x-none"/>
              </w:rPr>
              <w:t>електропроизводство</w:t>
            </w:r>
            <w:proofErr w:type="spellEnd"/>
            <w:r w:rsidR="0034315C" w:rsidRPr="00845D4C">
              <w:rPr>
                <w:rFonts w:ascii="Times New Roman" w:hAnsi="Times New Roman" w:cs="Times New Roman"/>
                <w:sz w:val="24"/>
                <w:szCs w:val="24"/>
                <w:lang w:val="x-none"/>
              </w:rPr>
              <w:t xml:space="preserve"> </w:t>
            </w:r>
            <w:proofErr w:type="spellStart"/>
            <w:r w:rsidR="0034315C" w:rsidRPr="00845D4C">
              <w:rPr>
                <w:rFonts w:ascii="Times New Roman" w:hAnsi="Times New Roman" w:cs="Times New Roman"/>
                <w:sz w:val="24"/>
                <w:szCs w:val="24"/>
                <w:lang w:val="x-none"/>
              </w:rPr>
              <w:t>капацитетът</w:t>
            </w:r>
            <w:proofErr w:type="spellEnd"/>
            <w:r w:rsidR="0034315C" w:rsidRPr="00845D4C">
              <w:rPr>
                <w:rFonts w:ascii="Times New Roman" w:hAnsi="Times New Roman" w:cs="Times New Roman"/>
                <w:sz w:val="24"/>
                <w:szCs w:val="24"/>
                <w:lang w:val="x-none"/>
              </w:rPr>
              <w:t xml:space="preserve"> </w:t>
            </w:r>
            <w:proofErr w:type="spellStart"/>
            <w:r w:rsidR="0034315C" w:rsidRPr="00845D4C">
              <w:rPr>
                <w:rFonts w:ascii="Times New Roman" w:hAnsi="Times New Roman" w:cs="Times New Roman"/>
                <w:sz w:val="24"/>
                <w:szCs w:val="24"/>
                <w:lang w:val="x-none"/>
              </w:rPr>
              <w:t>на</w:t>
            </w:r>
            <w:proofErr w:type="spellEnd"/>
            <w:r w:rsidR="0034315C" w:rsidRPr="00845D4C">
              <w:rPr>
                <w:rFonts w:ascii="Times New Roman" w:hAnsi="Times New Roman" w:cs="Times New Roman"/>
                <w:sz w:val="24"/>
                <w:szCs w:val="24"/>
                <w:lang w:val="x-none"/>
              </w:rPr>
              <w:t xml:space="preserve"> </w:t>
            </w:r>
            <w:proofErr w:type="spellStart"/>
            <w:r w:rsidR="0034315C" w:rsidRPr="00845D4C">
              <w:rPr>
                <w:rFonts w:ascii="Times New Roman" w:hAnsi="Times New Roman" w:cs="Times New Roman"/>
                <w:sz w:val="24"/>
                <w:szCs w:val="24"/>
                <w:lang w:val="x-none"/>
              </w:rPr>
              <w:t>инсталацията</w:t>
            </w:r>
            <w:proofErr w:type="spellEnd"/>
            <w:r w:rsidR="0034315C" w:rsidRPr="00845D4C">
              <w:rPr>
                <w:rFonts w:ascii="Times New Roman" w:hAnsi="Times New Roman" w:cs="Times New Roman"/>
                <w:sz w:val="24"/>
                <w:szCs w:val="24"/>
                <w:lang w:val="x-none"/>
              </w:rPr>
              <w:t xml:space="preserve"> </w:t>
            </w:r>
            <w:proofErr w:type="spellStart"/>
            <w:r w:rsidR="0034315C" w:rsidRPr="00845D4C">
              <w:rPr>
                <w:rFonts w:ascii="Times New Roman" w:hAnsi="Times New Roman" w:cs="Times New Roman"/>
                <w:sz w:val="24"/>
                <w:szCs w:val="24"/>
                <w:lang w:val="x-none"/>
              </w:rPr>
              <w:t>трябва</w:t>
            </w:r>
            <w:proofErr w:type="spellEnd"/>
            <w:r w:rsidR="0034315C" w:rsidRPr="00845D4C">
              <w:rPr>
                <w:rFonts w:ascii="Times New Roman" w:hAnsi="Times New Roman" w:cs="Times New Roman"/>
                <w:sz w:val="24"/>
                <w:szCs w:val="24"/>
                <w:lang w:val="x-none"/>
              </w:rPr>
              <w:t xml:space="preserve"> </w:t>
            </w:r>
            <w:proofErr w:type="spellStart"/>
            <w:r w:rsidR="0034315C" w:rsidRPr="00845D4C">
              <w:rPr>
                <w:rFonts w:ascii="Times New Roman" w:hAnsi="Times New Roman" w:cs="Times New Roman"/>
                <w:sz w:val="24"/>
                <w:szCs w:val="24"/>
                <w:lang w:val="x-none"/>
              </w:rPr>
              <w:t>да</w:t>
            </w:r>
            <w:proofErr w:type="spellEnd"/>
            <w:r w:rsidR="0034315C" w:rsidRPr="00845D4C">
              <w:rPr>
                <w:rFonts w:ascii="Times New Roman" w:hAnsi="Times New Roman" w:cs="Times New Roman"/>
                <w:sz w:val="24"/>
                <w:szCs w:val="24"/>
                <w:lang w:val="x-none"/>
              </w:rPr>
              <w:t xml:space="preserve"> </w:t>
            </w:r>
            <w:proofErr w:type="spellStart"/>
            <w:r w:rsidR="0034315C" w:rsidRPr="00845D4C">
              <w:rPr>
                <w:rFonts w:ascii="Times New Roman" w:hAnsi="Times New Roman" w:cs="Times New Roman"/>
                <w:sz w:val="24"/>
                <w:szCs w:val="24"/>
                <w:lang w:val="x-none"/>
              </w:rPr>
              <w:t>съответства</w:t>
            </w:r>
            <w:proofErr w:type="spellEnd"/>
            <w:r w:rsidR="0034315C" w:rsidRPr="00845D4C">
              <w:rPr>
                <w:rFonts w:ascii="Times New Roman" w:hAnsi="Times New Roman" w:cs="Times New Roman"/>
                <w:sz w:val="24"/>
                <w:szCs w:val="24"/>
                <w:lang w:val="x-none"/>
              </w:rPr>
              <w:t xml:space="preserve"> </w:t>
            </w:r>
            <w:proofErr w:type="spellStart"/>
            <w:r w:rsidR="0034315C" w:rsidRPr="00845D4C">
              <w:rPr>
                <w:rFonts w:ascii="Times New Roman" w:hAnsi="Times New Roman" w:cs="Times New Roman"/>
                <w:sz w:val="24"/>
                <w:szCs w:val="24"/>
                <w:lang w:val="x-none"/>
              </w:rPr>
              <w:t>на</w:t>
            </w:r>
            <w:proofErr w:type="spellEnd"/>
            <w:r w:rsidR="0034315C" w:rsidRPr="00845D4C">
              <w:rPr>
                <w:rFonts w:ascii="Times New Roman" w:hAnsi="Times New Roman" w:cs="Times New Roman"/>
                <w:sz w:val="24"/>
                <w:szCs w:val="24"/>
                <w:lang w:val="x-none"/>
              </w:rPr>
              <w:t xml:space="preserve"> </w:t>
            </w:r>
            <w:proofErr w:type="spellStart"/>
            <w:r w:rsidR="0034315C" w:rsidRPr="00845D4C">
              <w:rPr>
                <w:rFonts w:ascii="Times New Roman" w:hAnsi="Times New Roman" w:cs="Times New Roman"/>
                <w:sz w:val="24"/>
                <w:szCs w:val="24"/>
                <w:lang w:val="x-none"/>
              </w:rPr>
              <w:t>необходимата</w:t>
            </w:r>
            <w:proofErr w:type="spellEnd"/>
            <w:r w:rsidR="0034315C" w:rsidRPr="00845D4C">
              <w:rPr>
                <w:rFonts w:ascii="Times New Roman" w:hAnsi="Times New Roman" w:cs="Times New Roman"/>
                <w:sz w:val="24"/>
                <w:szCs w:val="24"/>
                <w:lang w:val="x-none"/>
              </w:rPr>
              <w:t xml:space="preserve"> </w:t>
            </w:r>
            <w:proofErr w:type="spellStart"/>
            <w:r w:rsidR="0034315C" w:rsidRPr="00845D4C">
              <w:rPr>
                <w:rFonts w:ascii="Times New Roman" w:hAnsi="Times New Roman" w:cs="Times New Roman"/>
                <w:sz w:val="24"/>
                <w:szCs w:val="24"/>
                <w:lang w:val="x-none"/>
              </w:rPr>
              <w:t>за</w:t>
            </w:r>
            <w:proofErr w:type="spellEnd"/>
            <w:r w:rsidR="0034315C" w:rsidRPr="00845D4C">
              <w:rPr>
                <w:rFonts w:ascii="Times New Roman" w:hAnsi="Times New Roman" w:cs="Times New Roman"/>
                <w:sz w:val="24"/>
                <w:szCs w:val="24"/>
                <w:lang w:val="x-none"/>
              </w:rPr>
              <w:t xml:space="preserve"> </w:t>
            </w:r>
            <w:proofErr w:type="spellStart"/>
            <w:r w:rsidR="0034315C" w:rsidRPr="00845D4C">
              <w:rPr>
                <w:rFonts w:ascii="Times New Roman" w:hAnsi="Times New Roman" w:cs="Times New Roman"/>
                <w:sz w:val="24"/>
                <w:szCs w:val="24"/>
                <w:lang w:val="x-none"/>
              </w:rPr>
              <w:t>дейностите</w:t>
            </w:r>
            <w:proofErr w:type="spellEnd"/>
            <w:r w:rsidR="0034315C" w:rsidRPr="00845D4C">
              <w:rPr>
                <w:rFonts w:ascii="Times New Roman" w:hAnsi="Times New Roman" w:cs="Times New Roman"/>
                <w:sz w:val="24"/>
                <w:szCs w:val="24"/>
                <w:lang w:val="x-none"/>
              </w:rPr>
              <w:t xml:space="preserve"> </w:t>
            </w:r>
            <w:proofErr w:type="spellStart"/>
            <w:r w:rsidR="0034315C" w:rsidRPr="00845D4C">
              <w:rPr>
                <w:rFonts w:ascii="Times New Roman" w:hAnsi="Times New Roman" w:cs="Times New Roman"/>
                <w:sz w:val="24"/>
                <w:szCs w:val="24"/>
                <w:lang w:val="x-none"/>
              </w:rPr>
              <w:t>на</w:t>
            </w:r>
            <w:proofErr w:type="spellEnd"/>
            <w:r w:rsidR="0034315C" w:rsidRPr="00845D4C">
              <w:rPr>
                <w:rFonts w:ascii="Times New Roman" w:hAnsi="Times New Roman" w:cs="Times New Roman"/>
                <w:sz w:val="24"/>
                <w:szCs w:val="24"/>
                <w:lang w:val="x-none"/>
              </w:rPr>
              <w:t xml:space="preserve"> </w:t>
            </w:r>
            <w:proofErr w:type="spellStart"/>
            <w:r w:rsidR="0034315C" w:rsidRPr="00845D4C">
              <w:rPr>
                <w:rFonts w:ascii="Times New Roman" w:hAnsi="Times New Roman" w:cs="Times New Roman"/>
                <w:sz w:val="24"/>
                <w:szCs w:val="24"/>
                <w:lang w:val="x-none"/>
              </w:rPr>
              <w:t>предприятието</w:t>
            </w:r>
            <w:proofErr w:type="spellEnd"/>
            <w:r w:rsidR="0034315C" w:rsidRPr="00845D4C">
              <w:rPr>
                <w:rFonts w:ascii="Times New Roman" w:hAnsi="Times New Roman" w:cs="Times New Roman"/>
                <w:sz w:val="24"/>
                <w:szCs w:val="24"/>
                <w:lang w:val="x-none"/>
              </w:rPr>
              <w:t xml:space="preserve"> </w:t>
            </w:r>
            <w:proofErr w:type="spellStart"/>
            <w:r w:rsidR="0034315C" w:rsidRPr="00845D4C">
              <w:rPr>
                <w:rFonts w:ascii="Times New Roman" w:hAnsi="Times New Roman" w:cs="Times New Roman"/>
                <w:sz w:val="24"/>
                <w:szCs w:val="24"/>
                <w:lang w:val="x-none"/>
              </w:rPr>
              <w:t>полезна</w:t>
            </w:r>
            <w:proofErr w:type="spellEnd"/>
            <w:r w:rsidR="0034315C" w:rsidRPr="00845D4C">
              <w:rPr>
                <w:rFonts w:ascii="Times New Roman" w:hAnsi="Times New Roman" w:cs="Times New Roman"/>
                <w:sz w:val="24"/>
                <w:szCs w:val="24"/>
                <w:lang w:val="x-none"/>
              </w:rPr>
              <w:t xml:space="preserve"> </w:t>
            </w:r>
            <w:proofErr w:type="spellStart"/>
            <w:r w:rsidR="0034315C" w:rsidRPr="00845D4C">
              <w:rPr>
                <w:rFonts w:ascii="Times New Roman" w:hAnsi="Times New Roman" w:cs="Times New Roman"/>
                <w:sz w:val="24"/>
                <w:szCs w:val="24"/>
                <w:lang w:val="x-none"/>
              </w:rPr>
              <w:t>топлоенергия</w:t>
            </w:r>
            <w:proofErr w:type="spellEnd"/>
            <w:r w:rsidR="0034315C" w:rsidRPr="00845D4C">
              <w:rPr>
                <w:rFonts w:ascii="Times New Roman" w:hAnsi="Times New Roman" w:cs="Times New Roman"/>
                <w:sz w:val="24"/>
                <w:szCs w:val="24"/>
                <w:lang w:val="x-none"/>
              </w:rPr>
              <w:t>.</w:t>
            </w:r>
          </w:p>
          <w:p w:rsidR="0034315C" w:rsidRDefault="00F211BC" w:rsidP="001908AB">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14</w:t>
            </w:r>
            <w:r w:rsidR="0034315C" w:rsidRPr="00845D4C">
              <w:rPr>
                <w:rFonts w:ascii="Times New Roman" w:hAnsi="Times New Roman" w:cs="Times New Roman"/>
                <w:sz w:val="24"/>
                <w:szCs w:val="24"/>
              </w:rPr>
              <w:t xml:space="preserve">. </w:t>
            </w:r>
            <w:proofErr w:type="spellStart"/>
            <w:r w:rsidR="0034315C" w:rsidRPr="00845D4C">
              <w:rPr>
                <w:rFonts w:ascii="Times New Roman" w:hAnsi="Times New Roman" w:cs="Times New Roman"/>
                <w:sz w:val="24"/>
                <w:szCs w:val="24"/>
                <w:lang w:val="x-none"/>
              </w:rPr>
              <w:t>При</w:t>
            </w:r>
            <w:proofErr w:type="spellEnd"/>
            <w:r w:rsidR="0034315C" w:rsidRPr="00845D4C">
              <w:rPr>
                <w:rFonts w:ascii="Times New Roman" w:hAnsi="Times New Roman" w:cs="Times New Roman"/>
                <w:sz w:val="24"/>
                <w:szCs w:val="24"/>
                <w:lang w:val="x-none"/>
              </w:rPr>
              <w:t xml:space="preserve"> </w:t>
            </w:r>
            <w:proofErr w:type="spellStart"/>
            <w:r w:rsidR="0034315C" w:rsidRPr="00845D4C">
              <w:rPr>
                <w:rFonts w:ascii="Times New Roman" w:hAnsi="Times New Roman" w:cs="Times New Roman"/>
                <w:sz w:val="24"/>
                <w:szCs w:val="24"/>
                <w:lang w:val="x-none"/>
              </w:rPr>
              <w:t>производство</w:t>
            </w:r>
            <w:proofErr w:type="spellEnd"/>
            <w:r w:rsidR="0034315C" w:rsidRPr="00845D4C">
              <w:rPr>
                <w:rFonts w:ascii="Times New Roman" w:hAnsi="Times New Roman" w:cs="Times New Roman"/>
                <w:sz w:val="24"/>
                <w:szCs w:val="24"/>
                <w:lang w:val="x-none"/>
              </w:rPr>
              <w:t xml:space="preserve"> </w:t>
            </w:r>
            <w:proofErr w:type="spellStart"/>
            <w:r w:rsidR="0034315C" w:rsidRPr="00845D4C">
              <w:rPr>
                <w:rFonts w:ascii="Times New Roman" w:hAnsi="Times New Roman" w:cs="Times New Roman"/>
                <w:sz w:val="24"/>
                <w:szCs w:val="24"/>
                <w:lang w:val="x-none"/>
              </w:rPr>
              <w:t>на</w:t>
            </w:r>
            <w:proofErr w:type="spellEnd"/>
            <w:r w:rsidR="0034315C" w:rsidRPr="00845D4C">
              <w:rPr>
                <w:rFonts w:ascii="Times New Roman" w:hAnsi="Times New Roman" w:cs="Times New Roman"/>
                <w:sz w:val="24"/>
                <w:szCs w:val="24"/>
                <w:lang w:val="x-none"/>
              </w:rPr>
              <w:t xml:space="preserve"> </w:t>
            </w:r>
            <w:proofErr w:type="spellStart"/>
            <w:r w:rsidR="0034315C" w:rsidRPr="00845D4C">
              <w:rPr>
                <w:rFonts w:ascii="Times New Roman" w:hAnsi="Times New Roman" w:cs="Times New Roman"/>
                <w:sz w:val="24"/>
                <w:szCs w:val="24"/>
                <w:lang w:val="x-none"/>
              </w:rPr>
              <w:t>електроенергия</w:t>
            </w:r>
            <w:proofErr w:type="spellEnd"/>
            <w:r w:rsidR="0034315C" w:rsidRPr="00845D4C">
              <w:rPr>
                <w:rFonts w:ascii="Times New Roman" w:hAnsi="Times New Roman" w:cs="Times New Roman"/>
                <w:sz w:val="24"/>
                <w:szCs w:val="24"/>
                <w:lang w:val="x-none"/>
              </w:rPr>
              <w:t xml:space="preserve"> </w:t>
            </w:r>
            <w:proofErr w:type="spellStart"/>
            <w:r w:rsidR="0034315C" w:rsidRPr="00845D4C">
              <w:rPr>
                <w:rFonts w:ascii="Times New Roman" w:hAnsi="Times New Roman" w:cs="Times New Roman"/>
                <w:sz w:val="24"/>
                <w:szCs w:val="24"/>
                <w:lang w:val="x-none"/>
              </w:rPr>
              <w:t>от</w:t>
            </w:r>
            <w:proofErr w:type="spellEnd"/>
            <w:r w:rsidR="0034315C" w:rsidRPr="00845D4C">
              <w:rPr>
                <w:rFonts w:ascii="Times New Roman" w:hAnsi="Times New Roman" w:cs="Times New Roman"/>
                <w:sz w:val="24"/>
                <w:szCs w:val="24"/>
                <w:lang w:val="x-none"/>
              </w:rPr>
              <w:t xml:space="preserve"> </w:t>
            </w:r>
            <w:proofErr w:type="spellStart"/>
            <w:r w:rsidR="0034315C" w:rsidRPr="00845D4C">
              <w:rPr>
                <w:rFonts w:ascii="Times New Roman" w:hAnsi="Times New Roman" w:cs="Times New Roman"/>
                <w:sz w:val="24"/>
                <w:szCs w:val="24"/>
                <w:lang w:val="x-none"/>
              </w:rPr>
              <w:t>биомаса</w:t>
            </w:r>
            <w:proofErr w:type="spellEnd"/>
            <w:r w:rsidR="0034315C" w:rsidRPr="00845D4C">
              <w:rPr>
                <w:rFonts w:ascii="Times New Roman" w:hAnsi="Times New Roman" w:cs="Times New Roman"/>
                <w:sz w:val="24"/>
                <w:szCs w:val="24"/>
                <w:lang w:val="x-none"/>
              </w:rPr>
              <w:t xml:space="preserve"> </w:t>
            </w:r>
            <w:proofErr w:type="spellStart"/>
            <w:r w:rsidR="0034315C" w:rsidRPr="00845D4C">
              <w:rPr>
                <w:rFonts w:ascii="Times New Roman" w:hAnsi="Times New Roman" w:cs="Times New Roman"/>
                <w:sz w:val="24"/>
                <w:szCs w:val="24"/>
                <w:lang w:val="x-none"/>
              </w:rPr>
              <w:t>инсталациите</w:t>
            </w:r>
            <w:proofErr w:type="spellEnd"/>
            <w:r w:rsidR="0034315C" w:rsidRPr="00845D4C">
              <w:rPr>
                <w:rFonts w:ascii="Times New Roman" w:hAnsi="Times New Roman" w:cs="Times New Roman"/>
                <w:sz w:val="24"/>
                <w:szCs w:val="24"/>
                <w:lang w:val="x-none"/>
              </w:rPr>
              <w:t xml:space="preserve"> </w:t>
            </w:r>
            <w:proofErr w:type="spellStart"/>
            <w:r w:rsidR="0034315C" w:rsidRPr="00845D4C">
              <w:rPr>
                <w:rFonts w:ascii="Times New Roman" w:hAnsi="Times New Roman" w:cs="Times New Roman"/>
                <w:sz w:val="24"/>
                <w:szCs w:val="24"/>
                <w:lang w:val="x-none"/>
              </w:rPr>
              <w:t>трябва</w:t>
            </w:r>
            <w:proofErr w:type="spellEnd"/>
            <w:r w:rsidR="0034315C" w:rsidRPr="00845D4C">
              <w:rPr>
                <w:rFonts w:ascii="Times New Roman" w:hAnsi="Times New Roman" w:cs="Times New Roman"/>
                <w:sz w:val="24"/>
                <w:szCs w:val="24"/>
                <w:lang w:val="x-none"/>
              </w:rPr>
              <w:t xml:space="preserve"> </w:t>
            </w:r>
            <w:proofErr w:type="spellStart"/>
            <w:r w:rsidR="0034315C" w:rsidRPr="00845D4C">
              <w:rPr>
                <w:rFonts w:ascii="Times New Roman" w:hAnsi="Times New Roman" w:cs="Times New Roman"/>
                <w:sz w:val="24"/>
                <w:szCs w:val="24"/>
                <w:lang w:val="x-none"/>
              </w:rPr>
              <w:t>да</w:t>
            </w:r>
            <w:proofErr w:type="spellEnd"/>
            <w:r w:rsidR="0034315C" w:rsidRPr="00845D4C">
              <w:rPr>
                <w:rFonts w:ascii="Times New Roman" w:hAnsi="Times New Roman" w:cs="Times New Roman"/>
                <w:sz w:val="24"/>
                <w:szCs w:val="24"/>
                <w:lang w:val="x-none"/>
              </w:rPr>
              <w:t xml:space="preserve"> </w:t>
            </w:r>
            <w:proofErr w:type="spellStart"/>
            <w:r w:rsidR="0034315C" w:rsidRPr="00845D4C">
              <w:rPr>
                <w:rFonts w:ascii="Times New Roman" w:hAnsi="Times New Roman" w:cs="Times New Roman"/>
                <w:sz w:val="24"/>
                <w:szCs w:val="24"/>
                <w:lang w:val="x-none"/>
              </w:rPr>
              <w:t>произвеждат</w:t>
            </w:r>
            <w:proofErr w:type="spellEnd"/>
            <w:r w:rsidR="0034315C" w:rsidRPr="00845D4C">
              <w:rPr>
                <w:rFonts w:ascii="Times New Roman" w:hAnsi="Times New Roman" w:cs="Times New Roman"/>
                <w:sz w:val="24"/>
                <w:szCs w:val="24"/>
                <w:lang w:val="x-none"/>
              </w:rPr>
              <w:t xml:space="preserve"> </w:t>
            </w:r>
            <w:proofErr w:type="spellStart"/>
            <w:r w:rsidR="0034315C" w:rsidRPr="00845D4C">
              <w:rPr>
                <w:rFonts w:ascii="Times New Roman" w:hAnsi="Times New Roman" w:cs="Times New Roman"/>
                <w:sz w:val="24"/>
                <w:szCs w:val="24"/>
                <w:lang w:val="x-none"/>
              </w:rPr>
              <w:t>най-малко</w:t>
            </w:r>
            <w:proofErr w:type="spellEnd"/>
            <w:r w:rsidR="0034315C" w:rsidRPr="00845D4C">
              <w:rPr>
                <w:rFonts w:ascii="Times New Roman" w:hAnsi="Times New Roman" w:cs="Times New Roman"/>
                <w:sz w:val="24"/>
                <w:szCs w:val="24"/>
                <w:lang w:val="x-none"/>
              </w:rPr>
              <w:t xml:space="preserve"> 10 </w:t>
            </w:r>
            <w:proofErr w:type="spellStart"/>
            <w:r w:rsidR="0034315C" w:rsidRPr="00845D4C">
              <w:rPr>
                <w:rFonts w:ascii="Times New Roman" w:hAnsi="Times New Roman" w:cs="Times New Roman"/>
                <w:sz w:val="24"/>
                <w:szCs w:val="24"/>
                <w:lang w:val="x-none"/>
              </w:rPr>
              <w:t>на</w:t>
            </w:r>
            <w:proofErr w:type="spellEnd"/>
            <w:r w:rsidR="0034315C" w:rsidRPr="00845D4C">
              <w:rPr>
                <w:rFonts w:ascii="Times New Roman" w:hAnsi="Times New Roman" w:cs="Times New Roman"/>
                <w:sz w:val="24"/>
                <w:szCs w:val="24"/>
                <w:lang w:val="x-none"/>
              </w:rPr>
              <w:t xml:space="preserve"> </w:t>
            </w:r>
            <w:proofErr w:type="spellStart"/>
            <w:r w:rsidR="0034315C" w:rsidRPr="00845D4C">
              <w:rPr>
                <w:rFonts w:ascii="Times New Roman" w:hAnsi="Times New Roman" w:cs="Times New Roman"/>
                <w:sz w:val="24"/>
                <w:szCs w:val="24"/>
                <w:lang w:val="x-none"/>
              </w:rPr>
              <w:t>сто</w:t>
            </w:r>
            <w:proofErr w:type="spellEnd"/>
            <w:r w:rsidR="0034315C" w:rsidRPr="00845D4C">
              <w:rPr>
                <w:rFonts w:ascii="Times New Roman" w:hAnsi="Times New Roman" w:cs="Times New Roman"/>
                <w:sz w:val="24"/>
                <w:szCs w:val="24"/>
                <w:lang w:val="x-none"/>
              </w:rPr>
              <w:t xml:space="preserve"> </w:t>
            </w:r>
            <w:proofErr w:type="spellStart"/>
            <w:r w:rsidR="0034315C" w:rsidRPr="00845D4C">
              <w:rPr>
                <w:rFonts w:ascii="Times New Roman" w:hAnsi="Times New Roman" w:cs="Times New Roman"/>
                <w:sz w:val="24"/>
                <w:szCs w:val="24"/>
                <w:lang w:val="x-none"/>
              </w:rPr>
              <w:t>топлинна</w:t>
            </w:r>
            <w:proofErr w:type="spellEnd"/>
            <w:r w:rsidR="0034315C" w:rsidRPr="00845D4C">
              <w:rPr>
                <w:rFonts w:ascii="Times New Roman" w:hAnsi="Times New Roman" w:cs="Times New Roman"/>
                <w:sz w:val="24"/>
                <w:szCs w:val="24"/>
                <w:lang w:val="x-none"/>
              </w:rPr>
              <w:t xml:space="preserve"> </w:t>
            </w:r>
            <w:proofErr w:type="spellStart"/>
            <w:r w:rsidR="0034315C" w:rsidRPr="00845D4C">
              <w:rPr>
                <w:rFonts w:ascii="Times New Roman" w:hAnsi="Times New Roman" w:cs="Times New Roman"/>
                <w:sz w:val="24"/>
                <w:szCs w:val="24"/>
                <w:lang w:val="x-none"/>
              </w:rPr>
              <w:t>енергия</w:t>
            </w:r>
            <w:proofErr w:type="spellEnd"/>
            <w:r w:rsidR="0034315C" w:rsidRPr="00845D4C">
              <w:rPr>
                <w:rFonts w:ascii="Times New Roman" w:hAnsi="Times New Roman" w:cs="Times New Roman"/>
                <w:sz w:val="24"/>
                <w:szCs w:val="24"/>
                <w:lang w:val="x-none"/>
              </w:rPr>
              <w:t>.</w:t>
            </w:r>
          </w:p>
          <w:p w:rsidR="0034315C" w:rsidRDefault="00F211BC" w:rsidP="001908AB">
            <w:pPr>
              <w:widowControl w:val="0"/>
              <w:autoSpaceDE w:val="0"/>
              <w:autoSpaceDN w:val="0"/>
              <w:adjustRightInd w:val="0"/>
              <w:spacing w:line="276" w:lineRule="auto"/>
              <w:jc w:val="both"/>
              <w:rPr>
                <w:rFonts w:ascii="Times New Roman" w:hAnsi="Times New Roman" w:cs="Times New Roman"/>
                <w:sz w:val="24"/>
                <w:szCs w:val="24"/>
              </w:rPr>
            </w:pPr>
            <w:r w:rsidRPr="00845D4C">
              <w:rPr>
                <w:rFonts w:ascii="Times New Roman" w:hAnsi="Times New Roman" w:cs="Times New Roman"/>
                <w:sz w:val="24"/>
                <w:szCs w:val="24"/>
              </w:rPr>
              <w:t>1</w:t>
            </w:r>
            <w:r>
              <w:rPr>
                <w:rFonts w:ascii="Times New Roman" w:hAnsi="Times New Roman" w:cs="Times New Roman"/>
                <w:sz w:val="24"/>
                <w:szCs w:val="24"/>
              </w:rPr>
              <w:t>5</w:t>
            </w:r>
            <w:r w:rsidR="0034315C" w:rsidRPr="00845D4C">
              <w:rPr>
                <w:rFonts w:ascii="Times New Roman" w:hAnsi="Times New Roman" w:cs="Times New Roman"/>
                <w:sz w:val="24"/>
                <w:szCs w:val="24"/>
              </w:rPr>
              <w:t xml:space="preserve">. </w:t>
            </w:r>
            <w:proofErr w:type="spellStart"/>
            <w:r w:rsidR="00DE48DB" w:rsidRPr="00DE48DB">
              <w:rPr>
                <w:rFonts w:ascii="Times New Roman" w:hAnsi="Times New Roman" w:cs="Times New Roman"/>
                <w:sz w:val="24"/>
                <w:szCs w:val="24"/>
                <w:lang w:val="x-none"/>
              </w:rPr>
              <w:t>При</w:t>
            </w:r>
            <w:proofErr w:type="spellEnd"/>
            <w:r w:rsidR="00DE48DB" w:rsidRPr="00DE48DB">
              <w:rPr>
                <w:rFonts w:ascii="Times New Roman" w:hAnsi="Times New Roman" w:cs="Times New Roman"/>
                <w:sz w:val="24"/>
                <w:szCs w:val="24"/>
                <w:lang w:val="x-none"/>
              </w:rPr>
              <w:t xml:space="preserve"> </w:t>
            </w:r>
            <w:proofErr w:type="spellStart"/>
            <w:r w:rsidR="00DE48DB" w:rsidRPr="00DE48DB">
              <w:rPr>
                <w:rFonts w:ascii="Times New Roman" w:hAnsi="Times New Roman" w:cs="Times New Roman"/>
                <w:sz w:val="24"/>
                <w:szCs w:val="24"/>
                <w:lang w:val="x-none"/>
              </w:rPr>
              <w:t>производство</w:t>
            </w:r>
            <w:proofErr w:type="spellEnd"/>
            <w:r w:rsidR="00DE48DB" w:rsidRPr="00DE48DB">
              <w:rPr>
                <w:rFonts w:ascii="Times New Roman" w:hAnsi="Times New Roman" w:cs="Times New Roman"/>
                <w:sz w:val="24"/>
                <w:szCs w:val="24"/>
                <w:lang w:val="x-none"/>
              </w:rPr>
              <w:t xml:space="preserve"> </w:t>
            </w:r>
            <w:proofErr w:type="spellStart"/>
            <w:r w:rsidR="00DE48DB" w:rsidRPr="00DE48DB">
              <w:rPr>
                <w:rFonts w:ascii="Times New Roman" w:hAnsi="Times New Roman" w:cs="Times New Roman"/>
                <w:sz w:val="24"/>
                <w:szCs w:val="24"/>
                <w:lang w:val="x-none"/>
              </w:rPr>
              <w:t>на</w:t>
            </w:r>
            <w:proofErr w:type="spellEnd"/>
            <w:r w:rsidR="00DE48DB" w:rsidRPr="00DE48DB">
              <w:rPr>
                <w:rFonts w:ascii="Times New Roman" w:hAnsi="Times New Roman" w:cs="Times New Roman"/>
                <w:sz w:val="24"/>
                <w:szCs w:val="24"/>
                <w:lang w:val="x-none"/>
              </w:rPr>
              <w:t xml:space="preserve"> </w:t>
            </w:r>
            <w:proofErr w:type="spellStart"/>
            <w:r w:rsidR="00DE48DB" w:rsidRPr="00DE48DB">
              <w:rPr>
                <w:rFonts w:ascii="Times New Roman" w:hAnsi="Times New Roman" w:cs="Times New Roman"/>
                <w:sz w:val="24"/>
                <w:szCs w:val="24"/>
                <w:lang w:val="x-none"/>
              </w:rPr>
              <w:t>биоенергия</w:t>
            </w:r>
            <w:proofErr w:type="spellEnd"/>
            <w:r w:rsidR="00DE48DB" w:rsidRPr="00DE48DB">
              <w:rPr>
                <w:rFonts w:ascii="Times New Roman" w:hAnsi="Times New Roman" w:cs="Times New Roman"/>
                <w:sz w:val="24"/>
                <w:szCs w:val="24"/>
                <w:lang w:val="x-none"/>
              </w:rPr>
              <w:t xml:space="preserve"> </w:t>
            </w:r>
            <w:proofErr w:type="spellStart"/>
            <w:r w:rsidR="00DE48DB" w:rsidRPr="00DE48DB">
              <w:rPr>
                <w:rFonts w:ascii="Times New Roman" w:hAnsi="Times New Roman" w:cs="Times New Roman"/>
                <w:sz w:val="24"/>
                <w:szCs w:val="24"/>
                <w:lang w:val="x-none"/>
              </w:rPr>
              <w:t>кандидатът</w:t>
            </w:r>
            <w:proofErr w:type="spellEnd"/>
            <w:r w:rsidR="00DE48DB" w:rsidRPr="00DE48DB">
              <w:rPr>
                <w:rFonts w:ascii="Times New Roman" w:hAnsi="Times New Roman" w:cs="Times New Roman"/>
                <w:sz w:val="24"/>
                <w:szCs w:val="24"/>
                <w:lang w:val="x-none"/>
              </w:rPr>
              <w:t xml:space="preserve"> </w:t>
            </w:r>
            <w:proofErr w:type="spellStart"/>
            <w:r w:rsidR="00DE48DB" w:rsidRPr="00DE48DB">
              <w:rPr>
                <w:rFonts w:ascii="Times New Roman" w:hAnsi="Times New Roman" w:cs="Times New Roman"/>
                <w:sz w:val="24"/>
                <w:szCs w:val="24"/>
                <w:lang w:val="x-none"/>
              </w:rPr>
              <w:t>трябва</w:t>
            </w:r>
            <w:proofErr w:type="spellEnd"/>
            <w:r w:rsidR="00DE48DB" w:rsidRPr="00DE48DB">
              <w:rPr>
                <w:rFonts w:ascii="Times New Roman" w:hAnsi="Times New Roman" w:cs="Times New Roman"/>
                <w:sz w:val="24"/>
                <w:szCs w:val="24"/>
                <w:lang w:val="x-none"/>
              </w:rPr>
              <w:t xml:space="preserve"> </w:t>
            </w:r>
            <w:proofErr w:type="spellStart"/>
            <w:r w:rsidR="00DE48DB" w:rsidRPr="00DE48DB">
              <w:rPr>
                <w:rFonts w:ascii="Times New Roman" w:hAnsi="Times New Roman" w:cs="Times New Roman"/>
                <w:sz w:val="24"/>
                <w:szCs w:val="24"/>
                <w:lang w:val="x-none"/>
              </w:rPr>
              <w:t>да</w:t>
            </w:r>
            <w:proofErr w:type="spellEnd"/>
            <w:r w:rsidR="00DE48DB" w:rsidRPr="00DE48DB">
              <w:rPr>
                <w:rFonts w:ascii="Times New Roman" w:hAnsi="Times New Roman" w:cs="Times New Roman"/>
                <w:sz w:val="24"/>
                <w:szCs w:val="24"/>
                <w:lang w:val="x-none"/>
              </w:rPr>
              <w:t xml:space="preserve"> </w:t>
            </w:r>
            <w:proofErr w:type="spellStart"/>
            <w:r w:rsidR="00DE48DB" w:rsidRPr="00DE48DB">
              <w:rPr>
                <w:rFonts w:ascii="Times New Roman" w:hAnsi="Times New Roman" w:cs="Times New Roman"/>
                <w:sz w:val="24"/>
                <w:szCs w:val="24"/>
                <w:lang w:val="x-none"/>
              </w:rPr>
              <w:t>докаже</w:t>
            </w:r>
            <w:proofErr w:type="spellEnd"/>
            <w:r w:rsidR="00DE48DB" w:rsidRPr="00DE48DB">
              <w:rPr>
                <w:rFonts w:ascii="Times New Roman" w:hAnsi="Times New Roman" w:cs="Times New Roman"/>
                <w:sz w:val="24"/>
                <w:szCs w:val="24"/>
                <w:lang w:val="x-none"/>
              </w:rPr>
              <w:t xml:space="preserve"> </w:t>
            </w:r>
            <w:proofErr w:type="spellStart"/>
            <w:r w:rsidR="00DE48DB" w:rsidRPr="00DE48DB">
              <w:rPr>
                <w:rFonts w:ascii="Times New Roman" w:hAnsi="Times New Roman" w:cs="Times New Roman"/>
                <w:sz w:val="24"/>
                <w:szCs w:val="24"/>
                <w:lang w:val="x-none"/>
              </w:rPr>
              <w:t>наличието</w:t>
            </w:r>
            <w:proofErr w:type="spellEnd"/>
            <w:r w:rsidR="00DE48DB" w:rsidRPr="00DE48DB">
              <w:rPr>
                <w:rFonts w:ascii="Times New Roman" w:hAnsi="Times New Roman" w:cs="Times New Roman"/>
                <w:sz w:val="24"/>
                <w:szCs w:val="24"/>
                <w:lang w:val="x-none"/>
              </w:rPr>
              <w:t xml:space="preserve"> </w:t>
            </w:r>
            <w:proofErr w:type="spellStart"/>
            <w:r w:rsidR="00DE48DB" w:rsidRPr="00DE48DB">
              <w:rPr>
                <w:rFonts w:ascii="Times New Roman" w:hAnsi="Times New Roman" w:cs="Times New Roman"/>
                <w:sz w:val="24"/>
                <w:szCs w:val="24"/>
                <w:lang w:val="x-none"/>
              </w:rPr>
              <w:t>на</w:t>
            </w:r>
            <w:proofErr w:type="spellEnd"/>
            <w:r w:rsidR="00DE48DB" w:rsidRPr="00DE48DB">
              <w:rPr>
                <w:rFonts w:ascii="Times New Roman" w:hAnsi="Times New Roman" w:cs="Times New Roman"/>
                <w:sz w:val="24"/>
                <w:szCs w:val="24"/>
                <w:lang w:val="x-none"/>
              </w:rPr>
              <w:t xml:space="preserve"> </w:t>
            </w:r>
            <w:proofErr w:type="spellStart"/>
            <w:r w:rsidR="00DE48DB" w:rsidRPr="00DE48DB">
              <w:rPr>
                <w:rFonts w:ascii="Times New Roman" w:hAnsi="Times New Roman" w:cs="Times New Roman"/>
                <w:sz w:val="24"/>
                <w:szCs w:val="24"/>
                <w:lang w:val="x-none"/>
              </w:rPr>
              <w:t>суровинна</w:t>
            </w:r>
            <w:proofErr w:type="spellEnd"/>
            <w:r w:rsidR="00DE48DB" w:rsidRPr="00DE48DB">
              <w:rPr>
                <w:rFonts w:ascii="Times New Roman" w:hAnsi="Times New Roman" w:cs="Times New Roman"/>
                <w:sz w:val="24"/>
                <w:szCs w:val="24"/>
                <w:lang w:val="x-none"/>
              </w:rPr>
              <w:t xml:space="preserve"> </w:t>
            </w:r>
            <w:proofErr w:type="spellStart"/>
            <w:r w:rsidR="00DE48DB" w:rsidRPr="00DE48DB">
              <w:rPr>
                <w:rFonts w:ascii="Times New Roman" w:hAnsi="Times New Roman" w:cs="Times New Roman"/>
                <w:sz w:val="24"/>
                <w:szCs w:val="24"/>
                <w:lang w:val="x-none"/>
              </w:rPr>
              <w:t>база</w:t>
            </w:r>
            <w:proofErr w:type="spellEnd"/>
            <w:r w:rsidR="00DE48DB" w:rsidRPr="00DE48DB">
              <w:rPr>
                <w:rFonts w:ascii="Times New Roman" w:hAnsi="Times New Roman" w:cs="Times New Roman"/>
                <w:sz w:val="24"/>
                <w:szCs w:val="24"/>
                <w:lang w:val="x-none"/>
              </w:rPr>
              <w:t xml:space="preserve"> </w:t>
            </w:r>
            <w:proofErr w:type="spellStart"/>
            <w:r w:rsidR="00DE48DB" w:rsidRPr="00DE48DB">
              <w:rPr>
                <w:rFonts w:ascii="Times New Roman" w:hAnsi="Times New Roman" w:cs="Times New Roman"/>
                <w:sz w:val="24"/>
                <w:szCs w:val="24"/>
                <w:lang w:val="x-none"/>
              </w:rPr>
              <w:t>за</w:t>
            </w:r>
            <w:proofErr w:type="spellEnd"/>
            <w:r w:rsidR="00DE48DB" w:rsidRPr="00DE48DB">
              <w:rPr>
                <w:rFonts w:ascii="Times New Roman" w:hAnsi="Times New Roman" w:cs="Times New Roman"/>
                <w:sz w:val="24"/>
                <w:szCs w:val="24"/>
                <w:lang w:val="x-none"/>
              </w:rPr>
              <w:t xml:space="preserve"> </w:t>
            </w:r>
            <w:proofErr w:type="spellStart"/>
            <w:r w:rsidR="00DE48DB" w:rsidRPr="00DE48DB">
              <w:rPr>
                <w:rFonts w:ascii="Times New Roman" w:hAnsi="Times New Roman" w:cs="Times New Roman"/>
                <w:sz w:val="24"/>
                <w:szCs w:val="24"/>
                <w:lang w:val="x-none"/>
              </w:rPr>
              <w:t>периода</w:t>
            </w:r>
            <w:proofErr w:type="spellEnd"/>
            <w:r w:rsidR="00DE48DB" w:rsidRPr="00DE48DB">
              <w:rPr>
                <w:rFonts w:ascii="Times New Roman" w:hAnsi="Times New Roman" w:cs="Times New Roman"/>
                <w:sz w:val="24"/>
                <w:szCs w:val="24"/>
                <w:lang w:val="x-none"/>
              </w:rPr>
              <w:t xml:space="preserve"> </w:t>
            </w:r>
            <w:proofErr w:type="spellStart"/>
            <w:r w:rsidR="00DE48DB" w:rsidRPr="00DE48DB">
              <w:rPr>
                <w:rFonts w:ascii="Times New Roman" w:hAnsi="Times New Roman" w:cs="Times New Roman"/>
                <w:sz w:val="24"/>
                <w:szCs w:val="24"/>
                <w:lang w:val="x-none"/>
              </w:rPr>
              <w:t>на</w:t>
            </w:r>
            <w:proofErr w:type="spellEnd"/>
            <w:r w:rsidR="00DE48DB" w:rsidRPr="00DE48DB">
              <w:rPr>
                <w:rFonts w:ascii="Times New Roman" w:hAnsi="Times New Roman" w:cs="Times New Roman"/>
                <w:sz w:val="24"/>
                <w:szCs w:val="24"/>
                <w:lang w:val="x-none"/>
              </w:rPr>
              <w:t xml:space="preserve"> </w:t>
            </w:r>
            <w:proofErr w:type="spellStart"/>
            <w:r w:rsidR="00DE48DB" w:rsidRPr="00DE48DB">
              <w:rPr>
                <w:rFonts w:ascii="Times New Roman" w:hAnsi="Times New Roman" w:cs="Times New Roman"/>
                <w:sz w:val="24"/>
                <w:szCs w:val="24"/>
                <w:lang w:val="x-none"/>
              </w:rPr>
              <w:t>изпълнение</w:t>
            </w:r>
            <w:proofErr w:type="spellEnd"/>
            <w:r w:rsidR="00DE48DB" w:rsidRPr="00DE48DB">
              <w:rPr>
                <w:rFonts w:ascii="Times New Roman" w:hAnsi="Times New Roman" w:cs="Times New Roman"/>
                <w:sz w:val="24"/>
                <w:szCs w:val="24"/>
                <w:lang w:val="x-none"/>
              </w:rPr>
              <w:t xml:space="preserve"> </w:t>
            </w:r>
            <w:proofErr w:type="spellStart"/>
            <w:r w:rsidR="00DE48DB" w:rsidRPr="00DE48DB">
              <w:rPr>
                <w:rFonts w:ascii="Times New Roman" w:hAnsi="Times New Roman" w:cs="Times New Roman"/>
                <w:sz w:val="24"/>
                <w:szCs w:val="24"/>
                <w:lang w:val="x-none"/>
              </w:rPr>
              <w:t>на</w:t>
            </w:r>
            <w:proofErr w:type="spellEnd"/>
            <w:r w:rsidR="00DE48DB" w:rsidRPr="00DE48DB">
              <w:rPr>
                <w:rFonts w:ascii="Times New Roman" w:hAnsi="Times New Roman" w:cs="Times New Roman"/>
                <w:sz w:val="24"/>
                <w:szCs w:val="24"/>
                <w:lang w:val="x-none"/>
              </w:rPr>
              <w:t xml:space="preserve"> </w:t>
            </w:r>
            <w:proofErr w:type="spellStart"/>
            <w:r w:rsidR="00DE48DB" w:rsidRPr="00DE48DB">
              <w:rPr>
                <w:rFonts w:ascii="Times New Roman" w:hAnsi="Times New Roman" w:cs="Times New Roman"/>
                <w:sz w:val="24"/>
                <w:szCs w:val="24"/>
                <w:lang w:val="x-none"/>
              </w:rPr>
              <w:t>бизнес</w:t>
            </w:r>
            <w:proofErr w:type="spellEnd"/>
            <w:r w:rsidR="00DE48DB" w:rsidRPr="00DE48DB">
              <w:rPr>
                <w:rFonts w:ascii="Times New Roman" w:hAnsi="Times New Roman" w:cs="Times New Roman"/>
                <w:sz w:val="24"/>
                <w:szCs w:val="24"/>
                <w:lang w:val="x-none"/>
              </w:rPr>
              <w:t xml:space="preserve"> </w:t>
            </w:r>
            <w:proofErr w:type="spellStart"/>
            <w:r w:rsidR="00DE48DB" w:rsidRPr="00DE48DB">
              <w:rPr>
                <w:rFonts w:ascii="Times New Roman" w:hAnsi="Times New Roman" w:cs="Times New Roman"/>
                <w:sz w:val="24"/>
                <w:szCs w:val="24"/>
                <w:lang w:val="x-none"/>
              </w:rPr>
              <w:t>плана</w:t>
            </w:r>
            <w:proofErr w:type="spellEnd"/>
            <w:r w:rsidR="00DE48DB" w:rsidRPr="00DE48DB">
              <w:rPr>
                <w:rFonts w:ascii="Times New Roman" w:hAnsi="Times New Roman" w:cs="Times New Roman"/>
                <w:sz w:val="24"/>
                <w:szCs w:val="24"/>
                <w:lang w:val="x-none"/>
              </w:rPr>
              <w:t xml:space="preserve"> </w:t>
            </w:r>
            <w:proofErr w:type="spellStart"/>
            <w:r w:rsidR="00DE48DB" w:rsidRPr="00DE48DB">
              <w:rPr>
                <w:rFonts w:ascii="Times New Roman" w:hAnsi="Times New Roman" w:cs="Times New Roman"/>
                <w:sz w:val="24"/>
                <w:szCs w:val="24"/>
                <w:lang w:val="x-none"/>
              </w:rPr>
              <w:t>чрез</w:t>
            </w:r>
            <w:proofErr w:type="spellEnd"/>
            <w:r w:rsidR="00DE48DB" w:rsidRPr="00DE48DB">
              <w:rPr>
                <w:rFonts w:ascii="Times New Roman" w:hAnsi="Times New Roman" w:cs="Times New Roman"/>
                <w:sz w:val="24"/>
                <w:szCs w:val="24"/>
                <w:lang w:val="x-none"/>
              </w:rPr>
              <w:t xml:space="preserve"> </w:t>
            </w:r>
            <w:proofErr w:type="spellStart"/>
            <w:r w:rsidR="00DE48DB" w:rsidRPr="00DE48DB">
              <w:rPr>
                <w:rFonts w:ascii="Times New Roman" w:hAnsi="Times New Roman" w:cs="Times New Roman"/>
                <w:sz w:val="24"/>
                <w:szCs w:val="24"/>
                <w:lang w:val="x-none"/>
              </w:rPr>
              <w:t>Приложение</w:t>
            </w:r>
            <w:proofErr w:type="spellEnd"/>
            <w:r w:rsidR="00DE48DB" w:rsidRPr="00DE48DB">
              <w:rPr>
                <w:rFonts w:ascii="Times New Roman" w:hAnsi="Times New Roman" w:cs="Times New Roman"/>
                <w:sz w:val="24"/>
                <w:szCs w:val="24"/>
                <w:lang w:val="x-none"/>
              </w:rPr>
              <w:t xml:space="preserve"> № 17 - </w:t>
            </w:r>
            <w:proofErr w:type="spellStart"/>
            <w:r w:rsidR="00DE48DB" w:rsidRPr="00DE48DB">
              <w:rPr>
                <w:rFonts w:ascii="Times New Roman" w:hAnsi="Times New Roman" w:cs="Times New Roman"/>
                <w:sz w:val="24"/>
                <w:szCs w:val="24"/>
                <w:lang w:val="x-none"/>
              </w:rPr>
              <w:t>когато</w:t>
            </w:r>
            <w:proofErr w:type="spellEnd"/>
            <w:r w:rsidR="00DE48DB" w:rsidRPr="00DE48DB">
              <w:rPr>
                <w:rFonts w:ascii="Times New Roman" w:hAnsi="Times New Roman" w:cs="Times New Roman"/>
                <w:sz w:val="24"/>
                <w:szCs w:val="24"/>
                <w:lang w:val="x-none"/>
              </w:rPr>
              <w:t xml:space="preserve"> </w:t>
            </w:r>
            <w:proofErr w:type="spellStart"/>
            <w:r w:rsidR="00DE48DB" w:rsidRPr="00DE48DB">
              <w:rPr>
                <w:rFonts w:ascii="Times New Roman" w:hAnsi="Times New Roman" w:cs="Times New Roman"/>
                <w:sz w:val="24"/>
                <w:szCs w:val="24"/>
                <w:lang w:val="x-none"/>
              </w:rPr>
              <w:t>се</w:t>
            </w:r>
            <w:proofErr w:type="spellEnd"/>
            <w:r w:rsidR="00DE48DB" w:rsidRPr="00DE48DB">
              <w:rPr>
                <w:rFonts w:ascii="Times New Roman" w:hAnsi="Times New Roman" w:cs="Times New Roman"/>
                <w:sz w:val="24"/>
                <w:szCs w:val="24"/>
                <w:lang w:val="x-none"/>
              </w:rPr>
              <w:t xml:space="preserve"> </w:t>
            </w:r>
            <w:proofErr w:type="spellStart"/>
            <w:r w:rsidR="00DE48DB" w:rsidRPr="00DE48DB">
              <w:rPr>
                <w:rFonts w:ascii="Times New Roman" w:hAnsi="Times New Roman" w:cs="Times New Roman"/>
                <w:sz w:val="24"/>
                <w:szCs w:val="24"/>
                <w:lang w:val="x-none"/>
              </w:rPr>
              <w:t>предвижда</w:t>
            </w:r>
            <w:proofErr w:type="spellEnd"/>
            <w:r w:rsidR="00DE48DB" w:rsidRPr="00DE48DB">
              <w:rPr>
                <w:rFonts w:ascii="Times New Roman" w:hAnsi="Times New Roman" w:cs="Times New Roman"/>
                <w:sz w:val="24"/>
                <w:szCs w:val="24"/>
                <w:lang w:val="x-none"/>
              </w:rPr>
              <w:t xml:space="preserve"> </w:t>
            </w:r>
            <w:proofErr w:type="spellStart"/>
            <w:r w:rsidR="00DE48DB" w:rsidRPr="00DE48DB">
              <w:rPr>
                <w:rFonts w:ascii="Times New Roman" w:hAnsi="Times New Roman" w:cs="Times New Roman"/>
                <w:sz w:val="24"/>
                <w:szCs w:val="24"/>
                <w:lang w:val="x-none"/>
              </w:rPr>
              <w:t>използване</w:t>
            </w:r>
            <w:proofErr w:type="spellEnd"/>
            <w:r w:rsidR="00DE48DB" w:rsidRPr="00DE48DB">
              <w:rPr>
                <w:rFonts w:ascii="Times New Roman" w:hAnsi="Times New Roman" w:cs="Times New Roman"/>
                <w:sz w:val="24"/>
                <w:szCs w:val="24"/>
                <w:lang w:val="x-none"/>
              </w:rPr>
              <w:t xml:space="preserve"> </w:t>
            </w:r>
            <w:proofErr w:type="spellStart"/>
            <w:r w:rsidR="00DE48DB" w:rsidRPr="00DE48DB">
              <w:rPr>
                <w:rFonts w:ascii="Times New Roman" w:hAnsi="Times New Roman" w:cs="Times New Roman"/>
                <w:sz w:val="24"/>
                <w:szCs w:val="24"/>
                <w:lang w:val="x-none"/>
              </w:rPr>
              <w:t>на</w:t>
            </w:r>
            <w:proofErr w:type="spellEnd"/>
            <w:r w:rsidR="00DE48DB" w:rsidRPr="00DE48DB">
              <w:rPr>
                <w:rFonts w:ascii="Times New Roman" w:hAnsi="Times New Roman" w:cs="Times New Roman"/>
                <w:sz w:val="24"/>
                <w:szCs w:val="24"/>
                <w:lang w:val="x-none"/>
              </w:rPr>
              <w:t xml:space="preserve"> </w:t>
            </w:r>
            <w:proofErr w:type="spellStart"/>
            <w:r w:rsidR="00DE48DB" w:rsidRPr="00DE48DB">
              <w:rPr>
                <w:rFonts w:ascii="Times New Roman" w:hAnsi="Times New Roman" w:cs="Times New Roman"/>
                <w:sz w:val="24"/>
                <w:szCs w:val="24"/>
                <w:lang w:val="x-none"/>
              </w:rPr>
              <w:t>биомаса</w:t>
            </w:r>
            <w:proofErr w:type="spellEnd"/>
            <w:r w:rsidR="00DE48DB" w:rsidRPr="00DE48DB">
              <w:rPr>
                <w:rFonts w:ascii="Times New Roman" w:hAnsi="Times New Roman" w:cs="Times New Roman"/>
                <w:sz w:val="24"/>
                <w:szCs w:val="24"/>
                <w:lang w:val="x-none"/>
              </w:rPr>
              <w:t xml:space="preserve">, </w:t>
            </w:r>
            <w:proofErr w:type="spellStart"/>
            <w:r w:rsidR="00DE48DB" w:rsidRPr="00DE48DB">
              <w:rPr>
                <w:rFonts w:ascii="Times New Roman" w:hAnsi="Times New Roman" w:cs="Times New Roman"/>
                <w:sz w:val="24"/>
                <w:szCs w:val="24"/>
                <w:lang w:val="x-none"/>
              </w:rPr>
              <w:t>получена</w:t>
            </w:r>
            <w:proofErr w:type="spellEnd"/>
            <w:r w:rsidR="00DE48DB" w:rsidRPr="00DE48DB">
              <w:rPr>
                <w:rFonts w:ascii="Times New Roman" w:hAnsi="Times New Roman" w:cs="Times New Roman"/>
                <w:sz w:val="24"/>
                <w:szCs w:val="24"/>
                <w:lang w:val="x-none"/>
              </w:rPr>
              <w:t xml:space="preserve"> в </w:t>
            </w:r>
            <w:proofErr w:type="spellStart"/>
            <w:r w:rsidR="00DE48DB" w:rsidRPr="00DE48DB">
              <w:rPr>
                <w:rFonts w:ascii="Times New Roman" w:hAnsi="Times New Roman" w:cs="Times New Roman"/>
                <w:sz w:val="24"/>
                <w:szCs w:val="24"/>
                <w:lang w:val="x-none"/>
              </w:rPr>
              <w:t>резултат</w:t>
            </w:r>
            <w:proofErr w:type="spellEnd"/>
            <w:r w:rsidR="00DE48DB" w:rsidRPr="00DE48DB">
              <w:rPr>
                <w:rFonts w:ascii="Times New Roman" w:hAnsi="Times New Roman" w:cs="Times New Roman"/>
                <w:sz w:val="24"/>
                <w:szCs w:val="24"/>
                <w:lang w:val="x-none"/>
              </w:rPr>
              <w:t xml:space="preserve"> </w:t>
            </w:r>
            <w:proofErr w:type="spellStart"/>
            <w:r w:rsidR="00DE48DB" w:rsidRPr="00DE48DB">
              <w:rPr>
                <w:rFonts w:ascii="Times New Roman" w:hAnsi="Times New Roman" w:cs="Times New Roman"/>
                <w:sz w:val="24"/>
                <w:szCs w:val="24"/>
                <w:lang w:val="x-none"/>
              </w:rPr>
              <w:t>на</w:t>
            </w:r>
            <w:proofErr w:type="spellEnd"/>
            <w:r w:rsidR="00DE48DB" w:rsidRPr="00DE48DB">
              <w:rPr>
                <w:rFonts w:ascii="Times New Roman" w:hAnsi="Times New Roman" w:cs="Times New Roman"/>
                <w:sz w:val="24"/>
                <w:szCs w:val="24"/>
                <w:lang w:val="x-none"/>
              </w:rPr>
              <w:t xml:space="preserve"> </w:t>
            </w:r>
            <w:proofErr w:type="spellStart"/>
            <w:r w:rsidR="00DE48DB" w:rsidRPr="00DE48DB">
              <w:rPr>
                <w:rFonts w:ascii="Times New Roman" w:hAnsi="Times New Roman" w:cs="Times New Roman"/>
                <w:sz w:val="24"/>
                <w:szCs w:val="24"/>
                <w:lang w:val="x-none"/>
              </w:rPr>
              <w:t>земеделската</w:t>
            </w:r>
            <w:proofErr w:type="spellEnd"/>
            <w:r w:rsidR="00DE48DB" w:rsidRPr="00DE48DB">
              <w:rPr>
                <w:rFonts w:ascii="Times New Roman" w:hAnsi="Times New Roman" w:cs="Times New Roman"/>
                <w:sz w:val="24"/>
                <w:szCs w:val="24"/>
                <w:lang w:val="x-none"/>
              </w:rPr>
              <w:t xml:space="preserve"> </w:t>
            </w:r>
            <w:proofErr w:type="spellStart"/>
            <w:r w:rsidR="00DE48DB" w:rsidRPr="00DE48DB">
              <w:rPr>
                <w:rFonts w:ascii="Times New Roman" w:hAnsi="Times New Roman" w:cs="Times New Roman"/>
                <w:sz w:val="24"/>
                <w:szCs w:val="24"/>
                <w:lang w:val="x-none"/>
              </w:rPr>
              <w:t>или</w:t>
            </w:r>
            <w:proofErr w:type="spellEnd"/>
            <w:r w:rsidR="00DE48DB" w:rsidRPr="00DE48DB">
              <w:rPr>
                <w:rFonts w:ascii="Times New Roman" w:hAnsi="Times New Roman" w:cs="Times New Roman"/>
                <w:sz w:val="24"/>
                <w:szCs w:val="24"/>
                <w:lang w:val="x-none"/>
              </w:rPr>
              <w:t xml:space="preserve"> </w:t>
            </w:r>
            <w:proofErr w:type="spellStart"/>
            <w:r w:rsidR="00DE48DB" w:rsidRPr="00DE48DB">
              <w:rPr>
                <w:rFonts w:ascii="Times New Roman" w:hAnsi="Times New Roman" w:cs="Times New Roman"/>
                <w:sz w:val="24"/>
                <w:szCs w:val="24"/>
                <w:lang w:val="x-none"/>
              </w:rPr>
              <w:t>преработвателната</w:t>
            </w:r>
            <w:proofErr w:type="spellEnd"/>
            <w:r w:rsidR="00DE48DB" w:rsidRPr="00DE48DB">
              <w:rPr>
                <w:rFonts w:ascii="Times New Roman" w:hAnsi="Times New Roman" w:cs="Times New Roman"/>
                <w:sz w:val="24"/>
                <w:szCs w:val="24"/>
                <w:lang w:val="x-none"/>
              </w:rPr>
              <w:t xml:space="preserve"> </w:t>
            </w:r>
            <w:proofErr w:type="spellStart"/>
            <w:r w:rsidR="00DE48DB" w:rsidRPr="00DE48DB">
              <w:rPr>
                <w:rFonts w:ascii="Times New Roman" w:hAnsi="Times New Roman" w:cs="Times New Roman"/>
                <w:sz w:val="24"/>
                <w:szCs w:val="24"/>
                <w:lang w:val="x-none"/>
              </w:rPr>
              <w:t>дейност</w:t>
            </w:r>
            <w:proofErr w:type="spellEnd"/>
            <w:r w:rsidR="00DE48DB" w:rsidRPr="00DE48DB">
              <w:rPr>
                <w:rFonts w:ascii="Times New Roman" w:hAnsi="Times New Roman" w:cs="Times New Roman"/>
                <w:sz w:val="24"/>
                <w:szCs w:val="24"/>
                <w:lang w:val="x-none"/>
              </w:rPr>
              <w:t xml:space="preserve"> </w:t>
            </w:r>
            <w:proofErr w:type="spellStart"/>
            <w:r w:rsidR="00DE48DB" w:rsidRPr="00DE48DB">
              <w:rPr>
                <w:rFonts w:ascii="Times New Roman" w:hAnsi="Times New Roman" w:cs="Times New Roman"/>
                <w:sz w:val="24"/>
                <w:szCs w:val="24"/>
                <w:lang w:val="x-none"/>
              </w:rPr>
              <w:t>на</w:t>
            </w:r>
            <w:proofErr w:type="spellEnd"/>
            <w:r w:rsidR="00DE48DB" w:rsidRPr="00DE48DB">
              <w:rPr>
                <w:rFonts w:ascii="Times New Roman" w:hAnsi="Times New Roman" w:cs="Times New Roman"/>
                <w:sz w:val="24"/>
                <w:szCs w:val="24"/>
                <w:lang w:val="x-none"/>
              </w:rPr>
              <w:t xml:space="preserve"> </w:t>
            </w:r>
            <w:proofErr w:type="spellStart"/>
            <w:r w:rsidR="00DE48DB" w:rsidRPr="00DE48DB">
              <w:rPr>
                <w:rFonts w:ascii="Times New Roman" w:hAnsi="Times New Roman" w:cs="Times New Roman"/>
                <w:sz w:val="24"/>
                <w:szCs w:val="24"/>
                <w:lang w:val="x-none"/>
              </w:rPr>
              <w:t>кандидата</w:t>
            </w:r>
            <w:proofErr w:type="spellEnd"/>
            <w:r w:rsidR="00DE48DB" w:rsidRPr="00DE48DB">
              <w:rPr>
                <w:rFonts w:ascii="Times New Roman" w:hAnsi="Times New Roman" w:cs="Times New Roman"/>
                <w:sz w:val="24"/>
                <w:szCs w:val="24"/>
                <w:lang w:val="x-none"/>
              </w:rPr>
              <w:t xml:space="preserve"> </w:t>
            </w:r>
            <w:proofErr w:type="spellStart"/>
            <w:r w:rsidR="00DE48DB" w:rsidRPr="00DE48DB">
              <w:rPr>
                <w:rFonts w:ascii="Times New Roman" w:hAnsi="Times New Roman" w:cs="Times New Roman"/>
                <w:sz w:val="24"/>
                <w:szCs w:val="24"/>
                <w:lang w:val="x-none"/>
              </w:rPr>
              <w:t>или</w:t>
            </w:r>
            <w:proofErr w:type="spellEnd"/>
            <w:r w:rsidR="00DE48DB" w:rsidRPr="00DE48DB">
              <w:rPr>
                <w:rFonts w:ascii="Times New Roman" w:hAnsi="Times New Roman" w:cs="Times New Roman"/>
                <w:sz w:val="24"/>
                <w:szCs w:val="24"/>
                <w:lang w:val="x-none"/>
              </w:rPr>
              <w:t xml:space="preserve"> </w:t>
            </w:r>
            <w:proofErr w:type="spellStart"/>
            <w:r w:rsidR="00DE48DB" w:rsidRPr="00DE48DB">
              <w:rPr>
                <w:rFonts w:ascii="Times New Roman" w:hAnsi="Times New Roman" w:cs="Times New Roman"/>
                <w:sz w:val="24"/>
                <w:szCs w:val="24"/>
                <w:lang w:val="x-none"/>
              </w:rPr>
              <w:t>чрез</w:t>
            </w:r>
            <w:proofErr w:type="spellEnd"/>
            <w:r w:rsidR="00DE48DB" w:rsidRPr="00DE48DB">
              <w:rPr>
                <w:rFonts w:ascii="Times New Roman" w:hAnsi="Times New Roman" w:cs="Times New Roman"/>
                <w:sz w:val="24"/>
                <w:szCs w:val="24"/>
                <w:lang w:val="x-none"/>
              </w:rPr>
              <w:t xml:space="preserve"> </w:t>
            </w:r>
            <w:proofErr w:type="spellStart"/>
            <w:r w:rsidR="00DE48DB" w:rsidRPr="00DE48DB">
              <w:rPr>
                <w:rFonts w:ascii="Times New Roman" w:hAnsi="Times New Roman" w:cs="Times New Roman"/>
                <w:sz w:val="24"/>
                <w:szCs w:val="24"/>
                <w:lang w:val="x-none"/>
              </w:rPr>
              <w:t>предварителни</w:t>
            </w:r>
            <w:proofErr w:type="spellEnd"/>
            <w:r w:rsidR="00DE48DB" w:rsidRPr="00DE48DB">
              <w:rPr>
                <w:rFonts w:ascii="Times New Roman" w:hAnsi="Times New Roman" w:cs="Times New Roman"/>
                <w:sz w:val="24"/>
                <w:szCs w:val="24"/>
                <w:lang w:val="x-none"/>
              </w:rPr>
              <w:t xml:space="preserve"> </w:t>
            </w:r>
            <w:proofErr w:type="spellStart"/>
            <w:r w:rsidR="00DE48DB" w:rsidRPr="00DE48DB">
              <w:rPr>
                <w:rFonts w:ascii="Times New Roman" w:hAnsi="Times New Roman" w:cs="Times New Roman"/>
                <w:sz w:val="24"/>
                <w:szCs w:val="24"/>
                <w:lang w:val="x-none"/>
              </w:rPr>
              <w:t>или</w:t>
            </w:r>
            <w:proofErr w:type="spellEnd"/>
            <w:r w:rsidR="00DE48DB" w:rsidRPr="00DE48DB">
              <w:rPr>
                <w:rFonts w:ascii="Times New Roman" w:hAnsi="Times New Roman" w:cs="Times New Roman"/>
                <w:sz w:val="24"/>
                <w:szCs w:val="24"/>
                <w:lang w:val="x-none"/>
              </w:rPr>
              <w:t xml:space="preserve"> </w:t>
            </w:r>
            <w:proofErr w:type="spellStart"/>
            <w:r w:rsidR="00DE48DB" w:rsidRPr="00DE48DB">
              <w:rPr>
                <w:rFonts w:ascii="Times New Roman" w:hAnsi="Times New Roman" w:cs="Times New Roman"/>
                <w:sz w:val="24"/>
                <w:szCs w:val="24"/>
                <w:lang w:val="x-none"/>
              </w:rPr>
              <w:t>окончателни</w:t>
            </w:r>
            <w:proofErr w:type="spellEnd"/>
            <w:r w:rsidR="00DE48DB" w:rsidRPr="00DE48DB">
              <w:rPr>
                <w:rFonts w:ascii="Times New Roman" w:hAnsi="Times New Roman" w:cs="Times New Roman"/>
                <w:sz w:val="24"/>
                <w:szCs w:val="24"/>
                <w:lang w:val="x-none"/>
              </w:rPr>
              <w:t xml:space="preserve"> </w:t>
            </w:r>
            <w:proofErr w:type="spellStart"/>
            <w:r w:rsidR="00DE48DB" w:rsidRPr="00DE48DB">
              <w:rPr>
                <w:rFonts w:ascii="Times New Roman" w:hAnsi="Times New Roman" w:cs="Times New Roman"/>
                <w:sz w:val="24"/>
                <w:szCs w:val="24"/>
                <w:lang w:val="x-none"/>
              </w:rPr>
              <w:t>договори</w:t>
            </w:r>
            <w:proofErr w:type="spellEnd"/>
            <w:r w:rsidR="00DE48DB" w:rsidRPr="00DE48DB">
              <w:rPr>
                <w:rFonts w:ascii="Times New Roman" w:hAnsi="Times New Roman" w:cs="Times New Roman"/>
                <w:sz w:val="24"/>
                <w:szCs w:val="24"/>
                <w:lang w:val="x-none"/>
              </w:rPr>
              <w:t xml:space="preserve"> с </w:t>
            </w:r>
            <w:proofErr w:type="spellStart"/>
            <w:r w:rsidR="00DE48DB" w:rsidRPr="00DE48DB">
              <w:rPr>
                <w:rFonts w:ascii="Times New Roman" w:hAnsi="Times New Roman" w:cs="Times New Roman"/>
                <w:sz w:val="24"/>
                <w:szCs w:val="24"/>
                <w:lang w:val="x-none"/>
              </w:rPr>
              <w:t>описани</w:t>
            </w:r>
            <w:proofErr w:type="spellEnd"/>
            <w:r w:rsidR="00DE48DB" w:rsidRPr="00DE48DB">
              <w:rPr>
                <w:rFonts w:ascii="Times New Roman" w:hAnsi="Times New Roman" w:cs="Times New Roman"/>
                <w:sz w:val="24"/>
                <w:szCs w:val="24"/>
                <w:lang w:val="x-none"/>
              </w:rPr>
              <w:t xml:space="preserve"> </w:t>
            </w:r>
            <w:proofErr w:type="spellStart"/>
            <w:r w:rsidR="00DE48DB" w:rsidRPr="00DE48DB">
              <w:rPr>
                <w:rFonts w:ascii="Times New Roman" w:hAnsi="Times New Roman" w:cs="Times New Roman"/>
                <w:sz w:val="24"/>
                <w:szCs w:val="24"/>
                <w:lang w:val="x-none"/>
              </w:rPr>
              <w:t>вид</w:t>
            </w:r>
            <w:proofErr w:type="spellEnd"/>
            <w:r w:rsidR="00DE48DB" w:rsidRPr="00DE48DB">
              <w:rPr>
                <w:rFonts w:ascii="Times New Roman" w:hAnsi="Times New Roman" w:cs="Times New Roman"/>
                <w:sz w:val="24"/>
                <w:szCs w:val="24"/>
                <w:lang w:val="x-none"/>
              </w:rPr>
              <w:t xml:space="preserve">, </w:t>
            </w:r>
            <w:proofErr w:type="spellStart"/>
            <w:r w:rsidR="00DE48DB" w:rsidRPr="00DE48DB">
              <w:rPr>
                <w:rFonts w:ascii="Times New Roman" w:hAnsi="Times New Roman" w:cs="Times New Roman"/>
                <w:sz w:val="24"/>
                <w:szCs w:val="24"/>
                <w:lang w:val="x-none"/>
              </w:rPr>
              <w:t>количества</w:t>
            </w:r>
            <w:proofErr w:type="spellEnd"/>
            <w:r w:rsidR="00DE48DB" w:rsidRPr="00DE48DB">
              <w:rPr>
                <w:rFonts w:ascii="Times New Roman" w:hAnsi="Times New Roman" w:cs="Times New Roman"/>
                <w:sz w:val="24"/>
                <w:szCs w:val="24"/>
                <w:lang w:val="x-none"/>
              </w:rPr>
              <w:t xml:space="preserve"> и </w:t>
            </w:r>
            <w:proofErr w:type="spellStart"/>
            <w:r w:rsidR="00DE48DB" w:rsidRPr="00DE48DB">
              <w:rPr>
                <w:rFonts w:ascii="Times New Roman" w:hAnsi="Times New Roman" w:cs="Times New Roman"/>
                <w:sz w:val="24"/>
                <w:szCs w:val="24"/>
                <w:lang w:val="x-none"/>
              </w:rPr>
              <w:t>цена</w:t>
            </w:r>
            <w:proofErr w:type="spellEnd"/>
            <w:r w:rsidR="00DE48DB" w:rsidRPr="00DE48DB">
              <w:rPr>
                <w:rFonts w:ascii="Times New Roman" w:hAnsi="Times New Roman" w:cs="Times New Roman"/>
                <w:sz w:val="24"/>
                <w:szCs w:val="24"/>
                <w:lang w:val="x-none"/>
              </w:rPr>
              <w:t xml:space="preserve"> </w:t>
            </w:r>
            <w:proofErr w:type="spellStart"/>
            <w:r w:rsidR="00DE48DB" w:rsidRPr="00DE48DB">
              <w:rPr>
                <w:rFonts w:ascii="Times New Roman" w:hAnsi="Times New Roman" w:cs="Times New Roman"/>
                <w:sz w:val="24"/>
                <w:szCs w:val="24"/>
                <w:lang w:val="x-none"/>
              </w:rPr>
              <w:t>на</w:t>
            </w:r>
            <w:proofErr w:type="spellEnd"/>
            <w:r w:rsidR="00DE48DB" w:rsidRPr="00DE48DB">
              <w:rPr>
                <w:rFonts w:ascii="Times New Roman" w:hAnsi="Times New Roman" w:cs="Times New Roman"/>
                <w:sz w:val="24"/>
                <w:szCs w:val="24"/>
                <w:lang w:val="x-none"/>
              </w:rPr>
              <w:t xml:space="preserve"> </w:t>
            </w:r>
            <w:proofErr w:type="spellStart"/>
            <w:r w:rsidR="00DE48DB" w:rsidRPr="00DE48DB">
              <w:rPr>
                <w:rFonts w:ascii="Times New Roman" w:hAnsi="Times New Roman" w:cs="Times New Roman"/>
                <w:sz w:val="24"/>
                <w:szCs w:val="24"/>
                <w:lang w:val="x-none"/>
              </w:rPr>
              <w:t>суровините</w:t>
            </w:r>
            <w:proofErr w:type="spellEnd"/>
            <w:r w:rsidR="00DE48DB" w:rsidRPr="00DE48DB">
              <w:rPr>
                <w:rFonts w:ascii="Times New Roman" w:hAnsi="Times New Roman" w:cs="Times New Roman"/>
                <w:sz w:val="24"/>
                <w:szCs w:val="24"/>
                <w:lang w:val="x-none"/>
              </w:rPr>
              <w:t xml:space="preserve"> - </w:t>
            </w:r>
            <w:proofErr w:type="spellStart"/>
            <w:r w:rsidR="00DE48DB" w:rsidRPr="00DE48DB">
              <w:rPr>
                <w:rFonts w:ascii="Times New Roman" w:hAnsi="Times New Roman" w:cs="Times New Roman"/>
                <w:sz w:val="24"/>
                <w:szCs w:val="24"/>
                <w:lang w:val="x-none"/>
              </w:rPr>
              <w:t>когато</w:t>
            </w:r>
            <w:proofErr w:type="spellEnd"/>
            <w:r w:rsidR="00DE48DB" w:rsidRPr="00DE48DB">
              <w:rPr>
                <w:rFonts w:ascii="Times New Roman" w:hAnsi="Times New Roman" w:cs="Times New Roman"/>
                <w:sz w:val="24"/>
                <w:szCs w:val="24"/>
                <w:lang w:val="x-none"/>
              </w:rPr>
              <w:t xml:space="preserve"> </w:t>
            </w:r>
            <w:proofErr w:type="spellStart"/>
            <w:r w:rsidR="00DE48DB" w:rsidRPr="00DE48DB">
              <w:rPr>
                <w:rFonts w:ascii="Times New Roman" w:hAnsi="Times New Roman" w:cs="Times New Roman"/>
                <w:sz w:val="24"/>
                <w:szCs w:val="24"/>
                <w:lang w:val="x-none"/>
              </w:rPr>
              <w:t>не</w:t>
            </w:r>
            <w:proofErr w:type="spellEnd"/>
            <w:r w:rsidR="00DE48DB" w:rsidRPr="00DE48DB">
              <w:rPr>
                <w:rFonts w:ascii="Times New Roman" w:hAnsi="Times New Roman" w:cs="Times New Roman"/>
                <w:sz w:val="24"/>
                <w:szCs w:val="24"/>
                <w:lang w:val="x-none"/>
              </w:rPr>
              <w:t xml:space="preserve"> </w:t>
            </w:r>
            <w:proofErr w:type="spellStart"/>
            <w:r w:rsidR="00DE48DB" w:rsidRPr="00DE48DB">
              <w:rPr>
                <w:rFonts w:ascii="Times New Roman" w:hAnsi="Times New Roman" w:cs="Times New Roman"/>
                <w:sz w:val="24"/>
                <w:szCs w:val="24"/>
                <w:lang w:val="x-none"/>
              </w:rPr>
              <w:t>се</w:t>
            </w:r>
            <w:proofErr w:type="spellEnd"/>
            <w:r w:rsidR="00DE48DB" w:rsidRPr="00DE48DB">
              <w:rPr>
                <w:rFonts w:ascii="Times New Roman" w:hAnsi="Times New Roman" w:cs="Times New Roman"/>
                <w:sz w:val="24"/>
                <w:szCs w:val="24"/>
                <w:lang w:val="x-none"/>
              </w:rPr>
              <w:t xml:space="preserve"> </w:t>
            </w:r>
            <w:proofErr w:type="spellStart"/>
            <w:r w:rsidR="00DE48DB" w:rsidRPr="00DE48DB">
              <w:rPr>
                <w:rFonts w:ascii="Times New Roman" w:hAnsi="Times New Roman" w:cs="Times New Roman"/>
                <w:sz w:val="24"/>
                <w:szCs w:val="24"/>
                <w:lang w:val="x-none"/>
              </w:rPr>
              <w:t>предвижда</w:t>
            </w:r>
            <w:proofErr w:type="spellEnd"/>
            <w:r w:rsidR="00DE48DB" w:rsidRPr="00DE48DB">
              <w:rPr>
                <w:rFonts w:ascii="Times New Roman" w:hAnsi="Times New Roman" w:cs="Times New Roman"/>
                <w:sz w:val="24"/>
                <w:szCs w:val="24"/>
                <w:lang w:val="x-none"/>
              </w:rPr>
              <w:t xml:space="preserve"> </w:t>
            </w:r>
            <w:proofErr w:type="spellStart"/>
            <w:r w:rsidR="00DE48DB" w:rsidRPr="00DE48DB">
              <w:rPr>
                <w:rFonts w:ascii="Times New Roman" w:hAnsi="Times New Roman" w:cs="Times New Roman"/>
                <w:sz w:val="24"/>
                <w:szCs w:val="24"/>
                <w:lang w:val="x-none"/>
              </w:rPr>
              <w:t>използване</w:t>
            </w:r>
            <w:proofErr w:type="spellEnd"/>
            <w:r w:rsidR="00DE48DB" w:rsidRPr="00DE48DB">
              <w:rPr>
                <w:rFonts w:ascii="Times New Roman" w:hAnsi="Times New Roman" w:cs="Times New Roman"/>
                <w:sz w:val="24"/>
                <w:szCs w:val="24"/>
                <w:lang w:val="x-none"/>
              </w:rPr>
              <w:t xml:space="preserve"> </w:t>
            </w:r>
            <w:proofErr w:type="spellStart"/>
            <w:r w:rsidR="00DE48DB" w:rsidRPr="00DE48DB">
              <w:rPr>
                <w:rFonts w:ascii="Times New Roman" w:hAnsi="Times New Roman" w:cs="Times New Roman"/>
                <w:sz w:val="24"/>
                <w:szCs w:val="24"/>
                <w:lang w:val="x-none"/>
              </w:rPr>
              <w:t>на</w:t>
            </w:r>
            <w:proofErr w:type="spellEnd"/>
            <w:r w:rsidR="00DE48DB" w:rsidRPr="00DE48DB">
              <w:rPr>
                <w:rFonts w:ascii="Times New Roman" w:hAnsi="Times New Roman" w:cs="Times New Roman"/>
                <w:sz w:val="24"/>
                <w:szCs w:val="24"/>
                <w:lang w:val="x-none"/>
              </w:rPr>
              <w:t xml:space="preserve"> </w:t>
            </w:r>
            <w:proofErr w:type="spellStart"/>
            <w:r w:rsidR="00DE48DB" w:rsidRPr="00DE48DB">
              <w:rPr>
                <w:rFonts w:ascii="Times New Roman" w:hAnsi="Times New Roman" w:cs="Times New Roman"/>
                <w:sz w:val="24"/>
                <w:szCs w:val="24"/>
                <w:lang w:val="x-none"/>
              </w:rPr>
              <w:t>биомаса</w:t>
            </w:r>
            <w:proofErr w:type="spellEnd"/>
            <w:r w:rsidR="00DE48DB" w:rsidRPr="00DE48DB">
              <w:rPr>
                <w:rFonts w:ascii="Times New Roman" w:hAnsi="Times New Roman" w:cs="Times New Roman"/>
                <w:sz w:val="24"/>
                <w:szCs w:val="24"/>
                <w:lang w:val="x-none"/>
              </w:rPr>
              <w:t xml:space="preserve">, </w:t>
            </w:r>
            <w:proofErr w:type="spellStart"/>
            <w:r w:rsidR="00DE48DB" w:rsidRPr="00DE48DB">
              <w:rPr>
                <w:rFonts w:ascii="Times New Roman" w:hAnsi="Times New Roman" w:cs="Times New Roman"/>
                <w:sz w:val="24"/>
                <w:szCs w:val="24"/>
                <w:lang w:val="x-none"/>
              </w:rPr>
              <w:t>получена</w:t>
            </w:r>
            <w:proofErr w:type="spellEnd"/>
            <w:r w:rsidR="00DE48DB" w:rsidRPr="00DE48DB">
              <w:rPr>
                <w:rFonts w:ascii="Times New Roman" w:hAnsi="Times New Roman" w:cs="Times New Roman"/>
                <w:sz w:val="24"/>
                <w:szCs w:val="24"/>
                <w:lang w:val="x-none"/>
              </w:rPr>
              <w:t xml:space="preserve"> в </w:t>
            </w:r>
            <w:proofErr w:type="spellStart"/>
            <w:r w:rsidR="00DE48DB" w:rsidRPr="00DE48DB">
              <w:rPr>
                <w:rFonts w:ascii="Times New Roman" w:hAnsi="Times New Roman" w:cs="Times New Roman"/>
                <w:sz w:val="24"/>
                <w:szCs w:val="24"/>
                <w:lang w:val="x-none"/>
              </w:rPr>
              <w:t>резултат</w:t>
            </w:r>
            <w:proofErr w:type="spellEnd"/>
            <w:r w:rsidR="00DE48DB" w:rsidRPr="00DE48DB">
              <w:rPr>
                <w:rFonts w:ascii="Times New Roman" w:hAnsi="Times New Roman" w:cs="Times New Roman"/>
                <w:sz w:val="24"/>
                <w:szCs w:val="24"/>
                <w:lang w:val="x-none"/>
              </w:rPr>
              <w:t xml:space="preserve"> </w:t>
            </w:r>
            <w:proofErr w:type="spellStart"/>
            <w:r w:rsidR="00DE48DB" w:rsidRPr="00DE48DB">
              <w:rPr>
                <w:rFonts w:ascii="Times New Roman" w:hAnsi="Times New Roman" w:cs="Times New Roman"/>
                <w:sz w:val="24"/>
                <w:szCs w:val="24"/>
                <w:lang w:val="x-none"/>
              </w:rPr>
              <w:t>на</w:t>
            </w:r>
            <w:proofErr w:type="spellEnd"/>
            <w:r w:rsidR="00DE48DB" w:rsidRPr="00DE48DB">
              <w:rPr>
                <w:rFonts w:ascii="Times New Roman" w:hAnsi="Times New Roman" w:cs="Times New Roman"/>
                <w:sz w:val="24"/>
                <w:szCs w:val="24"/>
                <w:lang w:val="x-none"/>
              </w:rPr>
              <w:t xml:space="preserve"> </w:t>
            </w:r>
            <w:proofErr w:type="spellStart"/>
            <w:r w:rsidR="00DE48DB" w:rsidRPr="00DE48DB">
              <w:rPr>
                <w:rFonts w:ascii="Times New Roman" w:hAnsi="Times New Roman" w:cs="Times New Roman"/>
                <w:sz w:val="24"/>
                <w:szCs w:val="24"/>
                <w:lang w:val="x-none"/>
              </w:rPr>
              <w:t>земеделската</w:t>
            </w:r>
            <w:proofErr w:type="spellEnd"/>
            <w:r w:rsidR="00DE48DB" w:rsidRPr="00DE48DB">
              <w:rPr>
                <w:rFonts w:ascii="Times New Roman" w:hAnsi="Times New Roman" w:cs="Times New Roman"/>
                <w:sz w:val="24"/>
                <w:szCs w:val="24"/>
                <w:lang w:val="x-none"/>
              </w:rPr>
              <w:t xml:space="preserve"> </w:t>
            </w:r>
            <w:proofErr w:type="spellStart"/>
            <w:r w:rsidR="00DE48DB" w:rsidRPr="00DE48DB">
              <w:rPr>
                <w:rFonts w:ascii="Times New Roman" w:hAnsi="Times New Roman" w:cs="Times New Roman"/>
                <w:sz w:val="24"/>
                <w:szCs w:val="24"/>
                <w:lang w:val="x-none"/>
              </w:rPr>
              <w:t>или</w:t>
            </w:r>
            <w:proofErr w:type="spellEnd"/>
            <w:r w:rsidR="00DE48DB" w:rsidRPr="00DE48DB">
              <w:rPr>
                <w:rFonts w:ascii="Times New Roman" w:hAnsi="Times New Roman" w:cs="Times New Roman"/>
                <w:sz w:val="24"/>
                <w:szCs w:val="24"/>
                <w:lang w:val="x-none"/>
              </w:rPr>
              <w:t xml:space="preserve"> </w:t>
            </w:r>
            <w:proofErr w:type="spellStart"/>
            <w:r w:rsidR="00DE48DB" w:rsidRPr="00DE48DB">
              <w:rPr>
                <w:rFonts w:ascii="Times New Roman" w:hAnsi="Times New Roman" w:cs="Times New Roman"/>
                <w:sz w:val="24"/>
                <w:szCs w:val="24"/>
                <w:lang w:val="x-none"/>
              </w:rPr>
              <w:t>преработвателната</w:t>
            </w:r>
            <w:proofErr w:type="spellEnd"/>
            <w:r w:rsidR="00DE48DB" w:rsidRPr="00DE48DB">
              <w:rPr>
                <w:rFonts w:ascii="Times New Roman" w:hAnsi="Times New Roman" w:cs="Times New Roman"/>
                <w:sz w:val="24"/>
                <w:szCs w:val="24"/>
                <w:lang w:val="x-none"/>
              </w:rPr>
              <w:t xml:space="preserve"> </w:t>
            </w:r>
            <w:proofErr w:type="spellStart"/>
            <w:r w:rsidR="00DE48DB" w:rsidRPr="00DE48DB">
              <w:rPr>
                <w:rFonts w:ascii="Times New Roman" w:hAnsi="Times New Roman" w:cs="Times New Roman"/>
                <w:sz w:val="24"/>
                <w:szCs w:val="24"/>
                <w:lang w:val="x-none"/>
              </w:rPr>
              <w:t>дейност</w:t>
            </w:r>
            <w:proofErr w:type="spellEnd"/>
            <w:r w:rsidR="00DE48DB" w:rsidRPr="00DE48DB">
              <w:rPr>
                <w:rFonts w:ascii="Times New Roman" w:hAnsi="Times New Roman" w:cs="Times New Roman"/>
                <w:sz w:val="24"/>
                <w:szCs w:val="24"/>
                <w:lang w:val="x-none"/>
              </w:rPr>
              <w:t xml:space="preserve"> </w:t>
            </w:r>
            <w:proofErr w:type="spellStart"/>
            <w:r w:rsidR="00DE48DB" w:rsidRPr="00DE48DB">
              <w:rPr>
                <w:rFonts w:ascii="Times New Roman" w:hAnsi="Times New Roman" w:cs="Times New Roman"/>
                <w:sz w:val="24"/>
                <w:szCs w:val="24"/>
                <w:lang w:val="x-none"/>
              </w:rPr>
              <w:t>на</w:t>
            </w:r>
            <w:proofErr w:type="spellEnd"/>
            <w:r w:rsidR="00DE48DB" w:rsidRPr="00DE48DB">
              <w:rPr>
                <w:rFonts w:ascii="Times New Roman" w:hAnsi="Times New Roman" w:cs="Times New Roman"/>
                <w:sz w:val="24"/>
                <w:szCs w:val="24"/>
                <w:lang w:val="x-none"/>
              </w:rPr>
              <w:t xml:space="preserve"> </w:t>
            </w:r>
            <w:proofErr w:type="spellStart"/>
            <w:r w:rsidR="00DE48DB" w:rsidRPr="00DE48DB">
              <w:rPr>
                <w:rFonts w:ascii="Times New Roman" w:hAnsi="Times New Roman" w:cs="Times New Roman"/>
                <w:sz w:val="24"/>
                <w:szCs w:val="24"/>
                <w:lang w:val="x-none"/>
              </w:rPr>
              <w:t>кандидата</w:t>
            </w:r>
            <w:proofErr w:type="spellEnd"/>
            <w:r w:rsidR="0034315C" w:rsidRPr="00845D4C">
              <w:rPr>
                <w:rFonts w:ascii="Times New Roman" w:hAnsi="Times New Roman" w:cs="Times New Roman"/>
                <w:sz w:val="24"/>
                <w:szCs w:val="24"/>
                <w:lang w:val="x-none"/>
              </w:rPr>
              <w:t>.</w:t>
            </w:r>
          </w:p>
          <w:p w:rsidR="007A7204" w:rsidRDefault="00F211BC" w:rsidP="001908AB">
            <w:pPr>
              <w:widowControl w:val="0"/>
              <w:autoSpaceDE w:val="0"/>
              <w:autoSpaceDN w:val="0"/>
              <w:adjustRightInd w:val="0"/>
              <w:spacing w:line="276" w:lineRule="auto"/>
              <w:jc w:val="both"/>
              <w:rPr>
                <w:rFonts w:ascii="Times New Roman" w:hAnsi="Times New Roman" w:cs="Times New Roman"/>
                <w:sz w:val="24"/>
                <w:szCs w:val="24"/>
              </w:rPr>
            </w:pPr>
            <w:r w:rsidRPr="00845D4C">
              <w:rPr>
                <w:rFonts w:ascii="Times New Roman" w:hAnsi="Times New Roman" w:cs="Times New Roman"/>
                <w:sz w:val="24"/>
                <w:szCs w:val="24"/>
              </w:rPr>
              <w:t>1</w:t>
            </w:r>
            <w:r>
              <w:rPr>
                <w:rFonts w:ascii="Times New Roman" w:hAnsi="Times New Roman" w:cs="Times New Roman"/>
                <w:sz w:val="24"/>
                <w:szCs w:val="24"/>
              </w:rPr>
              <w:t>6</w:t>
            </w:r>
            <w:r w:rsidR="007A7204" w:rsidRPr="00845D4C">
              <w:rPr>
                <w:rFonts w:ascii="Times New Roman" w:hAnsi="Times New Roman" w:cs="Times New Roman"/>
                <w:sz w:val="24"/>
                <w:szCs w:val="24"/>
              </w:rPr>
              <w:t xml:space="preserve">. При производство на биоенергия (включително </w:t>
            </w:r>
            <w:proofErr w:type="spellStart"/>
            <w:r w:rsidR="007A7204" w:rsidRPr="00845D4C">
              <w:rPr>
                <w:rFonts w:ascii="Times New Roman" w:hAnsi="Times New Roman" w:cs="Times New Roman"/>
                <w:sz w:val="24"/>
                <w:szCs w:val="24"/>
              </w:rPr>
              <w:t>биогорива</w:t>
            </w:r>
            <w:proofErr w:type="spellEnd"/>
            <w:r w:rsidR="007A7204" w:rsidRPr="00845D4C">
              <w:rPr>
                <w:rFonts w:ascii="Times New Roman" w:hAnsi="Times New Roman" w:cs="Times New Roman"/>
                <w:sz w:val="24"/>
                <w:szCs w:val="24"/>
              </w:rPr>
              <w:t>) суровините от  зърнени и други богати на скорбяла култури, захарни култури, маслодайни култури, както и суровини, които могат да се използват за фуражи се ограничават до 20%. Ограниченията от 20% не се прилагат за отпадъчни продукти от тези култури, които не се използват за фуражи.</w:t>
            </w:r>
          </w:p>
          <w:p w:rsidR="004C665B" w:rsidRPr="00845D4C" w:rsidRDefault="00F211BC" w:rsidP="00F211BC">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17</w:t>
            </w:r>
            <w:r w:rsidR="00053C81" w:rsidRPr="00845D4C">
              <w:rPr>
                <w:rFonts w:ascii="Times New Roman" w:hAnsi="Times New Roman" w:cs="Times New Roman"/>
                <w:sz w:val="24"/>
                <w:szCs w:val="24"/>
              </w:rPr>
              <w:t xml:space="preserve">.  </w:t>
            </w:r>
            <w:proofErr w:type="spellStart"/>
            <w:r w:rsidR="00053C81" w:rsidRPr="00845D4C">
              <w:rPr>
                <w:rFonts w:ascii="Times New Roman" w:hAnsi="Times New Roman" w:cs="Times New Roman"/>
                <w:sz w:val="24"/>
                <w:szCs w:val="24"/>
                <w:lang w:val="x-none"/>
              </w:rPr>
              <w:t>Към</w:t>
            </w:r>
            <w:proofErr w:type="spellEnd"/>
            <w:r w:rsidR="00053C81" w:rsidRPr="00845D4C">
              <w:rPr>
                <w:rFonts w:ascii="Times New Roman" w:hAnsi="Times New Roman" w:cs="Times New Roman"/>
                <w:sz w:val="24"/>
                <w:szCs w:val="24"/>
                <w:lang w:val="x-none"/>
              </w:rPr>
              <w:t xml:space="preserve"> </w:t>
            </w:r>
            <w:proofErr w:type="spellStart"/>
            <w:r w:rsidR="00053C81" w:rsidRPr="00845D4C">
              <w:rPr>
                <w:rFonts w:ascii="Times New Roman" w:hAnsi="Times New Roman" w:cs="Times New Roman"/>
                <w:sz w:val="24"/>
                <w:szCs w:val="24"/>
                <w:lang w:val="x-none"/>
              </w:rPr>
              <w:t>проектното</w:t>
            </w:r>
            <w:proofErr w:type="spellEnd"/>
            <w:r w:rsidR="00053C81" w:rsidRPr="00845D4C">
              <w:rPr>
                <w:rFonts w:ascii="Times New Roman" w:hAnsi="Times New Roman" w:cs="Times New Roman"/>
                <w:sz w:val="24"/>
                <w:szCs w:val="24"/>
                <w:lang w:val="x-none"/>
              </w:rPr>
              <w:t xml:space="preserve"> </w:t>
            </w:r>
            <w:proofErr w:type="spellStart"/>
            <w:r w:rsidR="00053C81" w:rsidRPr="00845D4C">
              <w:rPr>
                <w:rFonts w:ascii="Times New Roman" w:hAnsi="Times New Roman" w:cs="Times New Roman"/>
                <w:sz w:val="24"/>
                <w:szCs w:val="24"/>
                <w:lang w:val="x-none"/>
              </w:rPr>
              <w:t>предложение</w:t>
            </w:r>
            <w:proofErr w:type="spellEnd"/>
            <w:r w:rsidR="00053C81" w:rsidRPr="00845D4C">
              <w:rPr>
                <w:rFonts w:ascii="Times New Roman" w:hAnsi="Times New Roman" w:cs="Times New Roman"/>
                <w:sz w:val="24"/>
                <w:szCs w:val="24"/>
                <w:lang w:val="x-none"/>
              </w:rPr>
              <w:t xml:space="preserve"> </w:t>
            </w:r>
            <w:proofErr w:type="spellStart"/>
            <w:r w:rsidR="00053C81" w:rsidRPr="00845D4C">
              <w:rPr>
                <w:rFonts w:ascii="Times New Roman" w:hAnsi="Times New Roman" w:cs="Times New Roman"/>
                <w:sz w:val="24"/>
                <w:szCs w:val="24"/>
                <w:lang w:val="x-none"/>
              </w:rPr>
              <w:t>се</w:t>
            </w:r>
            <w:proofErr w:type="spellEnd"/>
            <w:r w:rsidR="00053C81" w:rsidRPr="00845D4C">
              <w:rPr>
                <w:rFonts w:ascii="Times New Roman" w:hAnsi="Times New Roman" w:cs="Times New Roman"/>
                <w:sz w:val="24"/>
                <w:szCs w:val="24"/>
                <w:lang w:val="x-none"/>
              </w:rPr>
              <w:t xml:space="preserve"> </w:t>
            </w:r>
            <w:proofErr w:type="spellStart"/>
            <w:r w:rsidR="00053C81" w:rsidRPr="00845D4C">
              <w:rPr>
                <w:rFonts w:ascii="Times New Roman" w:hAnsi="Times New Roman" w:cs="Times New Roman"/>
                <w:sz w:val="24"/>
                <w:szCs w:val="24"/>
                <w:lang w:val="x-none"/>
              </w:rPr>
              <w:t>прилага</w:t>
            </w:r>
            <w:proofErr w:type="spellEnd"/>
            <w:r w:rsidR="00053C81" w:rsidRPr="00845D4C">
              <w:rPr>
                <w:rFonts w:ascii="Times New Roman" w:hAnsi="Times New Roman" w:cs="Times New Roman"/>
                <w:sz w:val="24"/>
                <w:szCs w:val="24"/>
                <w:lang w:val="x-none"/>
              </w:rPr>
              <w:t xml:space="preserve"> </w:t>
            </w:r>
            <w:proofErr w:type="spellStart"/>
            <w:r w:rsidR="00053C81" w:rsidRPr="00845D4C">
              <w:rPr>
                <w:rFonts w:ascii="Times New Roman" w:hAnsi="Times New Roman" w:cs="Times New Roman"/>
                <w:sz w:val="24"/>
                <w:szCs w:val="24"/>
                <w:lang w:val="x-none"/>
              </w:rPr>
              <w:t>анализ</w:t>
            </w:r>
            <w:proofErr w:type="spellEnd"/>
            <w:r w:rsidR="00053C81" w:rsidRPr="00845D4C">
              <w:rPr>
                <w:rFonts w:ascii="Times New Roman" w:hAnsi="Times New Roman" w:cs="Times New Roman"/>
                <w:sz w:val="24"/>
                <w:szCs w:val="24"/>
                <w:lang w:val="x-none"/>
              </w:rPr>
              <w:t xml:space="preserve">, </w:t>
            </w:r>
            <w:proofErr w:type="spellStart"/>
            <w:r w:rsidR="00053C81" w:rsidRPr="00845D4C">
              <w:rPr>
                <w:rFonts w:ascii="Times New Roman" w:hAnsi="Times New Roman" w:cs="Times New Roman"/>
                <w:sz w:val="24"/>
                <w:szCs w:val="24"/>
                <w:lang w:val="x-none"/>
              </w:rPr>
              <w:t>удостоверяващ</w:t>
            </w:r>
            <w:proofErr w:type="spellEnd"/>
            <w:r w:rsidR="00053C81" w:rsidRPr="00845D4C">
              <w:rPr>
                <w:rFonts w:ascii="Times New Roman" w:hAnsi="Times New Roman" w:cs="Times New Roman"/>
                <w:sz w:val="24"/>
                <w:szCs w:val="24"/>
                <w:lang w:val="x-none"/>
              </w:rPr>
              <w:t xml:space="preserve"> </w:t>
            </w:r>
            <w:proofErr w:type="spellStart"/>
            <w:r w:rsidR="00053C81" w:rsidRPr="00845D4C">
              <w:rPr>
                <w:rFonts w:ascii="Times New Roman" w:hAnsi="Times New Roman" w:cs="Times New Roman"/>
                <w:sz w:val="24"/>
                <w:szCs w:val="24"/>
                <w:lang w:val="x-none"/>
              </w:rPr>
              <w:t>изпълнението</w:t>
            </w:r>
            <w:proofErr w:type="spellEnd"/>
            <w:r w:rsidR="00053C81" w:rsidRPr="00845D4C">
              <w:rPr>
                <w:rFonts w:ascii="Times New Roman" w:hAnsi="Times New Roman" w:cs="Times New Roman"/>
                <w:sz w:val="24"/>
                <w:szCs w:val="24"/>
                <w:lang w:val="x-none"/>
              </w:rPr>
              <w:t xml:space="preserve"> </w:t>
            </w:r>
            <w:proofErr w:type="spellStart"/>
            <w:r w:rsidR="00053C81" w:rsidRPr="00845D4C">
              <w:rPr>
                <w:rFonts w:ascii="Times New Roman" w:hAnsi="Times New Roman" w:cs="Times New Roman"/>
                <w:sz w:val="24"/>
                <w:szCs w:val="24"/>
                <w:lang w:val="x-none"/>
              </w:rPr>
              <w:t>на</w:t>
            </w:r>
            <w:proofErr w:type="spellEnd"/>
            <w:r w:rsidR="00053C81" w:rsidRPr="00845D4C">
              <w:rPr>
                <w:rFonts w:ascii="Times New Roman" w:hAnsi="Times New Roman" w:cs="Times New Roman"/>
                <w:sz w:val="24"/>
                <w:szCs w:val="24"/>
                <w:lang w:val="x-none"/>
              </w:rPr>
              <w:t xml:space="preserve"> </w:t>
            </w:r>
            <w:proofErr w:type="spellStart"/>
            <w:r w:rsidR="00053C81" w:rsidRPr="00845D4C">
              <w:rPr>
                <w:rFonts w:ascii="Times New Roman" w:hAnsi="Times New Roman" w:cs="Times New Roman"/>
                <w:sz w:val="24"/>
                <w:szCs w:val="24"/>
                <w:lang w:val="x-none"/>
              </w:rPr>
              <w:t>условията</w:t>
            </w:r>
            <w:proofErr w:type="spellEnd"/>
            <w:r w:rsidR="00053C81" w:rsidRPr="00845D4C">
              <w:rPr>
                <w:rFonts w:ascii="Times New Roman" w:hAnsi="Times New Roman" w:cs="Times New Roman"/>
                <w:sz w:val="24"/>
                <w:szCs w:val="24"/>
                <w:lang w:val="x-none"/>
              </w:rPr>
              <w:t xml:space="preserve"> </w:t>
            </w:r>
            <w:proofErr w:type="spellStart"/>
            <w:r w:rsidR="00053C81" w:rsidRPr="00845D4C">
              <w:rPr>
                <w:rFonts w:ascii="Times New Roman" w:hAnsi="Times New Roman" w:cs="Times New Roman"/>
                <w:sz w:val="24"/>
                <w:szCs w:val="24"/>
                <w:lang w:val="x-none"/>
              </w:rPr>
              <w:t>по</w:t>
            </w:r>
            <w:proofErr w:type="spellEnd"/>
            <w:r w:rsidR="00053C81" w:rsidRPr="00845D4C">
              <w:rPr>
                <w:rFonts w:ascii="Times New Roman" w:hAnsi="Times New Roman" w:cs="Times New Roman"/>
                <w:sz w:val="24"/>
                <w:szCs w:val="24"/>
                <w:lang w:val="x-none"/>
              </w:rPr>
              <w:t xml:space="preserve"> </w:t>
            </w:r>
            <w:r w:rsidR="00053C81" w:rsidRPr="00845D4C">
              <w:rPr>
                <w:rFonts w:ascii="Times New Roman" w:hAnsi="Times New Roman" w:cs="Times New Roman"/>
                <w:sz w:val="24"/>
                <w:szCs w:val="24"/>
              </w:rPr>
              <w:t>т. 1</w:t>
            </w:r>
            <w:r w:rsidR="00AC3770">
              <w:rPr>
                <w:rFonts w:ascii="Times New Roman" w:hAnsi="Times New Roman" w:cs="Times New Roman"/>
                <w:sz w:val="24"/>
                <w:szCs w:val="24"/>
              </w:rPr>
              <w:t>1</w:t>
            </w:r>
            <w:r w:rsidR="00053C81" w:rsidRPr="00845D4C">
              <w:rPr>
                <w:rFonts w:ascii="Times New Roman" w:hAnsi="Times New Roman" w:cs="Times New Roman"/>
                <w:sz w:val="24"/>
                <w:szCs w:val="24"/>
              </w:rPr>
              <w:t>- 1</w:t>
            </w:r>
            <w:r w:rsidR="00AC3770">
              <w:rPr>
                <w:rFonts w:ascii="Times New Roman" w:hAnsi="Times New Roman" w:cs="Times New Roman"/>
                <w:sz w:val="24"/>
                <w:szCs w:val="24"/>
              </w:rPr>
              <w:t>6</w:t>
            </w:r>
            <w:r w:rsidR="00053C81" w:rsidRPr="00845D4C">
              <w:rPr>
                <w:rFonts w:ascii="Times New Roman" w:hAnsi="Times New Roman" w:cs="Times New Roman"/>
                <w:sz w:val="24"/>
                <w:szCs w:val="24"/>
                <w:lang w:val="x-none"/>
              </w:rPr>
              <w:t xml:space="preserve">, </w:t>
            </w:r>
            <w:proofErr w:type="spellStart"/>
            <w:r w:rsidR="00053C81" w:rsidRPr="00845D4C">
              <w:rPr>
                <w:rFonts w:ascii="Times New Roman" w:hAnsi="Times New Roman" w:cs="Times New Roman"/>
                <w:sz w:val="24"/>
                <w:szCs w:val="24"/>
                <w:lang w:val="x-none"/>
              </w:rPr>
              <w:t>изготвен</w:t>
            </w:r>
            <w:proofErr w:type="spellEnd"/>
            <w:r w:rsidR="00053C81" w:rsidRPr="00845D4C">
              <w:rPr>
                <w:rFonts w:ascii="Times New Roman" w:hAnsi="Times New Roman" w:cs="Times New Roman"/>
                <w:sz w:val="24"/>
                <w:szCs w:val="24"/>
                <w:lang w:val="x-none"/>
              </w:rPr>
              <w:t xml:space="preserve"> и </w:t>
            </w:r>
            <w:proofErr w:type="spellStart"/>
            <w:r w:rsidR="00053C81" w:rsidRPr="00845D4C">
              <w:rPr>
                <w:rFonts w:ascii="Times New Roman" w:hAnsi="Times New Roman" w:cs="Times New Roman"/>
                <w:sz w:val="24"/>
                <w:szCs w:val="24"/>
                <w:lang w:val="x-none"/>
              </w:rPr>
              <w:t>съгласуван</w:t>
            </w:r>
            <w:proofErr w:type="spellEnd"/>
            <w:r w:rsidR="00053C81" w:rsidRPr="00845D4C">
              <w:rPr>
                <w:rFonts w:ascii="Times New Roman" w:hAnsi="Times New Roman" w:cs="Times New Roman"/>
                <w:sz w:val="24"/>
                <w:szCs w:val="24"/>
                <w:lang w:val="x-none"/>
              </w:rPr>
              <w:t xml:space="preserve"> </w:t>
            </w:r>
            <w:proofErr w:type="spellStart"/>
            <w:r w:rsidR="00053C81" w:rsidRPr="00845D4C">
              <w:rPr>
                <w:rFonts w:ascii="Times New Roman" w:hAnsi="Times New Roman" w:cs="Times New Roman"/>
                <w:sz w:val="24"/>
                <w:szCs w:val="24"/>
                <w:lang w:val="x-none"/>
              </w:rPr>
              <w:t>от</w:t>
            </w:r>
            <w:proofErr w:type="spellEnd"/>
            <w:r w:rsidR="00053C81" w:rsidRPr="00845D4C">
              <w:rPr>
                <w:rFonts w:ascii="Times New Roman" w:hAnsi="Times New Roman" w:cs="Times New Roman"/>
                <w:sz w:val="24"/>
                <w:szCs w:val="24"/>
                <w:lang w:val="x-none"/>
              </w:rPr>
              <w:t xml:space="preserve"> </w:t>
            </w:r>
            <w:proofErr w:type="spellStart"/>
            <w:r w:rsidR="00053C81" w:rsidRPr="00845D4C">
              <w:rPr>
                <w:rFonts w:ascii="Times New Roman" w:hAnsi="Times New Roman" w:cs="Times New Roman"/>
                <w:sz w:val="24"/>
                <w:szCs w:val="24"/>
                <w:lang w:val="x-none"/>
              </w:rPr>
              <w:t>правоспособно</w:t>
            </w:r>
            <w:proofErr w:type="spellEnd"/>
            <w:r w:rsidR="00053C81" w:rsidRPr="00845D4C">
              <w:rPr>
                <w:rFonts w:ascii="Times New Roman" w:hAnsi="Times New Roman" w:cs="Times New Roman"/>
                <w:sz w:val="24"/>
                <w:szCs w:val="24"/>
                <w:lang w:val="x-none"/>
              </w:rPr>
              <w:t xml:space="preserve"> </w:t>
            </w:r>
            <w:proofErr w:type="spellStart"/>
            <w:r w:rsidR="00053C81" w:rsidRPr="00845D4C">
              <w:rPr>
                <w:rFonts w:ascii="Times New Roman" w:hAnsi="Times New Roman" w:cs="Times New Roman"/>
                <w:sz w:val="24"/>
                <w:szCs w:val="24"/>
                <w:lang w:val="x-none"/>
              </w:rPr>
              <w:t>лице</w:t>
            </w:r>
            <w:proofErr w:type="spellEnd"/>
            <w:r w:rsidR="00053C81" w:rsidRPr="00845D4C">
              <w:rPr>
                <w:rFonts w:ascii="Times New Roman" w:hAnsi="Times New Roman" w:cs="Times New Roman"/>
                <w:sz w:val="24"/>
                <w:szCs w:val="24"/>
                <w:lang w:val="x-none"/>
              </w:rPr>
              <w:t xml:space="preserve"> с </w:t>
            </w:r>
            <w:proofErr w:type="spellStart"/>
            <w:r w:rsidR="00053C81" w:rsidRPr="00845D4C">
              <w:rPr>
                <w:rFonts w:ascii="Times New Roman" w:hAnsi="Times New Roman" w:cs="Times New Roman"/>
                <w:sz w:val="24"/>
                <w:szCs w:val="24"/>
                <w:lang w:val="x-none"/>
              </w:rPr>
              <w:t>компетентност</w:t>
            </w:r>
            <w:proofErr w:type="spellEnd"/>
            <w:r w:rsidR="00053C81" w:rsidRPr="00845D4C">
              <w:rPr>
                <w:rFonts w:ascii="Times New Roman" w:hAnsi="Times New Roman" w:cs="Times New Roman"/>
                <w:sz w:val="24"/>
                <w:szCs w:val="24"/>
                <w:lang w:val="x-none"/>
              </w:rPr>
              <w:t xml:space="preserve"> в </w:t>
            </w:r>
            <w:proofErr w:type="spellStart"/>
            <w:r w:rsidR="00053C81" w:rsidRPr="00845D4C">
              <w:rPr>
                <w:rFonts w:ascii="Times New Roman" w:hAnsi="Times New Roman" w:cs="Times New Roman"/>
                <w:sz w:val="24"/>
                <w:szCs w:val="24"/>
                <w:lang w:val="x-none"/>
              </w:rPr>
              <w:t>съответната</w:t>
            </w:r>
            <w:proofErr w:type="spellEnd"/>
            <w:r w:rsidR="00053C81" w:rsidRPr="00845D4C">
              <w:rPr>
                <w:rFonts w:ascii="Times New Roman" w:hAnsi="Times New Roman" w:cs="Times New Roman"/>
                <w:sz w:val="24"/>
                <w:szCs w:val="24"/>
                <w:lang w:val="x-none"/>
              </w:rPr>
              <w:t xml:space="preserve"> </w:t>
            </w:r>
            <w:proofErr w:type="spellStart"/>
            <w:r w:rsidR="00053C81" w:rsidRPr="00845D4C">
              <w:rPr>
                <w:rFonts w:ascii="Times New Roman" w:hAnsi="Times New Roman" w:cs="Times New Roman"/>
                <w:sz w:val="24"/>
                <w:szCs w:val="24"/>
                <w:lang w:val="x-none"/>
              </w:rPr>
              <w:t>област</w:t>
            </w:r>
            <w:proofErr w:type="spellEnd"/>
            <w:r w:rsidR="00053C81" w:rsidRPr="00845D4C">
              <w:rPr>
                <w:rFonts w:ascii="Times New Roman" w:hAnsi="Times New Roman" w:cs="Times New Roman"/>
                <w:sz w:val="24"/>
                <w:szCs w:val="24"/>
                <w:lang w:val="x-none"/>
              </w:rPr>
              <w:t>.</w:t>
            </w:r>
          </w:p>
        </w:tc>
      </w:tr>
    </w:tbl>
    <w:p w:rsidR="007A32E9" w:rsidRPr="00845D4C" w:rsidRDefault="00AC0F06" w:rsidP="001908AB">
      <w:pPr>
        <w:pStyle w:val="Heading2"/>
        <w:rPr>
          <w:rFonts w:ascii="Times New Roman" w:hAnsi="Times New Roman" w:cs="Times New Roman"/>
          <w:sz w:val="24"/>
          <w:szCs w:val="24"/>
        </w:rPr>
      </w:pPr>
      <w:bookmarkStart w:id="19" w:name="_Toc515631344"/>
      <w:r w:rsidRPr="00845D4C">
        <w:rPr>
          <w:rFonts w:ascii="Times New Roman" w:hAnsi="Times New Roman" w:cs="Times New Roman"/>
          <w:sz w:val="24"/>
          <w:szCs w:val="24"/>
        </w:rPr>
        <w:lastRenderedPageBreak/>
        <w:t>13.3. Недопустими дейности:</w:t>
      </w:r>
      <w:bookmarkEnd w:id="19"/>
    </w:p>
    <w:tbl>
      <w:tblPr>
        <w:tblStyle w:val="TableGrid"/>
        <w:tblW w:w="0" w:type="auto"/>
        <w:tblLook w:val="04A0" w:firstRow="1" w:lastRow="0" w:firstColumn="1" w:lastColumn="0" w:noHBand="0" w:noVBand="1"/>
      </w:tblPr>
      <w:tblGrid>
        <w:gridCol w:w="9212"/>
      </w:tblGrid>
      <w:tr w:rsidR="00BB1E2D" w:rsidRPr="00845D4C" w:rsidTr="00CA2ED5">
        <w:tc>
          <w:tcPr>
            <w:tcW w:w="9212" w:type="dxa"/>
          </w:tcPr>
          <w:p w:rsidR="00BB7798" w:rsidRPr="00845D4C" w:rsidRDefault="0034315C" w:rsidP="001908AB">
            <w:pPr>
              <w:spacing w:line="276" w:lineRule="auto"/>
              <w:jc w:val="both"/>
              <w:rPr>
                <w:rFonts w:ascii="Times New Roman" w:eastAsia="Times New Roman" w:hAnsi="Times New Roman" w:cs="Times New Roman"/>
                <w:color w:val="000000"/>
                <w:sz w:val="24"/>
                <w:szCs w:val="24"/>
                <w:lang w:eastAsia="bg-BG"/>
              </w:rPr>
            </w:pPr>
            <w:r w:rsidRPr="00845D4C">
              <w:rPr>
                <w:rFonts w:ascii="Times New Roman" w:eastAsia="Times New Roman" w:hAnsi="Times New Roman" w:cs="Times New Roman"/>
                <w:color w:val="000000"/>
                <w:sz w:val="24"/>
                <w:szCs w:val="24"/>
                <w:lang w:eastAsia="bg-BG"/>
              </w:rPr>
              <w:t xml:space="preserve">1. В рамките на процедурата не се финансират дейности, които водят до осъществяване на </w:t>
            </w:r>
            <w:r w:rsidRPr="00BD3E49">
              <w:rPr>
                <w:rFonts w:ascii="Times New Roman" w:eastAsia="Times New Roman" w:hAnsi="Times New Roman" w:cs="Times New Roman"/>
                <w:color w:val="000000"/>
                <w:sz w:val="24"/>
                <w:szCs w:val="24"/>
                <w:lang w:eastAsia="bg-BG"/>
              </w:rPr>
              <w:t xml:space="preserve">селскостопанска дейност или резултатът от дейността е продукт, включен в Приложение I на Договора за функциониране на Европейския съюз, съгласно Приложение № 5. Не се подпомагат по процедурата чрез подбор и дейности, при които резултатът от дейността е продукт извън Приложение I на Договора за функциониране на Европейския съюз, съгласно Приложение № 5 и същите са допустими за подпомагане по </w:t>
            </w:r>
            <w:proofErr w:type="spellStart"/>
            <w:r w:rsidRPr="00BD3E49">
              <w:rPr>
                <w:rFonts w:ascii="Times New Roman" w:eastAsia="Times New Roman" w:hAnsi="Times New Roman" w:cs="Times New Roman"/>
                <w:color w:val="000000"/>
                <w:sz w:val="24"/>
                <w:szCs w:val="24"/>
                <w:lang w:eastAsia="bg-BG"/>
              </w:rPr>
              <w:t>подмярка</w:t>
            </w:r>
            <w:proofErr w:type="spellEnd"/>
            <w:r w:rsidRPr="00BD3E49">
              <w:rPr>
                <w:rFonts w:ascii="Times New Roman" w:eastAsia="Times New Roman" w:hAnsi="Times New Roman" w:cs="Times New Roman"/>
                <w:color w:val="000000"/>
                <w:sz w:val="24"/>
                <w:szCs w:val="24"/>
                <w:lang w:eastAsia="bg-BG"/>
              </w:rPr>
              <w:t xml:space="preserve"> 4.2 „Инвестиции в преработка/маркетинг на селскостопански продукти“ от мярка 4 „Инвестиции в материални активи“ от Програма за развитие на селските райони 2014-2020 г.</w:t>
            </w:r>
          </w:p>
          <w:p w:rsidR="00BB7798" w:rsidRPr="00845D4C" w:rsidRDefault="0034315C" w:rsidP="001908AB">
            <w:pPr>
              <w:spacing w:line="276" w:lineRule="auto"/>
              <w:jc w:val="both"/>
              <w:rPr>
                <w:rFonts w:ascii="Times New Roman" w:eastAsia="Times New Roman" w:hAnsi="Times New Roman" w:cs="Times New Roman"/>
                <w:color w:val="000000"/>
                <w:sz w:val="24"/>
                <w:szCs w:val="24"/>
                <w:lang w:eastAsia="bg-BG"/>
              </w:rPr>
            </w:pPr>
            <w:r w:rsidRPr="00845D4C">
              <w:rPr>
                <w:rFonts w:ascii="Times New Roman" w:eastAsia="Times New Roman" w:hAnsi="Times New Roman" w:cs="Times New Roman"/>
                <w:color w:val="000000"/>
                <w:sz w:val="24"/>
                <w:szCs w:val="24"/>
                <w:lang w:eastAsia="bg-BG"/>
              </w:rPr>
              <w:t xml:space="preserve">2. </w:t>
            </w:r>
            <w:r w:rsidR="000A5CE9" w:rsidRPr="000A5CE9">
              <w:rPr>
                <w:rFonts w:ascii="Times New Roman" w:eastAsia="Times New Roman" w:hAnsi="Times New Roman" w:cs="Times New Roman"/>
                <w:color w:val="000000"/>
                <w:sz w:val="24"/>
                <w:szCs w:val="24"/>
                <w:lang w:eastAsia="bg-BG"/>
              </w:rPr>
              <w:t xml:space="preserve">В рамките на процедурата не се финансират инвестиции насочени към дейности, които се финансират по </w:t>
            </w:r>
            <w:proofErr w:type="spellStart"/>
            <w:r w:rsidR="000A5CE9" w:rsidRPr="000A5CE9">
              <w:rPr>
                <w:rFonts w:ascii="Times New Roman" w:eastAsia="Times New Roman" w:hAnsi="Times New Roman" w:cs="Times New Roman"/>
                <w:color w:val="000000"/>
                <w:sz w:val="24"/>
                <w:szCs w:val="24"/>
                <w:lang w:eastAsia="bg-BG"/>
              </w:rPr>
              <w:t>подмярка</w:t>
            </w:r>
            <w:proofErr w:type="spellEnd"/>
            <w:r w:rsidR="000A5CE9" w:rsidRPr="000A5CE9">
              <w:rPr>
                <w:rFonts w:ascii="Times New Roman" w:eastAsia="Times New Roman" w:hAnsi="Times New Roman" w:cs="Times New Roman"/>
                <w:color w:val="000000"/>
                <w:sz w:val="24"/>
                <w:szCs w:val="24"/>
                <w:lang w:eastAsia="bg-BG"/>
              </w:rPr>
              <w:t xml:space="preserve"> 8.6 „Инвестиции в технологии за лесовъдство и в преработка, мобилизиране и търговията с горски продукти“ от мярка 8 „Инвестиции в </w:t>
            </w:r>
            <w:r w:rsidR="000A5CE9" w:rsidRPr="000A5CE9">
              <w:rPr>
                <w:rFonts w:ascii="Times New Roman" w:eastAsia="Times New Roman" w:hAnsi="Times New Roman" w:cs="Times New Roman"/>
                <w:color w:val="000000"/>
                <w:sz w:val="24"/>
                <w:szCs w:val="24"/>
                <w:lang w:eastAsia="bg-BG"/>
              </w:rPr>
              <w:lastRenderedPageBreak/>
              <w:t>развитие на горски територии и подобряване жизнеспособността на горите“, вк</w:t>
            </w:r>
            <w:r w:rsidR="00640ABE">
              <w:rPr>
                <w:rFonts w:ascii="Times New Roman" w:eastAsia="Times New Roman" w:hAnsi="Times New Roman" w:cs="Times New Roman"/>
                <w:color w:val="000000"/>
                <w:sz w:val="24"/>
                <w:szCs w:val="24"/>
                <w:lang w:eastAsia="bg-BG"/>
              </w:rPr>
              <w:t>лючително дейности, описани в П</w:t>
            </w:r>
            <w:r w:rsidR="000A5CE9" w:rsidRPr="000A5CE9">
              <w:rPr>
                <w:rFonts w:ascii="Times New Roman" w:eastAsia="Times New Roman" w:hAnsi="Times New Roman" w:cs="Times New Roman"/>
                <w:color w:val="000000"/>
                <w:sz w:val="24"/>
                <w:szCs w:val="24"/>
                <w:lang w:eastAsia="bg-BG"/>
              </w:rPr>
              <w:t>риложение № 6.</w:t>
            </w:r>
          </w:p>
          <w:p w:rsidR="00BB7798" w:rsidRPr="00845D4C" w:rsidRDefault="0034315C" w:rsidP="001908AB">
            <w:pPr>
              <w:spacing w:line="276" w:lineRule="auto"/>
              <w:jc w:val="both"/>
              <w:rPr>
                <w:rFonts w:ascii="Times New Roman" w:eastAsia="Times New Roman" w:hAnsi="Times New Roman" w:cs="Times New Roman"/>
                <w:color w:val="000000"/>
                <w:sz w:val="24"/>
                <w:szCs w:val="24"/>
                <w:lang w:eastAsia="bg-BG"/>
              </w:rPr>
            </w:pPr>
            <w:r w:rsidRPr="00845D4C">
              <w:rPr>
                <w:rFonts w:ascii="Times New Roman" w:eastAsia="Times New Roman" w:hAnsi="Times New Roman" w:cs="Times New Roman"/>
                <w:color w:val="000000"/>
                <w:sz w:val="24"/>
                <w:szCs w:val="24"/>
                <w:lang w:eastAsia="bg-BG"/>
              </w:rPr>
              <w:t>3. Не се предоставя финансова помощ за хазарт, финансови услуги (в т. ч. извършването и предоставянето на платежни услуги), инвестиции, свързани с</w:t>
            </w:r>
            <w:r w:rsidR="00280A59">
              <w:rPr>
                <w:rFonts w:ascii="Times New Roman" w:eastAsia="Times New Roman" w:hAnsi="Times New Roman" w:cs="Times New Roman"/>
                <w:sz w:val="24"/>
                <w:szCs w:val="24"/>
                <w:lang w:eastAsia="bg-BG"/>
              </w:rPr>
              <w:t xml:space="preserve"> електронни пари </w:t>
            </w:r>
            <w:r w:rsidR="00280A59" w:rsidRPr="004C48B0">
              <w:rPr>
                <w:rFonts w:ascii="Times New Roman" w:eastAsia="Times New Roman" w:hAnsi="Times New Roman" w:cs="Times New Roman"/>
                <w:sz w:val="24"/>
                <w:szCs w:val="24"/>
                <w:lang w:eastAsia="bg-BG"/>
              </w:rPr>
              <w:t>(</w:t>
            </w:r>
            <w:r w:rsidR="00280A59">
              <w:rPr>
                <w:rFonts w:ascii="Times New Roman" w:eastAsia="Times New Roman" w:hAnsi="Times New Roman" w:cs="Times New Roman"/>
                <w:sz w:val="24"/>
                <w:szCs w:val="24"/>
                <w:lang w:eastAsia="bg-BG"/>
              </w:rPr>
              <w:t>вкл. генериране на</w:t>
            </w:r>
            <w:r w:rsidRPr="00845D4C">
              <w:rPr>
                <w:rFonts w:ascii="Times New Roman" w:eastAsia="Times New Roman" w:hAnsi="Times New Roman" w:cs="Times New Roman"/>
                <w:color w:val="000000"/>
                <w:sz w:val="24"/>
                <w:szCs w:val="24"/>
                <w:lang w:eastAsia="bg-BG"/>
              </w:rPr>
              <w:t xml:space="preserve"> </w:t>
            </w:r>
            <w:proofErr w:type="spellStart"/>
            <w:r w:rsidRPr="00845D4C">
              <w:rPr>
                <w:rFonts w:ascii="Times New Roman" w:eastAsia="Times New Roman" w:hAnsi="Times New Roman" w:cs="Times New Roman"/>
                <w:color w:val="000000"/>
                <w:sz w:val="24"/>
                <w:szCs w:val="24"/>
                <w:lang w:eastAsia="bg-BG"/>
              </w:rPr>
              <w:t>криптовалути</w:t>
            </w:r>
            <w:proofErr w:type="spellEnd"/>
            <w:r w:rsidR="00280A59" w:rsidRPr="00786E3F">
              <w:rPr>
                <w:rFonts w:ascii="Times New Roman" w:eastAsia="Times New Roman" w:hAnsi="Times New Roman" w:cs="Times New Roman"/>
                <w:color w:val="000000"/>
                <w:sz w:val="24"/>
                <w:szCs w:val="24"/>
                <w:lang w:eastAsia="bg-BG"/>
              </w:rPr>
              <w:t>)</w:t>
            </w:r>
            <w:r w:rsidRPr="00845D4C">
              <w:rPr>
                <w:rFonts w:ascii="Times New Roman" w:eastAsia="Times New Roman" w:hAnsi="Times New Roman" w:cs="Times New Roman"/>
                <w:color w:val="000000"/>
                <w:sz w:val="24"/>
                <w:szCs w:val="24"/>
                <w:lang w:eastAsia="bg-BG"/>
              </w:rPr>
              <w:t xml:space="preserve">, голф, </w:t>
            </w:r>
            <w:r w:rsidR="00E6778A">
              <w:rPr>
                <w:rFonts w:ascii="Times New Roman" w:eastAsia="Times New Roman" w:hAnsi="Times New Roman" w:cs="Times New Roman"/>
                <w:color w:val="000000"/>
                <w:sz w:val="24"/>
                <w:szCs w:val="24"/>
                <w:lang w:eastAsia="bg-BG"/>
              </w:rPr>
              <w:t xml:space="preserve">лов и риболов, </w:t>
            </w:r>
            <w:r w:rsidRPr="00845D4C">
              <w:rPr>
                <w:rFonts w:ascii="Times New Roman" w:eastAsia="Times New Roman" w:hAnsi="Times New Roman" w:cs="Times New Roman"/>
                <w:color w:val="000000"/>
                <w:sz w:val="24"/>
                <w:szCs w:val="24"/>
                <w:lang w:eastAsia="bg-BG"/>
              </w:rPr>
              <w:t xml:space="preserve">сектори и дейности, определени за недопустими в Регламент (ЕС) № 1407/2013, производство на енергия от </w:t>
            </w:r>
            <w:proofErr w:type="spellStart"/>
            <w:r w:rsidRPr="00845D4C">
              <w:rPr>
                <w:rFonts w:ascii="Times New Roman" w:eastAsia="Times New Roman" w:hAnsi="Times New Roman" w:cs="Times New Roman"/>
                <w:color w:val="000000"/>
                <w:sz w:val="24"/>
                <w:szCs w:val="24"/>
                <w:lang w:eastAsia="bg-BG"/>
              </w:rPr>
              <w:t>възобновяеми</w:t>
            </w:r>
            <w:proofErr w:type="spellEnd"/>
            <w:r w:rsidRPr="00845D4C">
              <w:rPr>
                <w:rFonts w:ascii="Times New Roman" w:eastAsia="Times New Roman" w:hAnsi="Times New Roman" w:cs="Times New Roman"/>
                <w:color w:val="000000"/>
                <w:sz w:val="24"/>
                <w:szCs w:val="24"/>
                <w:lang w:eastAsia="bg-BG"/>
              </w:rPr>
              <w:t xml:space="preserve"> е</w:t>
            </w:r>
            <w:r w:rsidR="00E81B52">
              <w:rPr>
                <w:rFonts w:ascii="Times New Roman" w:eastAsia="Times New Roman" w:hAnsi="Times New Roman" w:cs="Times New Roman"/>
                <w:color w:val="000000"/>
                <w:sz w:val="24"/>
                <w:szCs w:val="24"/>
                <w:lang w:eastAsia="bg-BG"/>
              </w:rPr>
              <w:t>нергийни източници за продажба.</w:t>
            </w:r>
          </w:p>
          <w:p w:rsidR="0034315C" w:rsidRPr="00845D4C" w:rsidRDefault="0034315C" w:rsidP="001908AB">
            <w:pPr>
              <w:spacing w:line="276" w:lineRule="auto"/>
              <w:jc w:val="both"/>
              <w:rPr>
                <w:rFonts w:ascii="Times New Roman" w:eastAsia="Times New Roman" w:hAnsi="Times New Roman" w:cs="Times New Roman"/>
                <w:color w:val="000000"/>
                <w:sz w:val="24"/>
                <w:szCs w:val="24"/>
                <w:lang w:eastAsia="bg-BG"/>
              </w:rPr>
            </w:pPr>
            <w:r w:rsidRPr="00845D4C">
              <w:rPr>
                <w:rFonts w:ascii="Times New Roman" w:eastAsia="Times New Roman" w:hAnsi="Times New Roman" w:cs="Times New Roman"/>
                <w:color w:val="000000"/>
                <w:sz w:val="24"/>
                <w:szCs w:val="24"/>
                <w:lang w:eastAsia="bg-BG"/>
              </w:rPr>
              <w:t xml:space="preserve">4. </w:t>
            </w:r>
            <w:r w:rsidR="000A5CE9">
              <w:rPr>
                <w:rFonts w:ascii="Times New Roman" w:eastAsia="Times New Roman" w:hAnsi="Times New Roman" w:cs="Times New Roman"/>
                <w:color w:val="000000"/>
                <w:sz w:val="24"/>
                <w:szCs w:val="24"/>
                <w:lang w:eastAsia="bg-BG"/>
              </w:rPr>
              <w:t>БФП</w:t>
            </w:r>
            <w:r w:rsidRPr="00845D4C">
              <w:rPr>
                <w:rFonts w:ascii="Times New Roman" w:eastAsia="Times New Roman" w:hAnsi="Times New Roman" w:cs="Times New Roman"/>
                <w:color w:val="000000"/>
                <w:sz w:val="24"/>
                <w:szCs w:val="24"/>
                <w:lang w:eastAsia="bg-BG"/>
              </w:rPr>
              <w:t xml:space="preserve"> не се предоставя за финансиране на разходи, които вече са финансирани със средства от ЕСИФ или чрез други инструменти на Европейския съюз в съответствие с чл. 65, параграф 11 от Регламент (ЕС) № 1303/2013 на Европейския парламент и на Съвета от 17 декември 2013 г. за определяне на </w:t>
            </w:r>
            <w:proofErr w:type="spellStart"/>
            <w:r w:rsidRPr="00845D4C">
              <w:rPr>
                <w:rFonts w:ascii="Times New Roman" w:eastAsia="Times New Roman" w:hAnsi="Times New Roman" w:cs="Times New Roman"/>
                <w:color w:val="000000"/>
                <w:sz w:val="24"/>
                <w:szCs w:val="24"/>
                <w:lang w:eastAsia="bg-BG"/>
              </w:rPr>
              <w:t>общоприложими</w:t>
            </w:r>
            <w:proofErr w:type="spellEnd"/>
            <w:r w:rsidRPr="00845D4C">
              <w:rPr>
                <w:rFonts w:ascii="Times New Roman" w:eastAsia="Times New Roman" w:hAnsi="Times New Roman" w:cs="Times New Roman"/>
                <w:color w:val="000000"/>
                <w:sz w:val="24"/>
                <w:szCs w:val="24"/>
                <w:lang w:eastAsia="bg-BG"/>
              </w:rPr>
              <w:t xml:space="preserve"> разпоредби за Европейския фонд за регионално развитие, Европейския социален фонд, </w:t>
            </w:r>
            <w:proofErr w:type="spellStart"/>
            <w:r w:rsidRPr="00845D4C">
              <w:rPr>
                <w:rFonts w:ascii="Times New Roman" w:eastAsia="Times New Roman" w:hAnsi="Times New Roman" w:cs="Times New Roman"/>
                <w:color w:val="000000"/>
                <w:sz w:val="24"/>
                <w:szCs w:val="24"/>
                <w:lang w:eastAsia="bg-BG"/>
              </w:rPr>
              <w:t>Кохезионния</w:t>
            </w:r>
            <w:proofErr w:type="spellEnd"/>
            <w:r w:rsidRPr="00845D4C">
              <w:rPr>
                <w:rFonts w:ascii="Times New Roman" w:eastAsia="Times New Roman" w:hAnsi="Times New Roman" w:cs="Times New Roman"/>
                <w:color w:val="000000"/>
                <w:sz w:val="24"/>
                <w:szCs w:val="24"/>
                <w:lang w:eastAsia="bg-BG"/>
              </w:rPr>
              <w:t xml:space="preserve">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w:t>
            </w:r>
            <w:proofErr w:type="spellStart"/>
            <w:r w:rsidRPr="00845D4C">
              <w:rPr>
                <w:rFonts w:ascii="Times New Roman" w:eastAsia="Times New Roman" w:hAnsi="Times New Roman" w:cs="Times New Roman"/>
                <w:color w:val="000000"/>
                <w:sz w:val="24"/>
                <w:szCs w:val="24"/>
                <w:lang w:eastAsia="bg-BG"/>
              </w:rPr>
              <w:t>Кохезионния</w:t>
            </w:r>
            <w:proofErr w:type="spellEnd"/>
            <w:r w:rsidRPr="00845D4C">
              <w:rPr>
                <w:rFonts w:ascii="Times New Roman" w:eastAsia="Times New Roman" w:hAnsi="Times New Roman" w:cs="Times New Roman"/>
                <w:color w:val="000000"/>
                <w:sz w:val="24"/>
                <w:szCs w:val="24"/>
                <w:lang w:eastAsia="bg-BG"/>
              </w:rPr>
              <w:t xml:space="preserve"> фонд и Европейския фонд за морско дело и рибарство, и за отмяна на Регламент (ЕО) № 1083/2006 на Съвета (ОВ, L 347/320 от 20 декември 2013 г.), както и с други публични средства, различни от тези на бенефициента за дейностите, които се подпомагат по настоящата п</w:t>
            </w:r>
            <w:r w:rsidR="00E81B52">
              <w:rPr>
                <w:rFonts w:ascii="Times New Roman" w:eastAsia="Times New Roman" w:hAnsi="Times New Roman" w:cs="Times New Roman"/>
                <w:color w:val="000000"/>
                <w:sz w:val="24"/>
                <w:szCs w:val="24"/>
                <w:lang w:eastAsia="bg-BG"/>
              </w:rPr>
              <w:t>роцедура и са за същия обект/и.</w:t>
            </w:r>
          </w:p>
          <w:p w:rsidR="0034315C" w:rsidRPr="00845D4C" w:rsidRDefault="0034315C" w:rsidP="001908AB">
            <w:pPr>
              <w:spacing w:line="276" w:lineRule="auto"/>
              <w:jc w:val="both"/>
              <w:rPr>
                <w:rFonts w:ascii="Times New Roman" w:eastAsia="Times New Roman" w:hAnsi="Times New Roman" w:cs="Times New Roman"/>
                <w:color w:val="000000"/>
                <w:sz w:val="24"/>
                <w:szCs w:val="24"/>
                <w:lang w:eastAsia="bg-BG"/>
              </w:rPr>
            </w:pPr>
            <w:r w:rsidRPr="00845D4C">
              <w:rPr>
                <w:rFonts w:ascii="Times New Roman" w:eastAsia="Times New Roman" w:hAnsi="Times New Roman" w:cs="Times New Roman"/>
                <w:color w:val="000000"/>
                <w:sz w:val="24"/>
                <w:szCs w:val="24"/>
                <w:lang w:eastAsia="bg-BG"/>
              </w:rPr>
              <w:t xml:space="preserve">5. Не се </w:t>
            </w:r>
            <w:r w:rsidR="000A5CE9" w:rsidRPr="000A5CE9">
              <w:rPr>
                <w:rFonts w:ascii="Times New Roman" w:eastAsia="Times New Roman" w:hAnsi="Times New Roman" w:cs="Times New Roman"/>
                <w:color w:val="000000"/>
                <w:sz w:val="24"/>
                <w:szCs w:val="24"/>
                <w:lang w:eastAsia="bg-BG"/>
              </w:rPr>
              <w:t>предоставя БФП за</w:t>
            </w:r>
            <w:r w:rsidRPr="00845D4C">
              <w:rPr>
                <w:rFonts w:ascii="Times New Roman" w:eastAsia="Times New Roman" w:hAnsi="Times New Roman" w:cs="Times New Roman"/>
                <w:color w:val="000000"/>
                <w:sz w:val="24"/>
                <w:szCs w:val="24"/>
                <w:lang w:eastAsia="bg-BG"/>
              </w:rPr>
              <w:t xml:space="preserve"> проекти:</w:t>
            </w:r>
          </w:p>
          <w:p w:rsidR="0034315C" w:rsidRPr="00845D4C" w:rsidRDefault="0034315C" w:rsidP="001908AB">
            <w:pPr>
              <w:spacing w:line="276" w:lineRule="auto"/>
              <w:jc w:val="both"/>
              <w:rPr>
                <w:rFonts w:ascii="Times New Roman" w:eastAsia="Times New Roman" w:hAnsi="Times New Roman" w:cs="Times New Roman"/>
                <w:color w:val="000000"/>
                <w:sz w:val="24"/>
                <w:szCs w:val="24"/>
                <w:lang w:eastAsia="bg-BG"/>
              </w:rPr>
            </w:pPr>
            <w:r w:rsidRPr="00845D4C">
              <w:rPr>
                <w:rFonts w:ascii="Times New Roman" w:eastAsia="Times New Roman" w:hAnsi="Times New Roman" w:cs="Times New Roman"/>
                <w:color w:val="000000"/>
                <w:sz w:val="24"/>
                <w:szCs w:val="24"/>
                <w:lang w:eastAsia="bg-BG"/>
              </w:rPr>
              <w:t>5.1. за които има постановен административен акт по реда на Закона за опазване на околната среда и/или по чл. 31 от Закона за биологичното разнообразие за неодобряване осъществяването/несъгласуване на инвестиционното предложение/плана/програмата/проекта или за прекратяване на процедурата, включително и поради недопустимост спрямо режими, определени в утвърдени планове за управление на речните басейни;</w:t>
            </w:r>
          </w:p>
          <w:p w:rsidR="0034315C" w:rsidRPr="00845D4C" w:rsidRDefault="0034315C" w:rsidP="001908AB">
            <w:pPr>
              <w:spacing w:line="276" w:lineRule="auto"/>
              <w:jc w:val="both"/>
              <w:rPr>
                <w:rFonts w:ascii="Times New Roman" w:eastAsia="Times New Roman" w:hAnsi="Times New Roman" w:cs="Times New Roman"/>
                <w:color w:val="000000"/>
                <w:sz w:val="24"/>
                <w:szCs w:val="24"/>
                <w:lang w:eastAsia="bg-BG"/>
              </w:rPr>
            </w:pPr>
            <w:r w:rsidRPr="00845D4C">
              <w:rPr>
                <w:rFonts w:ascii="Times New Roman" w:eastAsia="Times New Roman" w:hAnsi="Times New Roman" w:cs="Times New Roman"/>
                <w:color w:val="000000"/>
                <w:sz w:val="24"/>
                <w:szCs w:val="24"/>
                <w:lang w:eastAsia="bg-BG"/>
              </w:rPr>
              <w:t>5.2. по които дейностите по настоящите Условия за кандидатстване, включени в проектите, са били физически започнати и/или извършени преди подаване на проектното предложение, независимо дали всички свързани плащания са извършени или не;</w:t>
            </w:r>
          </w:p>
          <w:p w:rsidR="00BB7798" w:rsidRPr="00845D4C" w:rsidRDefault="0034315C" w:rsidP="001908AB">
            <w:pPr>
              <w:spacing w:line="276" w:lineRule="auto"/>
              <w:jc w:val="both"/>
              <w:rPr>
                <w:rFonts w:ascii="Times New Roman" w:eastAsia="Times New Roman" w:hAnsi="Times New Roman" w:cs="Times New Roman"/>
                <w:color w:val="000000"/>
                <w:sz w:val="24"/>
                <w:szCs w:val="24"/>
                <w:lang w:eastAsia="bg-BG"/>
              </w:rPr>
            </w:pPr>
            <w:r w:rsidRPr="00845D4C">
              <w:rPr>
                <w:rFonts w:ascii="Times New Roman" w:eastAsia="Times New Roman" w:hAnsi="Times New Roman" w:cs="Times New Roman"/>
                <w:color w:val="000000"/>
                <w:sz w:val="24"/>
                <w:szCs w:val="24"/>
                <w:lang w:eastAsia="bg-BG"/>
              </w:rPr>
              <w:t>5.3. които включват инвестиции, които не отговарят на европейското и национално законодателство;</w:t>
            </w:r>
          </w:p>
          <w:p w:rsidR="0034315C" w:rsidRPr="00845D4C" w:rsidRDefault="0034315C" w:rsidP="001908AB">
            <w:pPr>
              <w:spacing w:line="276" w:lineRule="auto"/>
              <w:jc w:val="both"/>
              <w:rPr>
                <w:rFonts w:ascii="Times New Roman" w:eastAsia="Times New Roman" w:hAnsi="Times New Roman" w:cs="Times New Roman"/>
                <w:color w:val="000000"/>
                <w:sz w:val="24"/>
                <w:szCs w:val="24"/>
                <w:lang w:eastAsia="bg-BG"/>
              </w:rPr>
            </w:pPr>
            <w:r w:rsidRPr="00845D4C">
              <w:rPr>
                <w:rFonts w:ascii="Times New Roman" w:eastAsia="Times New Roman" w:hAnsi="Times New Roman" w:cs="Times New Roman"/>
                <w:color w:val="000000"/>
                <w:sz w:val="24"/>
                <w:szCs w:val="24"/>
                <w:lang w:eastAsia="bg-BG"/>
              </w:rPr>
              <w:t>5.4. за инвестиции, насочени към туристически дейности по смисъла на Закона за туризма</w:t>
            </w:r>
            <w:r w:rsidR="00EC677F">
              <w:rPr>
                <w:rFonts w:ascii="Times New Roman" w:eastAsia="Times New Roman" w:hAnsi="Times New Roman" w:cs="Times New Roman"/>
                <w:color w:val="000000"/>
                <w:sz w:val="24"/>
                <w:szCs w:val="24"/>
                <w:lang w:eastAsia="bg-BG"/>
              </w:rPr>
              <w:t>.</w:t>
            </w:r>
          </w:p>
          <w:p w:rsidR="0034315C" w:rsidRPr="00845D4C" w:rsidRDefault="00280A59" w:rsidP="001908AB">
            <w:pPr>
              <w:spacing w:line="276"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sz w:val="24"/>
                <w:szCs w:val="24"/>
                <w:lang w:eastAsia="bg-BG"/>
              </w:rPr>
              <w:t>5.</w:t>
            </w:r>
            <w:proofErr w:type="spellStart"/>
            <w:r>
              <w:rPr>
                <w:rFonts w:ascii="Times New Roman" w:eastAsia="Times New Roman" w:hAnsi="Times New Roman" w:cs="Times New Roman"/>
                <w:sz w:val="24"/>
                <w:szCs w:val="24"/>
                <w:lang w:eastAsia="bg-BG"/>
              </w:rPr>
              <w:t>5</w:t>
            </w:r>
            <w:proofErr w:type="spellEnd"/>
            <w:r>
              <w:rPr>
                <w:rFonts w:ascii="Times New Roman" w:eastAsia="Times New Roman" w:hAnsi="Times New Roman" w:cs="Times New Roman"/>
                <w:sz w:val="24"/>
                <w:szCs w:val="24"/>
                <w:lang w:eastAsia="bg-BG"/>
              </w:rPr>
              <w:t xml:space="preserve">. </w:t>
            </w:r>
            <w:r w:rsidR="000A5CE9" w:rsidRPr="000A5CE9">
              <w:rPr>
                <w:rFonts w:ascii="Times New Roman" w:eastAsia="Times New Roman" w:hAnsi="Times New Roman" w:cs="Times New Roman"/>
                <w:sz w:val="24"/>
                <w:szCs w:val="24"/>
                <w:lang w:eastAsia="bg-BG"/>
              </w:rPr>
              <w:t>за инвестиции за закупуване на превозни средства - пътни превозни средства, въздухоплавателни средства, плавателни съдове и плавателни средства, моторни превозни средства, четириколесни моторни превозни средства, автомобили, мотоциклети, мотопеди, трактори, самоходна земеделска и горска техника, ремарк</w:t>
            </w:r>
            <w:r w:rsidR="000B4424">
              <w:rPr>
                <w:rFonts w:ascii="Times New Roman" w:eastAsia="Times New Roman" w:hAnsi="Times New Roman" w:cs="Times New Roman"/>
                <w:sz w:val="24"/>
                <w:szCs w:val="24"/>
                <w:lang w:eastAsia="bg-BG"/>
              </w:rPr>
              <w:t xml:space="preserve">ета, </w:t>
            </w:r>
            <w:proofErr w:type="spellStart"/>
            <w:r w:rsidR="000B4424">
              <w:rPr>
                <w:rFonts w:ascii="Times New Roman" w:eastAsia="Times New Roman" w:hAnsi="Times New Roman" w:cs="Times New Roman"/>
                <w:sz w:val="24"/>
                <w:szCs w:val="24"/>
                <w:lang w:eastAsia="bg-BG"/>
              </w:rPr>
              <w:t>полуремаркета</w:t>
            </w:r>
            <w:proofErr w:type="spellEnd"/>
            <w:r w:rsidR="000B4424">
              <w:rPr>
                <w:rFonts w:ascii="Times New Roman" w:eastAsia="Times New Roman" w:hAnsi="Times New Roman" w:cs="Times New Roman"/>
                <w:sz w:val="24"/>
                <w:szCs w:val="24"/>
                <w:lang w:eastAsia="bg-BG"/>
              </w:rPr>
              <w:t xml:space="preserve"> и велосипеди.</w:t>
            </w:r>
          </w:p>
          <w:p w:rsidR="0034315C" w:rsidRPr="00845D4C" w:rsidRDefault="0034315C" w:rsidP="001908AB">
            <w:pPr>
              <w:spacing w:line="276" w:lineRule="auto"/>
              <w:jc w:val="both"/>
              <w:rPr>
                <w:rFonts w:ascii="Times New Roman" w:eastAsia="Times New Roman" w:hAnsi="Times New Roman" w:cs="Times New Roman"/>
                <w:color w:val="000000"/>
                <w:sz w:val="24"/>
                <w:szCs w:val="24"/>
                <w:lang w:eastAsia="bg-BG"/>
              </w:rPr>
            </w:pPr>
            <w:r w:rsidRPr="00845D4C">
              <w:rPr>
                <w:rFonts w:ascii="Times New Roman" w:eastAsia="Times New Roman" w:hAnsi="Times New Roman" w:cs="Times New Roman"/>
                <w:color w:val="000000"/>
                <w:sz w:val="24"/>
                <w:szCs w:val="24"/>
                <w:lang w:eastAsia="bg-BG"/>
              </w:rPr>
              <w:t>6. Не се подпомагат като самостоятелен проект или дейност:</w:t>
            </w:r>
          </w:p>
          <w:p w:rsidR="0034315C" w:rsidRPr="00845D4C" w:rsidRDefault="0034315C" w:rsidP="001908AB">
            <w:pPr>
              <w:spacing w:line="276" w:lineRule="auto"/>
              <w:jc w:val="both"/>
              <w:rPr>
                <w:rFonts w:ascii="Times New Roman" w:eastAsia="Times New Roman" w:hAnsi="Times New Roman" w:cs="Times New Roman"/>
                <w:color w:val="000000"/>
                <w:sz w:val="24"/>
                <w:szCs w:val="24"/>
                <w:lang w:eastAsia="bg-BG"/>
              </w:rPr>
            </w:pPr>
            <w:r w:rsidRPr="00845D4C">
              <w:rPr>
                <w:rFonts w:ascii="Times New Roman" w:eastAsia="Times New Roman" w:hAnsi="Times New Roman" w:cs="Times New Roman"/>
                <w:color w:val="000000"/>
                <w:sz w:val="24"/>
                <w:szCs w:val="24"/>
                <w:lang w:eastAsia="bg-BG"/>
              </w:rPr>
              <w:t>6.1. събарянето на стари сгради и производствени съоръжения;</w:t>
            </w:r>
          </w:p>
          <w:p w:rsidR="0034315C" w:rsidRPr="00845D4C" w:rsidRDefault="0034315C" w:rsidP="001908AB">
            <w:pPr>
              <w:spacing w:line="276" w:lineRule="auto"/>
              <w:jc w:val="both"/>
              <w:rPr>
                <w:rFonts w:ascii="Times New Roman" w:eastAsia="Times New Roman" w:hAnsi="Times New Roman" w:cs="Times New Roman"/>
                <w:color w:val="000000"/>
                <w:sz w:val="24"/>
                <w:szCs w:val="24"/>
                <w:lang w:eastAsia="bg-BG"/>
              </w:rPr>
            </w:pPr>
            <w:r w:rsidRPr="00845D4C">
              <w:rPr>
                <w:rFonts w:ascii="Times New Roman" w:eastAsia="Times New Roman" w:hAnsi="Times New Roman" w:cs="Times New Roman"/>
                <w:color w:val="000000"/>
                <w:sz w:val="24"/>
                <w:szCs w:val="24"/>
                <w:lang w:eastAsia="bg-BG"/>
              </w:rPr>
              <w:lastRenderedPageBreak/>
              <w:t>6.2. инв</w:t>
            </w:r>
            <w:r w:rsidR="00596371">
              <w:rPr>
                <w:rFonts w:ascii="Times New Roman" w:eastAsia="Times New Roman" w:hAnsi="Times New Roman" w:cs="Times New Roman"/>
                <w:color w:val="000000"/>
                <w:sz w:val="24"/>
                <w:szCs w:val="24"/>
                <w:lang w:eastAsia="bg-BG"/>
              </w:rPr>
              <w:t>естициите в нематериални активи.</w:t>
            </w:r>
          </w:p>
          <w:p w:rsidR="00B23F9A" w:rsidRDefault="0034315C" w:rsidP="00B23F9A">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845D4C">
              <w:rPr>
                <w:rFonts w:ascii="Times New Roman" w:eastAsia="Times New Roman" w:hAnsi="Times New Roman" w:cs="Times New Roman"/>
                <w:color w:val="000000"/>
                <w:sz w:val="24"/>
                <w:szCs w:val="24"/>
                <w:lang w:eastAsia="bg-BG"/>
              </w:rPr>
              <w:t xml:space="preserve">7. Не са допустими за подпомагане проектни предложения, представени от кандидати подали проектни предложения по процедура </w:t>
            </w:r>
            <w:r w:rsidR="00DB097A">
              <w:rPr>
                <w:rFonts w:ascii="Times New Roman" w:eastAsia="Times New Roman" w:hAnsi="Times New Roman" w:cs="Times New Roman"/>
                <w:color w:val="000000"/>
                <w:sz w:val="24"/>
                <w:szCs w:val="24"/>
                <w:lang w:eastAsia="bg-BG"/>
              </w:rPr>
              <w:t>№ BG06RDNP001-6.004</w:t>
            </w:r>
            <w:r w:rsidR="00DB097A" w:rsidRPr="00DB097A">
              <w:rPr>
                <w:rFonts w:ascii="Times New Roman" w:eastAsia="Times New Roman" w:hAnsi="Times New Roman" w:cs="Times New Roman"/>
                <w:color w:val="000000"/>
                <w:sz w:val="24"/>
                <w:szCs w:val="24"/>
                <w:lang w:eastAsia="bg-BG"/>
              </w:rPr>
              <w:t xml:space="preserve"> </w:t>
            </w:r>
            <w:r w:rsidRPr="00845D4C">
              <w:rPr>
                <w:rFonts w:ascii="Times New Roman" w:eastAsia="Times New Roman" w:hAnsi="Times New Roman" w:cs="Times New Roman"/>
                <w:bCs/>
                <w:sz w:val="24"/>
                <w:szCs w:val="24"/>
                <w:shd w:val="clear" w:color="auto" w:fill="FEFEFE"/>
                <w:lang w:eastAsia="bg-BG"/>
              </w:rPr>
              <w:t xml:space="preserve">„Производство на продукти, които не са включени в Приложение </w:t>
            </w:r>
            <w:r w:rsidR="007A7204">
              <w:rPr>
                <w:rFonts w:ascii="Times New Roman" w:eastAsia="Times New Roman" w:hAnsi="Times New Roman" w:cs="Times New Roman"/>
                <w:bCs/>
                <w:sz w:val="24"/>
                <w:szCs w:val="24"/>
                <w:shd w:val="clear" w:color="auto" w:fill="FEFEFE"/>
                <w:lang w:val="en-US" w:eastAsia="bg-BG"/>
              </w:rPr>
              <w:t>I</w:t>
            </w:r>
            <w:r w:rsidR="007A7204" w:rsidRPr="00845D4C">
              <w:rPr>
                <w:rFonts w:ascii="Times New Roman" w:eastAsia="Times New Roman" w:hAnsi="Times New Roman" w:cs="Times New Roman"/>
                <w:bCs/>
                <w:sz w:val="24"/>
                <w:szCs w:val="24"/>
                <w:shd w:val="clear" w:color="auto" w:fill="FEFEFE"/>
                <w:lang w:eastAsia="bg-BG"/>
              </w:rPr>
              <w:t xml:space="preserve"> </w:t>
            </w:r>
            <w:r w:rsidRPr="00845D4C">
              <w:rPr>
                <w:rFonts w:ascii="Times New Roman" w:eastAsia="Times New Roman" w:hAnsi="Times New Roman" w:cs="Times New Roman"/>
                <w:bCs/>
                <w:sz w:val="24"/>
                <w:szCs w:val="24"/>
                <w:shd w:val="clear" w:color="auto" w:fill="FEFEFE"/>
                <w:lang w:eastAsia="bg-BG"/>
              </w:rPr>
              <w:t xml:space="preserve">от Договора за функциониране на Европейския съюз” </w:t>
            </w:r>
            <w:r w:rsidRPr="00845D4C">
              <w:rPr>
                <w:rFonts w:ascii="Times New Roman" w:eastAsia="Times New Roman" w:hAnsi="Times New Roman" w:cs="Times New Roman"/>
                <w:color w:val="000000"/>
                <w:sz w:val="24"/>
                <w:szCs w:val="24"/>
                <w:lang w:eastAsia="bg-BG"/>
              </w:rPr>
              <w:t xml:space="preserve">и процедура </w:t>
            </w:r>
            <w:r w:rsidR="00DB097A">
              <w:rPr>
                <w:rFonts w:ascii="Times New Roman" w:eastAsia="Times New Roman" w:hAnsi="Times New Roman" w:cs="Times New Roman"/>
                <w:color w:val="000000"/>
                <w:sz w:val="24"/>
                <w:szCs w:val="24"/>
                <w:lang w:eastAsia="bg-BG"/>
              </w:rPr>
              <w:t xml:space="preserve">№ </w:t>
            </w:r>
            <w:r w:rsidR="00DB097A" w:rsidRPr="00DB097A">
              <w:rPr>
                <w:rFonts w:ascii="Times New Roman" w:eastAsia="Times New Roman" w:hAnsi="Times New Roman" w:cs="Times New Roman"/>
                <w:color w:val="000000"/>
                <w:sz w:val="24"/>
                <w:szCs w:val="24"/>
                <w:lang w:eastAsia="bg-BG"/>
              </w:rPr>
              <w:t xml:space="preserve">BG06RDNP001-6.003 </w:t>
            </w:r>
            <w:r w:rsidRPr="00845D4C">
              <w:rPr>
                <w:rFonts w:ascii="Times New Roman" w:eastAsia="Times New Roman" w:hAnsi="Times New Roman" w:cs="Times New Roman"/>
                <w:color w:val="000000"/>
                <w:sz w:val="24"/>
                <w:szCs w:val="24"/>
                <w:lang w:eastAsia="bg-BG"/>
              </w:rPr>
              <w:t>„Развитие на услуги във всички сектори и други неземеделски дейности“.</w:t>
            </w:r>
            <w:r w:rsidR="00B23F9A" w:rsidRPr="002A40C3">
              <w:rPr>
                <w:rFonts w:ascii="Times New Roman" w:eastAsia="Times New Roman" w:hAnsi="Times New Roman" w:cs="Times New Roman"/>
                <w:sz w:val="24"/>
                <w:szCs w:val="24"/>
                <w:lang w:eastAsia="bg-BG"/>
              </w:rPr>
              <w:t xml:space="preserve"> </w:t>
            </w:r>
            <w:r w:rsidR="00B23F9A" w:rsidRPr="00BC2E57">
              <w:rPr>
                <w:rFonts w:ascii="Times New Roman" w:eastAsia="Times New Roman" w:hAnsi="Times New Roman" w:cs="Times New Roman"/>
                <w:sz w:val="24"/>
                <w:szCs w:val="24"/>
                <w:lang w:eastAsia="bg-BG"/>
              </w:rPr>
              <w:t xml:space="preserve">В случай че един кандидат има подадени проектни предложения едновременно по тази процедура и по процедура </w:t>
            </w:r>
            <w:r w:rsidR="00DB097A">
              <w:rPr>
                <w:rFonts w:ascii="Times New Roman" w:eastAsia="Times New Roman" w:hAnsi="Times New Roman" w:cs="Times New Roman"/>
                <w:sz w:val="24"/>
                <w:szCs w:val="24"/>
                <w:lang w:eastAsia="bg-BG"/>
              </w:rPr>
              <w:t xml:space="preserve">№  </w:t>
            </w:r>
            <w:r w:rsidR="00DB097A" w:rsidRPr="00DB097A">
              <w:rPr>
                <w:rFonts w:ascii="Times New Roman" w:eastAsia="Times New Roman" w:hAnsi="Times New Roman" w:cs="Times New Roman"/>
                <w:sz w:val="24"/>
                <w:szCs w:val="24"/>
                <w:lang w:eastAsia="bg-BG"/>
              </w:rPr>
              <w:t>BG06RDNP001-6.00</w:t>
            </w:r>
            <w:r w:rsidR="00DB097A">
              <w:rPr>
                <w:rFonts w:ascii="Times New Roman" w:eastAsia="Times New Roman" w:hAnsi="Times New Roman" w:cs="Times New Roman"/>
                <w:sz w:val="24"/>
                <w:szCs w:val="24"/>
                <w:lang w:eastAsia="bg-BG"/>
              </w:rPr>
              <w:t>4</w:t>
            </w:r>
            <w:r w:rsidR="00DB097A" w:rsidRPr="00DB097A">
              <w:rPr>
                <w:rFonts w:ascii="Times New Roman" w:eastAsia="Times New Roman" w:hAnsi="Times New Roman" w:cs="Times New Roman"/>
                <w:sz w:val="24"/>
                <w:szCs w:val="24"/>
                <w:lang w:eastAsia="bg-BG"/>
              </w:rPr>
              <w:t xml:space="preserve"> </w:t>
            </w:r>
            <w:r w:rsidR="00DB097A" w:rsidRPr="00BC2E57">
              <w:rPr>
                <w:rFonts w:ascii="Times New Roman" w:eastAsia="Times New Roman" w:hAnsi="Times New Roman" w:cs="Times New Roman"/>
                <w:sz w:val="24"/>
                <w:szCs w:val="24"/>
                <w:lang w:eastAsia="bg-BG"/>
              </w:rPr>
              <w:t>„</w:t>
            </w:r>
            <w:r w:rsidR="00B23F9A" w:rsidRPr="00BC2E57">
              <w:rPr>
                <w:rFonts w:ascii="Times New Roman" w:eastAsia="Times New Roman" w:hAnsi="Times New Roman" w:cs="Times New Roman"/>
                <w:sz w:val="24"/>
                <w:szCs w:val="24"/>
                <w:lang w:eastAsia="bg-BG"/>
              </w:rPr>
              <w:t xml:space="preserve">Производство на продукти, които не са включени в Приложение 1 от Договора за функциониране на Европейския съюз” и/или процедура </w:t>
            </w:r>
            <w:r w:rsidR="00DB097A">
              <w:rPr>
                <w:rFonts w:ascii="Times New Roman" w:eastAsia="Times New Roman" w:hAnsi="Times New Roman" w:cs="Times New Roman"/>
                <w:sz w:val="24"/>
                <w:szCs w:val="24"/>
                <w:lang w:eastAsia="bg-BG"/>
              </w:rPr>
              <w:t xml:space="preserve">№ </w:t>
            </w:r>
            <w:r w:rsidR="00DB097A" w:rsidRPr="00DB097A">
              <w:rPr>
                <w:rFonts w:ascii="Times New Roman" w:eastAsia="Times New Roman" w:hAnsi="Times New Roman" w:cs="Times New Roman"/>
                <w:sz w:val="24"/>
                <w:szCs w:val="24"/>
                <w:lang w:eastAsia="bg-BG"/>
              </w:rPr>
              <w:t xml:space="preserve">BG06RDNP001-6.003 </w:t>
            </w:r>
            <w:r w:rsidR="00DB097A" w:rsidRPr="00BC2E57">
              <w:rPr>
                <w:rFonts w:ascii="Times New Roman" w:eastAsia="Times New Roman" w:hAnsi="Times New Roman" w:cs="Times New Roman"/>
                <w:sz w:val="24"/>
                <w:szCs w:val="24"/>
                <w:lang w:eastAsia="bg-BG"/>
              </w:rPr>
              <w:t>„</w:t>
            </w:r>
            <w:r w:rsidR="00B23F9A" w:rsidRPr="00B23F9A">
              <w:rPr>
                <w:rFonts w:ascii="Times New Roman" w:eastAsia="Times New Roman" w:hAnsi="Times New Roman" w:cs="Times New Roman"/>
                <w:sz w:val="24"/>
                <w:szCs w:val="24"/>
                <w:lang w:eastAsia="bg-BG"/>
              </w:rPr>
              <w:t>Развитие на услуги във всички сектори и други неземеделски дейности</w:t>
            </w:r>
            <w:r w:rsidR="00B23F9A" w:rsidRPr="00BC2E57">
              <w:rPr>
                <w:rFonts w:ascii="Times New Roman" w:eastAsia="Times New Roman" w:hAnsi="Times New Roman" w:cs="Times New Roman"/>
                <w:sz w:val="24"/>
                <w:szCs w:val="24"/>
                <w:lang w:eastAsia="bg-BG"/>
              </w:rPr>
              <w:t>“, то на разглеждане подлежи само последното по време подадено проектно предложение от всички процедури.</w:t>
            </w:r>
          </w:p>
          <w:p w:rsidR="002655D7" w:rsidRPr="00845D4C" w:rsidRDefault="00B23F9A" w:rsidP="00B23F9A">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526D59">
              <w:rPr>
                <w:rFonts w:ascii="Times New Roman" w:eastAsia="Times New Roman" w:hAnsi="Times New Roman" w:cs="Times New Roman"/>
                <w:b/>
                <w:sz w:val="24"/>
                <w:szCs w:val="24"/>
                <w:lang w:eastAsia="bg-BG"/>
              </w:rPr>
              <w:t>Важно: Не се предоставя финансова помощ за дейности, посочени в чл. 1, параграф 1, буква „г“ и „д“ от Регламент №1407/2013.</w:t>
            </w:r>
          </w:p>
        </w:tc>
      </w:tr>
    </w:tbl>
    <w:p w:rsidR="00BB1E2D" w:rsidRPr="00845D4C" w:rsidRDefault="00BB1E2D" w:rsidP="001908AB">
      <w:pPr>
        <w:pStyle w:val="Heading1"/>
        <w:rPr>
          <w:rFonts w:cs="Times New Roman"/>
          <w:szCs w:val="24"/>
        </w:rPr>
      </w:pPr>
      <w:bookmarkStart w:id="20" w:name="_Toc515631345"/>
      <w:r w:rsidRPr="00845D4C">
        <w:rPr>
          <w:rFonts w:cs="Times New Roman"/>
          <w:szCs w:val="24"/>
        </w:rPr>
        <w:lastRenderedPageBreak/>
        <w:t>14. Категории разходи, допустими за финансиране:</w:t>
      </w:r>
      <w:bookmarkEnd w:id="20"/>
    </w:p>
    <w:p w:rsidR="001B19A2" w:rsidRPr="00845D4C" w:rsidRDefault="001B19A2" w:rsidP="001908AB">
      <w:pPr>
        <w:pStyle w:val="Heading2"/>
        <w:rPr>
          <w:rFonts w:ascii="Times New Roman" w:hAnsi="Times New Roman" w:cs="Times New Roman"/>
          <w:sz w:val="24"/>
          <w:szCs w:val="24"/>
        </w:rPr>
      </w:pPr>
      <w:bookmarkStart w:id="21" w:name="_Toc515631346"/>
      <w:r w:rsidRPr="00845D4C">
        <w:rPr>
          <w:rFonts w:ascii="Times New Roman" w:hAnsi="Times New Roman" w:cs="Times New Roman"/>
          <w:sz w:val="24"/>
          <w:szCs w:val="24"/>
        </w:rPr>
        <w:t>14.1. Допустими разходи:</w:t>
      </w:r>
      <w:bookmarkEnd w:id="21"/>
    </w:p>
    <w:tbl>
      <w:tblPr>
        <w:tblStyle w:val="TableGrid"/>
        <w:tblW w:w="0" w:type="auto"/>
        <w:tblLook w:val="04A0" w:firstRow="1" w:lastRow="0" w:firstColumn="1" w:lastColumn="0" w:noHBand="0" w:noVBand="1"/>
      </w:tblPr>
      <w:tblGrid>
        <w:gridCol w:w="9212"/>
      </w:tblGrid>
      <w:tr w:rsidR="00BB1E2D" w:rsidRPr="00845D4C" w:rsidTr="00CA2ED5">
        <w:tc>
          <w:tcPr>
            <w:tcW w:w="9212" w:type="dxa"/>
          </w:tcPr>
          <w:p w:rsidR="0034315C" w:rsidRPr="00845D4C" w:rsidRDefault="0034315C" w:rsidP="001908AB">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845D4C">
              <w:rPr>
                <w:rFonts w:ascii="Times New Roman" w:eastAsia="Times New Roman" w:hAnsi="Times New Roman" w:cs="Times New Roman"/>
                <w:sz w:val="24"/>
                <w:szCs w:val="24"/>
                <w:lang w:eastAsia="bg-BG"/>
              </w:rPr>
              <w:t xml:space="preserve">1. Допустими за подпомагане са разходи за материални и нематериални инвестиции, за създаване и развитие на неземеделски дейности в селските райони, свързани с допустимите дейности </w:t>
            </w:r>
            <w:r w:rsidR="00EC677F">
              <w:rPr>
                <w:rFonts w:ascii="Times New Roman" w:eastAsia="Times New Roman" w:hAnsi="Times New Roman" w:cs="Times New Roman"/>
                <w:sz w:val="24"/>
                <w:szCs w:val="24"/>
                <w:lang w:eastAsia="bg-BG"/>
              </w:rPr>
              <w:t>от</w:t>
            </w:r>
            <w:r w:rsidRPr="00845D4C">
              <w:rPr>
                <w:rFonts w:ascii="Times New Roman" w:eastAsia="Times New Roman" w:hAnsi="Times New Roman" w:cs="Times New Roman"/>
                <w:sz w:val="24"/>
                <w:szCs w:val="24"/>
                <w:lang w:eastAsia="bg-BG"/>
              </w:rPr>
              <w:t xml:space="preserve"> раздел 13</w:t>
            </w:r>
            <w:r w:rsidR="00EC677F">
              <w:rPr>
                <w:rFonts w:ascii="Times New Roman" w:eastAsia="Times New Roman" w:hAnsi="Times New Roman" w:cs="Times New Roman"/>
                <w:sz w:val="24"/>
                <w:szCs w:val="24"/>
                <w:lang w:eastAsia="bg-BG"/>
              </w:rPr>
              <w:t>.1</w:t>
            </w:r>
            <w:r w:rsidRPr="00845D4C">
              <w:rPr>
                <w:rFonts w:ascii="Times New Roman" w:eastAsia="Times New Roman" w:hAnsi="Times New Roman" w:cs="Times New Roman"/>
                <w:sz w:val="24"/>
                <w:szCs w:val="24"/>
                <w:lang w:eastAsia="bg-BG"/>
              </w:rPr>
              <w:t xml:space="preserve"> „Дейности, допустими за финансиране”, включващи:</w:t>
            </w:r>
          </w:p>
          <w:p w:rsidR="0034315C" w:rsidRPr="00845D4C" w:rsidRDefault="0034315C" w:rsidP="001908AB">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845D4C">
              <w:rPr>
                <w:rFonts w:ascii="Times New Roman" w:eastAsia="Times New Roman" w:hAnsi="Times New Roman" w:cs="Times New Roman"/>
                <w:sz w:val="24"/>
                <w:szCs w:val="24"/>
                <w:lang w:eastAsia="bg-BG"/>
              </w:rPr>
              <w:t>1.</w:t>
            </w:r>
            <w:proofErr w:type="spellStart"/>
            <w:r w:rsidRPr="00845D4C">
              <w:rPr>
                <w:rFonts w:ascii="Times New Roman" w:eastAsia="Times New Roman" w:hAnsi="Times New Roman" w:cs="Times New Roman"/>
                <w:sz w:val="24"/>
                <w:szCs w:val="24"/>
                <w:lang w:eastAsia="bg-BG"/>
              </w:rPr>
              <w:t>1</w:t>
            </w:r>
            <w:proofErr w:type="spellEnd"/>
            <w:r w:rsidRPr="00845D4C">
              <w:rPr>
                <w:rFonts w:ascii="Times New Roman" w:eastAsia="Times New Roman" w:hAnsi="Times New Roman" w:cs="Times New Roman"/>
                <w:sz w:val="24"/>
                <w:szCs w:val="24"/>
                <w:lang w:eastAsia="bg-BG"/>
              </w:rPr>
              <w:t>. Изграждане, или подобрения на недвижимо имущество;</w:t>
            </w:r>
          </w:p>
          <w:p w:rsidR="0034315C" w:rsidRPr="00845D4C" w:rsidRDefault="0034315C" w:rsidP="001908AB">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845D4C">
              <w:rPr>
                <w:rFonts w:ascii="Times New Roman" w:eastAsia="Times New Roman" w:hAnsi="Times New Roman" w:cs="Times New Roman"/>
                <w:sz w:val="24"/>
                <w:szCs w:val="24"/>
                <w:lang w:eastAsia="bg-BG"/>
              </w:rPr>
              <w:t>1.2. Закупуване, включително чрез финансов лизинг на нови машини</w:t>
            </w:r>
            <w:r w:rsidR="000E3541">
              <w:rPr>
                <w:rFonts w:ascii="Times New Roman" w:eastAsia="Times New Roman" w:hAnsi="Times New Roman" w:cs="Times New Roman"/>
                <w:sz w:val="24"/>
                <w:szCs w:val="24"/>
                <w:lang w:eastAsia="bg-BG"/>
              </w:rPr>
              <w:t>, съоръжения</w:t>
            </w:r>
            <w:r w:rsidRPr="00845D4C">
              <w:rPr>
                <w:rFonts w:ascii="Times New Roman" w:eastAsia="Times New Roman" w:hAnsi="Times New Roman" w:cs="Times New Roman"/>
                <w:sz w:val="24"/>
                <w:szCs w:val="24"/>
                <w:lang w:eastAsia="bg-BG"/>
              </w:rPr>
              <w:t xml:space="preserve"> и оборудване до пазарната стойност на активите;</w:t>
            </w:r>
          </w:p>
          <w:p w:rsidR="0034315C" w:rsidRPr="00845D4C" w:rsidRDefault="0034315C" w:rsidP="001908AB">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sidRPr="00845D4C">
              <w:rPr>
                <w:rFonts w:ascii="Times New Roman" w:eastAsiaTheme="minorEastAsia" w:hAnsi="Times New Roman" w:cs="Times New Roman"/>
                <w:sz w:val="24"/>
                <w:szCs w:val="24"/>
                <w:lang w:eastAsia="bg-BG"/>
              </w:rPr>
              <w:t>1.3 Закупуване на земя, необходима за изпълнение на проекта във връзка с изграждане и/или модернизиране на сгради, помещения и други недвижими материални активи, предназначени за производствени дейности</w:t>
            </w:r>
            <w:r w:rsidR="00E443DC">
              <w:rPr>
                <w:rFonts w:ascii="Times New Roman" w:eastAsiaTheme="minorEastAsia" w:hAnsi="Times New Roman" w:cs="Times New Roman"/>
                <w:sz w:val="24"/>
                <w:szCs w:val="24"/>
                <w:lang w:eastAsia="bg-BG"/>
              </w:rPr>
              <w:t xml:space="preserve"> </w:t>
            </w:r>
            <w:r w:rsidR="00E443DC" w:rsidRPr="00E443DC">
              <w:rPr>
                <w:rFonts w:ascii="Times New Roman" w:eastAsiaTheme="minorEastAsia" w:hAnsi="Times New Roman" w:cs="Times New Roman"/>
                <w:sz w:val="24"/>
                <w:szCs w:val="24"/>
                <w:lang w:eastAsia="bg-BG"/>
              </w:rPr>
              <w:t>на територията на селски район съгласно Приложение № 1</w:t>
            </w:r>
            <w:r w:rsidRPr="00845D4C">
              <w:rPr>
                <w:rFonts w:ascii="Times New Roman" w:eastAsiaTheme="minorEastAsia" w:hAnsi="Times New Roman" w:cs="Times New Roman"/>
                <w:sz w:val="24"/>
                <w:szCs w:val="24"/>
                <w:lang w:eastAsia="bg-BG"/>
              </w:rPr>
              <w:t>;</w:t>
            </w:r>
          </w:p>
          <w:p w:rsidR="0034315C" w:rsidRPr="00845D4C" w:rsidRDefault="0034315C" w:rsidP="001908AB">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sidRPr="00845D4C">
              <w:rPr>
                <w:rFonts w:ascii="Times New Roman" w:eastAsiaTheme="minorEastAsia" w:hAnsi="Times New Roman" w:cs="Times New Roman"/>
                <w:sz w:val="24"/>
                <w:szCs w:val="24"/>
                <w:lang w:eastAsia="bg-BG"/>
              </w:rPr>
              <w:t xml:space="preserve">1.4. Закупуване на сгради, помещения и други недвижими имоти, необходими за изпълнение на проекта, предназначени за производствени дейности на територията на селски район съгласно </w:t>
            </w:r>
            <w:r w:rsidR="00E443DC">
              <w:rPr>
                <w:rFonts w:ascii="Times New Roman" w:eastAsiaTheme="minorEastAsia" w:hAnsi="Times New Roman" w:cs="Times New Roman"/>
                <w:sz w:val="24"/>
                <w:szCs w:val="24"/>
                <w:lang w:eastAsia="bg-BG"/>
              </w:rPr>
              <w:t>П</w:t>
            </w:r>
            <w:r w:rsidRPr="00845D4C">
              <w:rPr>
                <w:rFonts w:ascii="Times New Roman" w:eastAsiaTheme="minorEastAsia" w:hAnsi="Times New Roman" w:cs="Times New Roman"/>
                <w:sz w:val="24"/>
                <w:szCs w:val="24"/>
                <w:lang w:eastAsia="bg-BG"/>
              </w:rPr>
              <w:t>риложение № 1;</w:t>
            </w:r>
          </w:p>
          <w:p w:rsidR="0034315C" w:rsidRPr="00845D4C" w:rsidRDefault="0034315C" w:rsidP="001908AB">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845D4C">
              <w:rPr>
                <w:rFonts w:ascii="Times New Roman" w:eastAsia="Times New Roman" w:hAnsi="Times New Roman" w:cs="Times New Roman"/>
                <w:sz w:val="24"/>
                <w:szCs w:val="24"/>
                <w:lang w:eastAsia="bg-BG"/>
              </w:rPr>
              <w:t xml:space="preserve">1.5 Нематериални инвестиции: придобиване и създаване на компютърен софтуер и придобиване на патенти, </w:t>
            </w:r>
            <w:r w:rsidR="009B47E3">
              <w:rPr>
                <w:rFonts w:ascii="Times New Roman" w:eastAsia="Times New Roman" w:hAnsi="Times New Roman" w:cs="Times New Roman"/>
                <w:sz w:val="24"/>
                <w:szCs w:val="24"/>
                <w:lang w:eastAsia="bg-BG"/>
              </w:rPr>
              <w:t>лицензи, авторски права и марки;</w:t>
            </w:r>
          </w:p>
          <w:p w:rsidR="0034315C" w:rsidRPr="00845D4C" w:rsidRDefault="0034315C" w:rsidP="001908AB">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845D4C">
              <w:rPr>
                <w:rFonts w:ascii="Times New Roman" w:eastAsia="Times New Roman" w:hAnsi="Times New Roman" w:cs="Times New Roman"/>
                <w:sz w:val="24"/>
                <w:szCs w:val="24"/>
                <w:lang w:eastAsia="bg-BG"/>
              </w:rPr>
              <w:t>1.6 Общи разходи, свързани с разходите за точка 1.1</w:t>
            </w:r>
            <w:r w:rsidR="000E3541">
              <w:rPr>
                <w:rFonts w:ascii="Times New Roman" w:eastAsia="Times New Roman" w:hAnsi="Times New Roman" w:cs="Times New Roman"/>
                <w:sz w:val="24"/>
                <w:szCs w:val="24"/>
                <w:lang w:eastAsia="bg-BG"/>
              </w:rPr>
              <w:t xml:space="preserve">, </w:t>
            </w:r>
            <w:proofErr w:type="spellStart"/>
            <w:r w:rsidRPr="00845D4C">
              <w:rPr>
                <w:rFonts w:ascii="Times New Roman" w:eastAsia="Times New Roman" w:hAnsi="Times New Roman" w:cs="Times New Roman"/>
                <w:sz w:val="24"/>
                <w:szCs w:val="24"/>
                <w:lang w:eastAsia="bg-BG"/>
              </w:rPr>
              <w:t>1</w:t>
            </w:r>
            <w:proofErr w:type="spellEnd"/>
            <w:r w:rsidRPr="00845D4C">
              <w:rPr>
                <w:rFonts w:ascii="Times New Roman" w:eastAsia="Times New Roman" w:hAnsi="Times New Roman" w:cs="Times New Roman"/>
                <w:sz w:val="24"/>
                <w:szCs w:val="24"/>
                <w:lang w:eastAsia="bg-BG"/>
              </w:rPr>
              <w:t>.2, 1.3, 1.4 и 1.5, например хонорари на архитекти, инженери и консултанти, хонорари, свързани с консултации относно екологичната и икономическата устойчивост, включително проучва</w:t>
            </w:r>
            <w:r w:rsidR="009B47E3">
              <w:rPr>
                <w:rFonts w:ascii="Times New Roman" w:eastAsia="Times New Roman" w:hAnsi="Times New Roman" w:cs="Times New Roman"/>
                <w:sz w:val="24"/>
                <w:szCs w:val="24"/>
                <w:lang w:eastAsia="bg-BG"/>
              </w:rPr>
              <w:t>ния за техническа осъществимост.</w:t>
            </w:r>
          </w:p>
          <w:p w:rsidR="0034315C" w:rsidRDefault="0034315C" w:rsidP="001908AB">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845D4C">
              <w:rPr>
                <w:rFonts w:ascii="Times New Roman" w:eastAsia="Times New Roman" w:hAnsi="Times New Roman" w:cs="Times New Roman"/>
                <w:sz w:val="24"/>
                <w:szCs w:val="24"/>
                <w:lang w:eastAsia="bg-BG"/>
              </w:rPr>
              <w:t xml:space="preserve">2. Разходите по т. 1.6 не могат да надхвърлят 12 </w:t>
            </w:r>
            <w:r w:rsidR="000A5CE9">
              <w:rPr>
                <w:rFonts w:ascii="Times New Roman" w:eastAsia="Times New Roman" w:hAnsi="Times New Roman" w:cs="Times New Roman"/>
                <w:sz w:val="24"/>
                <w:szCs w:val="24"/>
                <w:lang w:eastAsia="bg-BG"/>
              </w:rPr>
              <w:t>на сто</w:t>
            </w:r>
            <w:r w:rsidR="000A5CE9" w:rsidRPr="00845D4C">
              <w:rPr>
                <w:rFonts w:ascii="Times New Roman" w:eastAsia="Times New Roman" w:hAnsi="Times New Roman" w:cs="Times New Roman"/>
                <w:sz w:val="24"/>
                <w:szCs w:val="24"/>
                <w:lang w:eastAsia="bg-BG"/>
              </w:rPr>
              <w:t xml:space="preserve"> </w:t>
            </w:r>
            <w:r w:rsidRPr="00845D4C">
              <w:rPr>
                <w:rFonts w:ascii="Times New Roman" w:eastAsia="Times New Roman" w:hAnsi="Times New Roman" w:cs="Times New Roman"/>
                <w:sz w:val="24"/>
                <w:szCs w:val="24"/>
                <w:lang w:eastAsia="bg-BG"/>
              </w:rPr>
              <w:t xml:space="preserve">от сумата на допустимите разходи по т. 1.1, </w:t>
            </w:r>
            <w:proofErr w:type="spellStart"/>
            <w:r w:rsidRPr="00845D4C">
              <w:rPr>
                <w:rFonts w:ascii="Times New Roman" w:eastAsia="Times New Roman" w:hAnsi="Times New Roman" w:cs="Times New Roman"/>
                <w:sz w:val="24"/>
                <w:szCs w:val="24"/>
                <w:lang w:eastAsia="bg-BG"/>
              </w:rPr>
              <w:t>1</w:t>
            </w:r>
            <w:proofErr w:type="spellEnd"/>
            <w:r w:rsidRPr="00845D4C">
              <w:rPr>
                <w:rFonts w:ascii="Times New Roman" w:eastAsia="Times New Roman" w:hAnsi="Times New Roman" w:cs="Times New Roman"/>
                <w:sz w:val="24"/>
                <w:szCs w:val="24"/>
                <w:lang w:eastAsia="bg-BG"/>
              </w:rPr>
              <w:t>.2, 1.3,</w:t>
            </w:r>
            <w:r w:rsidR="0075432B">
              <w:rPr>
                <w:rFonts w:ascii="Times New Roman" w:eastAsia="Times New Roman" w:hAnsi="Times New Roman" w:cs="Times New Roman"/>
                <w:sz w:val="24"/>
                <w:szCs w:val="24"/>
                <w:lang w:eastAsia="bg-BG"/>
              </w:rPr>
              <w:t xml:space="preserve"> </w:t>
            </w:r>
            <w:r w:rsidRPr="00845D4C">
              <w:rPr>
                <w:rFonts w:ascii="Times New Roman" w:eastAsia="Times New Roman" w:hAnsi="Times New Roman" w:cs="Times New Roman"/>
                <w:sz w:val="24"/>
                <w:szCs w:val="24"/>
                <w:lang w:eastAsia="bg-BG"/>
              </w:rPr>
              <w:t>1.4 и 1.5.</w:t>
            </w:r>
          </w:p>
          <w:p w:rsidR="00531C4A" w:rsidRPr="00845D4C" w:rsidRDefault="002D5811" w:rsidP="001908AB">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3. Разходите по т. 1.5 не </w:t>
            </w:r>
            <w:r w:rsidRPr="00845D4C">
              <w:rPr>
                <w:rFonts w:ascii="Times New Roman" w:eastAsia="Times New Roman" w:hAnsi="Times New Roman" w:cs="Times New Roman"/>
                <w:sz w:val="24"/>
                <w:szCs w:val="24"/>
                <w:lang w:eastAsia="bg-BG"/>
              </w:rPr>
              <w:t xml:space="preserve">могат да надхвърлят </w:t>
            </w:r>
            <w:r>
              <w:rPr>
                <w:rFonts w:ascii="Times New Roman" w:eastAsia="Times New Roman" w:hAnsi="Times New Roman" w:cs="Times New Roman"/>
                <w:sz w:val="24"/>
                <w:szCs w:val="24"/>
                <w:lang w:eastAsia="bg-BG"/>
              </w:rPr>
              <w:t>10</w:t>
            </w:r>
            <w:r w:rsidR="00770E18">
              <w:rPr>
                <w:rFonts w:ascii="Times New Roman" w:eastAsia="Times New Roman" w:hAnsi="Times New Roman" w:cs="Times New Roman"/>
                <w:sz w:val="24"/>
                <w:szCs w:val="24"/>
                <w:lang w:eastAsia="bg-BG"/>
              </w:rPr>
              <w:t xml:space="preserve"> на сто</w:t>
            </w:r>
            <w:r>
              <w:rPr>
                <w:rFonts w:ascii="Times New Roman" w:eastAsia="Times New Roman" w:hAnsi="Times New Roman" w:cs="Times New Roman"/>
                <w:sz w:val="24"/>
                <w:szCs w:val="24"/>
                <w:lang w:eastAsia="bg-BG"/>
              </w:rPr>
              <w:t xml:space="preserve"> от разходите по т. </w:t>
            </w:r>
            <w:r w:rsidR="00770E18">
              <w:rPr>
                <w:rFonts w:ascii="Times New Roman" w:eastAsia="Times New Roman" w:hAnsi="Times New Roman" w:cs="Times New Roman"/>
                <w:sz w:val="24"/>
                <w:szCs w:val="24"/>
                <w:lang w:eastAsia="bg-BG"/>
              </w:rPr>
              <w:t>1.1</w:t>
            </w:r>
            <w:r>
              <w:rPr>
                <w:rFonts w:ascii="Times New Roman" w:eastAsia="Times New Roman" w:hAnsi="Times New Roman" w:cs="Times New Roman"/>
                <w:sz w:val="24"/>
                <w:szCs w:val="24"/>
                <w:lang w:eastAsia="bg-BG"/>
              </w:rPr>
              <w:t xml:space="preserve"> и </w:t>
            </w:r>
            <w:r w:rsidR="00770E18">
              <w:rPr>
                <w:rFonts w:ascii="Times New Roman" w:eastAsia="Times New Roman" w:hAnsi="Times New Roman" w:cs="Times New Roman"/>
                <w:sz w:val="24"/>
                <w:szCs w:val="24"/>
                <w:lang w:eastAsia="bg-BG"/>
              </w:rPr>
              <w:t>1.2</w:t>
            </w:r>
            <w:r w:rsidR="00E81B52">
              <w:rPr>
                <w:rFonts w:ascii="Times New Roman" w:eastAsia="Times New Roman" w:hAnsi="Times New Roman" w:cs="Times New Roman"/>
                <w:sz w:val="24"/>
                <w:szCs w:val="24"/>
                <w:lang w:eastAsia="bg-BG"/>
              </w:rPr>
              <w:t>.</w:t>
            </w:r>
          </w:p>
          <w:p w:rsidR="006F7F43" w:rsidRPr="00786E3F" w:rsidRDefault="00E0389C" w:rsidP="00376D05">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lastRenderedPageBreak/>
              <w:t>4</w:t>
            </w:r>
            <w:r w:rsidR="0034315C" w:rsidRPr="00845D4C">
              <w:rPr>
                <w:rFonts w:ascii="Times New Roman" w:eastAsia="Times New Roman" w:hAnsi="Times New Roman" w:cs="Times New Roman"/>
                <w:sz w:val="24"/>
                <w:szCs w:val="24"/>
                <w:lang w:eastAsia="bg-BG"/>
              </w:rPr>
              <w:t xml:space="preserve">. Разходите са допустими само ако са извършени след подаване на </w:t>
            </w:r>
            <w:r w:rsidR="00376D05">
              <w:rPr>
                <w:rFonts w:ascii="Times New Roman" w:eastAsia="Times New Roman" w:hAnsi="Times New Roman" w:cs="Times New Roman"/>
                <w:sz w:val="24"/>
                <w:szCs w:val="24"/>
                <w:lang w:eastAsia="bg-BG"/>
              </w:rPr>
              <w:t>формуляра за кандидатстване</w:t>
            </w:r>
            <w:r w:rsidR="0034315C" w:rsidRPr="00845D4C">
              <w:rPr>
                <w:rFonts w:ascii="Times New Roman" w:eastAsia="Times New Roman" w:hAnsi="Times New Roman" w:cs="Times New Roman"/>
                <w:sz w:val="24"/>
                <w:szCs w:val="24"/>
                <w:lang w:eastAsia="bg-BG"/>
              </w:rPr>
              <w:t>, с изключение на общите разходи</w:t>
            </w:r>
            <w:r w:rsidR="00047FE5">
              <w:rPr>
                <w:rFonts w:ascii="Times New Roman" w:eastAsia="Times New Roman" w:hAnsi="Times New Roman" w:cs="Times New Roman"/>
                <w:sz w:val="24"/>
                <w:szCs w:val="24"/>
                <w:lang w:eastAsia="bg-BG"/>
              </w:rPr>
              <w:t xml:space="preserve"> по т. 1.6</w:t>
            </w:r>
            <w:r w:rsidR="00047FE5" w:rsidRPr="002D2028">
              <w:rPr>
                <w:rFonts w:ascii="Times New Roman" w:eastAsia="Times New Roman" w:hAnsi="Times New Roman" w:cs="Times New Roman"/>
                <w:sz w:val="24"/>
                <w:szCs w:val="24"/>
                <w:lang w:eastAsia="bg-BG"/>
              </w:rPr>
              <w:t>.</w:t>
            </w:r>
          </w:p>
        </w:tc>
      </w:tr>
    </w:tbl>
    <w:p w:rsidR="001B19A2" w:rsidRPr="00845D4C" w:rsidRDefault="001B19A2" w:rsidP="001908AB">
      <w:pPr>
        <w:pStyle w:val="Heading2"/>
        <w:rPr>
          <w:rFonts w:ascii="Times New Roman" w:hAnsi="Times New Roman" w:cs="Times New Roman"/>
          <w:sz w:val="24"/>
          <w:szCs w:val="24"/>
        </w:rPr>
      </w:pPr>
      <w:bookmarkStart w:id="22" w:name="_Toc515631347"/>
      <w:r w:rsidRPr="00845D4C">
        <w:rPr>
          <w:rFonts w:ascii="Times New Roman" w:hAnsi="Times New Roman" w:cs="Times New Roman"/>
          <w:sz w:val="24"/>
          <w:szCs w:val="24"/>
        </w:rPr>
        <w:lastRenderedPageBreak/>
        <w:t>14. 2. Условия за допустимост на разходите:</w:t>
      </w:r>
      <w:bookmarkEnd w:id="22"/>
    </w:p>
    <w:tbl>
      <w:tblPr>
        <w:tblStyle w:val="TableGrid"/>
        <w:tblW w:w="0" w:type="auto"/>
        <w:tblLook w:val="04A0" w:firstRow="1" w:lastRow="0" w:firstColumn="1" w:lastColumn="0" w:noHBand="0" w:noVBand="1"/>
      </w:tblPr>
      <w:tblGrid>
        <w:gridCol w:w="9212"/>
      </w:tblGrid>
      <w:tr w:rsidR="001B19A2" w:rsidRPr="00845D4C" w:rsidTr="00CA2ED5">
        <w:tc>
          <w:tcPr>
            <w:tcW w:w="9212" w:type="dxa"/>
          </w:tcPr>
          <w:p w:rsidR="00F325CC" w:rsidRPr="00845D4C" w:rsidRDefault="00F325CC" w:rsidP="001908AB">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845D4C">
              <w:rPr>
                <w:rFonts w:ascii="Times New Roman" w:eastAsia="Times New Roman" w:hAnsi="Times New Roman" w:cs="Times New Roman"/>
                <w:sz w:val="24"/>
                <w:szCs w:val="24"/>
                <w:lang w:eastAsia="bg-BG"/>
              </w:rPr>
              <w:t>1. Финансова помощ по реда на тази процедура се предоставя под формата на възстановяване на действително направен</w:t>
            </w:r>
            <w:r w:rsidR="00E81B52">
              <w:rPr>
                <w:rFonts w:ascii="Times New Roman" w:eastAsia="Times New Roman" w:hAnsi="Times New Roman" w:cs="Times New Roman"/>
                <w:sz w:val="24"/>
                <w:szCs w:val="24"/>
                <w:lang w:eastAsia="bg-BG"/>
              </w:rPr>
              <w:t xml:space="preserve">и и платени допустими разходи. </w:t>
            </w:r>
          </w:p>
          <w:p w:rsidR="00F325CC" w:rsidRPr="00845D4C" w:rsidRDefault="00F325CC" w:rsidP="001908AB">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845D4C">
              <w:rPr>
                <w:rFonts w:ascii="Times New Roman" w:eastAsia="Times New Roman" w:hAnsi="Times New Roman" w:cs="Times New Roman"/>
                <w:sz w:val="24"/>
                <w:szCs w:val="24"/>
                <w:lang w:eastAsia="bg-BG"/>
              </w:rPr>
              <w:t>2. Допустимите разходи по т. 1.6 от Раздел 14.1 „Допустими разходи“ не може да превишават следните стойности:</w:t>
            </w:r>
          </w:p>
          <w:p w:rsidR="00F325CC" w:rsidRPr="00845D4C" w:rsidRDefault="00F325CC" w:rsidP="001908AB">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845D4C">
              <w:rPr>
                <w:rFonts w:ascii="Times New Roman" w:eastAsia="Times New Roman" w:hAnsi="Times New Roman" w:cs="Times New Roman"/>
                <w:sz w:val="24"/>
                <w:szCs w:val="24"/>
                <w:lang w:eastAsia="bg-BG"/>
              </w:rPr>
              <w:t xml:space="preserve">а) за консултантски услуги, свързани с подготовката и управлението на проекта, като част от разходите по т. 1.6 от Раздел 14.1 „Допустими разходи“, не могат да превишават 5 на сто от допустимите разходи по т. 1.1, </w:t>
            </w:r>
            <w:proofErr w:type="spellStart"/>
            <w:r w:rsidRPr="00845D4C">
              <w:rPr>
                <w:rFonts w:ascii="Times New Roman" w:eastAsia="Times New Roman" w:hAnsi="Times New Roman" w:cs="Times New Roman"/>
                <w:sz w:val="24"/>
                <w:szCs w:val="24"/>
                <w:lang w:eastAsia="bg-BG"/>
              </w:rPr>
              <w:t>1</w:t>
            </w:r>
            <w:proofErr w:type="spellEnd"/>
            <w:r w:rsidRPr="00845D4C">
              <w:rPr>
                <w:rFonts w:ascii="Times New Roman" w:eastAsia="Times New Roman" w:hAnsi="Times New Roman" w:cs="Times New Roman"/>
                <w:sz w:val="24"/>
                <w:szCs w:val="24"/>
                <w:lang w:eastAsia="bg-BG"/>
              </w:rPr>
              <w:t>.2, 1.3, 1.4 и 1.5 от Раздел 14.1 „Допустими разходи“;</w:t>
            </w:r>
          </w:p>
          <w:p w:rsidR="00F325CC" w:rsidRPr="00845D4C" w:rsidRDefault="00F325CC" w:rsidP="001908AB">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845D4C">
              <w:rPr>
                <w:rFonts w:ascii="Times New Roman" w:eastAsia="Times New Roman" w:hAnsi="Times New Roman" w:cs="Times New Roman"/>
                <w:sz w:val="24"/>
                <w:szCs w:val="24"/>
                <w:lang w:eastAsia="bg-BG"/>
              </w:rPr>
              <w:t>б) за разходи за изготвяне на технически и/или работен проект, включително и изготвяне на технологичен проект, свързан с допустимите инвестиционни разходи по проекта, като част от разходите по т. 1.6 от Раздел 14.1 „Допустими разходи“ - 2,5 на сто от допустимите разходи по т. 1.1 и 1.2 от Раздел 14.1 „Допустими разходи“;</w:t>
            </w:r>
          </w:p>
          <w:p w:rsidR="00F325CC" w:rsidRPr="00845D4C" w:rsidRDefault="00F325CC" w:rsidP="001908AB">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845D4C">
              <w:rPr>
                <w:rFonts w:ascii="Times New Roman" w:eastAsia="Times New Roman" w:hAnsi="Times New Roman" w:cs="Times New Roman"/>
                <w:sz w:val="24"/>
                <w:szCs w:val="24"/>
                <w:lang w:eastAsia="bg-BG"/>
              </w:rPr>
              <w:t>в) за разходи за строителен надзор, свързан с допустимите инвестиционни разходи по проекта като част от разходите по т. 1.6 от Раздел 14.1 „Допустими разходи“ - 1 на сто от допустимите разходи по т. 1.1 и 1.2 от Раздел 14.1 „Допустими разходи“;</w:t>
            </w:r>
          </w:p>
          <w:p w:rsidR="00F325CC" w:rsidRPr="00845D4C" w:rsidRDefault="00F325CC" w:rsidP="001908AB">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845D4C">
              <w:rPr>
                <w:rFonts w:ascii="Times New Roman" w:eastAsia="Times New Roman" w:hAnsi="Times New Roman" w:cs="Times New Roman"/>
                <w:sz w:val="24"/>
                <w:szCs w:val="24"/>
                <w:lang w:eastAsia="bg-BG"/>
              </w:rPr>
              <w:t>г) за хонорари на архитекти, инженери и консултанти, хонорари, свързани с консултации относно екологичната и икономическата устойчивост, включително проучвания за техническа осъществимост, за енергийно обследване, оценка на въздействието върху околната среда, свързани с допустимите инвестиционни разходи по проекта като част от разходите по т. 1.6 от Раздел 14.1 „Допустими разходи“, не могат да превишават 2,5 на сто от допустимите разходи по т. 1.1</w:t>
            </w:r>
            <w:r w:rsidR="00770E18">
              <w:rPr>
                <w:rFonts w:ascii="Times New Roman" w:eastAsia="Times New Roman" w:hAnsi="Times New Roman" w:cs="Times New Roman"/>
                <w:sz w:val="24"/>
                <w:szCs w:val="24"/>
                <w:lang w:eastAsia="bg-BG"/>
              </w:rPr>
              <w:t xml:space="preserve"> и</w:t>
            </w:r>
            <w:r w:rsidRPr="00845D4C">
              <w:rPr>
                <w:rFonts w:ascii="Times New Roman" w:eastAsia="Times New Roman" w:hAnsi="Times New Roman" w:cs="Times New Roman"/>
                <w:sz w:val="24"/>
                <w:szCs w:val="24"/>
                <w:lang w:eastAsia="bg-BG"/>
              </w:rPr>
              <w:t xml:space="preserve"> 1.2 от </w:t>
            </w:r>
            <w:r w:rsidR="00E369DA">
              <w:rPr>
                <w:rFonts w:ascii="Times New Roman" w:eastAsia="Times New Roman" w:hAnsi="Times New Roman" w:cs="Times New Roman"/>
                <w:sz w:val="24"/>
                <w:szCs w:val="24"/>
                <w:lang w:eastAsia="bg-BG"/>
              </w:rPr>
              <w:t>Раздел 14.1 „Допустими разходи“.</w:t>
            </w:r>
          </w:p>
          <w:p w:rsidR="00F325CC" w:rsidRPr="00845D4C" w:rsidRDefault="00F325CC" w:rsidP="001908AB">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845D4C">
              <w:rPr>
                <w:rFonts w:ascii="Times New Roman" w:eastAsia="Times New Roman" w:hAnsi="Times New Roman" w:cs="Times New Roman"/>
                <w:sz w:val="24"/>
                <w:szCs w:val="24"/>
                <w:lang w:eastAsia="bg-BG"/>
              </w:rPr>
              <w:t xml:space="preserve">3. Разходите за закупуване на земя, сгради и други </w:t>
            </w:r>
            <w:r w:rsidRPr="00BD3E49">
              <w:rPr>
                <w:rFonts w:ascii="Times New Roman" w:eastAsia="Times New Roman" w:hAnsi="Times New Roman" w:cs="Times New Roman"/>
                <w:sz w:val="24"/>
                <w:szCs w:val="24"/>
                <w:lang w:eastAsia="bg-BG"/>
              </w:rPr>
              <w:t xml:space="preserve">недвижими имоти, свързани с дейностите по проекта по т. 1.1 от Раздел 14.1 „Допустими разходи“ не могат да надхвърлят 10 на сто от общия размер на допустимите разходи по </w:t>
            </w:r>
            <w:r w:rsidR="00FD5D8F" w:rsidRPr="00BD3E49">
              <w:rPr>
                <w:rFonts w:ascii="Times New Roman" w:eastAsia="Times New Roman" w:hAnsi="Times New Roman" w:cs="Times New Roman"/>
                <w:sz w:val="24"/>
                <w:szCs w:val="24"/>
                <w:lang w:eastAsia="bg-BG"/>
              </w:rPr>
              <w:t>т. 1.1 и</w:t>
            </w:r>
            <w:r w:rsidRPr="00BD3E49">
              <w:rPr>
                <w:rFonts w:ascii="Times New Roman" w:eastAsia="Times New Roman" w:hAnsi="Times New Roman" w:cs="Times New Roman"/>
                <w:sz w:val="24"/>
                <w:szCs w:val="24"/>
                <w:lang w:eastAsia="bg-BG"/>
              </w:rPr>
              <w:t xml:space="preserve"> </w:t>
            </w:r>
            <w:r w:rsidR="00531C4A" w:rsidRPr="00BD3E49">
              <w:rPr>
                <w:rFonts w:ascii="Times New Roman" w:eastAsia="Times New Roman" w:hAnsi="Times New Roman" w:cs="Times New Roman"/>
                <w:sz w:val="24"/>
                <w:szCs w:val="24"/>
                <w:lang w:eastAsia="bg-BG"/>
              </w:rPr>
              <w:t xml:space="preserve">т. </w:t>
            </w:r>
            <w:r w:rsidRPr="00BD3E49">
              <w:rPr>
                <w:rFonts w:ascii="Times New Roman" w:eastAsia="Times New Roman" w:hAnsi="Times New Roman" w:cs="Times New Roman"/>
                <w:sz w:val="24"/>
                <w:szCs w:val="24"/>
                <w:lang w:eastAsia="bg-BG"/>
              </w:rPr>
              <w:t>1.2 от Раздел 14.1 „Допустими разходи“.</w:t>
            </w:r>
          </w:p>
          <w:p w:rsidR="00BB7798" w:rsidRPr="00845D4C" w:rsidRDefault="00F325CC" w:rsidP="001908AB">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845D4C">
              <w:rPr>
                <w:rFonts w:ascii="Times New Roman" w:eastAsia="Times New Roman" w:hAnsi="Times New Roman" w:cs="Times New Roman"/>
                <w:sz w:val="24"/>
                <w:szCs w:val="24"/>
                <w:lang w:eastAsia="bg-BG"/>
              </w:rPr>
              <w:t>4. Разходите по т. 1.6 от Раздел 14.1 „Допустими разходи“ са допустими, ако са извършени не по-рано от 1 януари 2014 г., независимо дали всички свърза</w:t>
            </w:r>
            <w:r w:rsidR="00E81B52">
              <w:rPr>
                <w:rFonts w:ascii="Times New Roman" w:eastAsia="Times New Roman" w:hAnsi="Times New Roman" w:cs="Times New Roman"/>
                <w:sz w:val="24"/>
                <w:szCs w:val="24"/>
                <w:lang w:eastAsia="bg-BG"/>
              </w:rPr>
              <w:t>ни с тях плащания са направени.</w:t>
            </w:r>
          </w:p>
          <w:p w:rsidR="00F325CC" w:rsidRPr="00845D4C" w:rsidRDefault="00F325CC" w:rsidP="001908AB">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845D4C">
              <w:rPr>
                <w:rFonts w:ascii="Times New Roman" w:eastAsia="Times New Roman" w:hAnsi="Times New Roman" w:cs="Times New Roman"/>
                <w:sz w:val="24"/>
                <w:szCs w:val="24"/>
                <w:lang w:eastAsia="bg-BG"/>
              </w:rPr>
              <w:t>5. Дейностите и разходите по проекта, с изключение на разходите по т. 1.6 от Раздел 14.1 „Допустими разходи“ са допустими</w:t>
            </w:r>
            <w:r w:rsidR="00047FE5">
              <w:rPr>
                <w:rFonts w:ascii="Times New Roman" w:eastAsia="Times New Roman" w:hAnsi="Times New Roman" w:cs="Times New Roman"/>
                <w:sz w:val="24"/>
                <w:szCs w:val="24"/>
                <w:lang w:eastAsia="bg-BG"/>
              </w:rPr>
              <w:t xml:space="preserve"> за подпомагане</w:t>
            </w:r>
            <w:r w:rsidRPr="00845D4C">
              <w:rPr>
                <w:rFonts w:ascii="Times New Roman" w:eastAsia="Times New Roman" w:hAnsi="Times New Roman" w:cs="Times New Roman"/>
                <w:sz w:val="24"/>
                <w:szCs w:val="24"/>
                <w:lang w:eastAsia="bg-BG"/>
              </w:rPr>
              <w:t>, ако са извършени след подаване на проектното предложение, независимо дали всички свързани с тях плащания са направени.</w:t>
            </w:r>
            <w:r w:rsidR="00047FE5">
              <w:rPr>
                <w:rFonts w:ascii="Times New Roman" w:eastAsia="Times New Roman" w:hAnsi="Times New Roman" w:cs="Times New Roman"/>
                <w:sz w:val="24"/>
                <w:szCs w:val="24"/>
                <w:lang w:eastAsia="bg-BG"/>
              </w:rPr>
              <w:t xml:space="preserve"> При разходи за</w:t>
            </w:r>
            <w:r w:rsidR="00047FE5">
              <w:t xml:space="preserve"> </w:t>
            </w:r>
            <w:r w:rsidR="007D4DB3">
              <w:rPr>
                <w:rFonts w:ascii="Times New Roman" w:eastAsia="Times New Roman" w:hAnsi="Times New Roman" w:cs="Times New Roman"/>
                <w:sz w:val="24"/>
                <w:szCs w:val="24"/>
                <w:lang w:eastAsia="bg-BG"/>
              </w:rPr>
              <w:t>СМР</w:t>
            </w:r>
            <w:r w:rsidR="00047FE5" w:rsidRPr="00E46490">
              <w:rPr>
                <w:rFonts w:ascii="Times New Roman" w:eastAsia="Times New Roman" w:hAnsi="Times New Roman" w:cs="Times New Roman"/>
                <w:sz w:val="24"/>
                <w:szCs w:val="24"/>
                <w:lang w:eastAsia="bg-BG"/>
              </w:rPr>
              <w:t>,</w:t>
            </w:r>
            <w:r w:rsidR="00047FE5">
              <w:rPr>
                <w:rFonts w:ascii="Times New Roman" w:eastAsia="Times New Roman" w:hAnsi="Times New Roman" w:cs="Times New Roman"/>
                <w:sz w:val="24"/>
                <w:szCs w:val="24"/>
                <w:lang w:eastAsia="bg-BG"/>
              </w:rPr>
              <w:t xml:space="preserve"> същите са допустими за подпомагане, в случай, че са</w:t>
            </w:r>
            <w:r w:rsidR="00047FE5" w:rsidRPr="00E46490">
              <w:rPr>
                <w:rFonts w:ascii="Times New Roman" w:eastAsia="Times New Roman" w:hAnsi="Times New Roman" w:cs="Times New Roman"/>
                <w:sz w:val="24"/>
                <w:szCs w:val="24"/>
                <w:lang w:eastAsia="bg-BG"/>
              </w:rPr>
              <w:t xml:space="preserve"> извършени </w:t>
            </w:r>
            <w:r w:rsidR="00047FE5">
              <w:rPr>
                <w:rFonts w:ascii="Times New Roman" w:eastAsia="Times New Roman" w:hAnsi="Times New Roman" w:cs="Times New Roman"/>
                <w:sz w:val="24"/>
                <w:szCs w:val="24"/>
                <w:lang w:eastAsia="bg-BG"/>
              </w:rPr>
              <w:t>след</w:t>
            </w:r>
            <w:r w:rsidR="00047FE5" w:rsidRPr="00E46490">
              <w:rPr>
                <w:rFonts w:ascii="Times New Roman" w:eastAsia="Times New Roman" w:hAnsi="Times New Roman" w:cs="Times New Roman"/>
                <w:sz w:val="24"/>
                <w:szCs w:val="24"/>
                <w:lang w:eastAsia="bg-BG"/>
              </w:rPr>
              <w:t xml:space="preserve"> посещението на място по т.</w:t>
            </w:r>
            <w:r w:rsidR="00047FE5">
              <w:rPr>
                <w:rFonts w:ascii="Times New Roman" w:eastAsia="Times New Roman" w:hAnsi="Times New Roman" w:cs="Times New Roman"/>
                <w:sz w:val="24"/>
                <w:szCs w:val="24"/>
                <w:lang w:eastAsia="bg-BG"/>
              </w:rPr>
              <w:t xml:space="preserve"> </w:t>
            </w:r>
            <w:r w:rsidR="00047FE5" w:rsidRPr="00E46490">
              <w:rPr>
                <w:rFonts w:ascii="Times New Roman" w:eastAsia="Times New Roman" w:hAnsi="Times New Roman" w:cs="Times New Roman"/>
                <w:sz w:val="24"/>
                <w:szCs w:val="24"/>
                <w:lang w:eastAsia="bg-BG"/>
              </w:rPr>
              <w:t>8</w:t>
            </w:r>
            <w:r w:rsidR="00047FE5">
              <w:rPr>
                <w:rFonts w:ascii="Times New Roman" w:eastAsia="Times New Roman" w:hAnsi="Times New Roman" w:cs="Times New Roman"/>
                <w:sz w:val="24"/>
                <w:szCs w:val="24"/>
                <w:lang w:eastAsia="bg-BG"/>
              </w:rPr>
              <w:t xml:space="preserve"> </w:t>
            </w:r>
            <w:r w:rsidR="00047FE5" w:rsidRPr="00E46490">
              <w:rPr>
                <w:rFonts w:ascii="Times New Roman" w:eastAsia="Times New Roman" w:hAnsi="Times New Roman" w:cs="Times New Roman"/>
                <w:sz w:val="24"/>
                <w:szCs w:val="24"/>
                <w:lang w:eastAsia="bg-BG"/>
              </w:rPr>
              <w:t>от Раздел 21.1 „Предварителна оц</w:t>
            </w:r>
            <w:r w:rsidR="00047FE5">
              <w:rPr>
                <w:rFonts w:ascii="Times New Roman" w:eastAsia="Times New Roman" w:hAnsi="Times New Roman" w:cs="Times New Roman"/>
                <w:sz w:val="24"/>
                <w:szCs w:val="24"/>
                <w:lang w:eastAsia="bg-BG"/>
              </w:rPr>
              <w:t>енка на проектните предложения“.</w:t>
            </w:r>
          </w:p>
          <w:p w:rsidR="00F325CC" w:rsidRPr="00845D4C" w:rsidRDefault="00F325CC" w:rsidP="001908AB">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845D4C">
              <w:rPr>
                <w:rFonts w:ascii="Times New Roman" w:eastAsia="Times New Roman" w:hAnsi="Times New Roman" w:cs="Times New Roman"/>
                <w:sz w:val="24"/>
                <w:szCs w:val="24"/>
                <w:lang w:eastAsia="bg-BG"/>
              </w:rPr>
              <w:t xml:space="preserve">6. Разходите за закупуване на земя, сгради и други недвижими имоти – недвижима собственост, свързани с дейностите по проекта, са допустими за финансиране до </w:t>
            </w:r>
            <w:r w:rsidRPr="00845D4C">
              <w:rPr>
                <w:rFonts w:ascii="Times New Roman" w:eastAsia="Times New Roman" w:hAnsi="Times New Roman" w:cs="Times New Roman"/>
                <w:sz w:val="24"/>
                <w:szCs w:val="24"/>
                <w:lang w:eastAsia="bg-BG"/>
              </w:rPr>
              <w:lastRenderedPageBreak/>
              <w:t>размера на данъчната им оценка, валидна към датата на подаване на проектното предложение. В случай, че към датата на придобиването данъчната оценка е с по-ниска стойност, допустими за финанси</w:t>
            </w:r>
            <w:r w:rsidR="00E81B52">
              <w:rPr>
                <w:rFonts w:ascii="Times New Roman" w:eastAsia="Times New Roman" w:hAnsi="Times New Roman" w:cs="Times New Roman"/>
                <w:sz w:val="24"/>
                <w:szCs w:val="24"/>
                <w:lang w:eastAsia="bg-BG"/>
              </w:rPr>
              <w:t>ране са разходи до този размер.</w:t>
            </w:r>
          </w:p>
          <w:p w:rsidR="00F325CC" w:rsidRPr="00845D4C" w:rsidRDefault="00F325CC" w:rsidP="001908AB">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845D4C">
              <w:rPr>
                <w:rFonts w:ascii="Times New Roman" w:eastAsia="Times New Roman" w:hAnsi="Times New Roman" w:cs="Times New Roman"/>
                <w:sz w:val="24"/>
                <w:szCs w:val="24"/>
                <w:lang w:eastAsia="bg-BG"/>
              </w:rPr>
              <w:t>7. Закупуването чрез финансов лизинг на активите е допустимо, при условие че бенефициентът на помощта стане собственик на съответния актив не по-късно от датата на подаване на заявката за плащане за същия а</w:t>
            </w:r>
            <w:r w:rsidR="00E81B52">
              <w:rPr>
                <w:rFonts w:ascii="Times New Roman" w:eastAsia="Times New Roman" w:hAnsi="Times New Roman" w:cs="Times New Roman"/>
                <w:sz w:val="24"/>
                <w:szCs w:val="24"/>
                <w:lang w:eastAsia="bg-BG"/>
              </w:rPr>
              <w:t>ктив.</w:t>
            </w:r>
          </w:p>
          <w:p w:rsidR="00F325CC" w:rsidRPr="00845D4C" w:rsidRDefault="00F325CC" w:rsidP="001908AB">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845D4C">
              <w:rPr>
                <w:rFonts w:ascii="Times New Roman" w:eastAsia="Times New Roman" w:hAnsi="Times New Roman" w:cs="Times New Roman"/>
                <w:sz w:val="24"/>
                <w:szCs w:val="24"/>
                <w:lang w:eastAsia="bg-BG"/>
              </w:rPr>
              <w:t xml:space="preserve">8. </w:t>
            </w:r>
            <w:r w:rsidR="004C7765" w:rsidRPr="004C7765">
              <w:rPr>
                <w:rFonts w:ascii="Times New Roman" w:eastAsia="Times New Roman" w:hAnsi="Times New Roman" w:cs="Times New Roman"/>
                <w:sz w:val="24"/>
                <w:szCs w:val="24"/>
                <w:lang w:eastAsia="bg-BG"/>
              </w:rPr>
              <w:t xml:space="preserve">Допустими за подпомагане са само основателни разходи, включени в проектното предложение. Оценителната комисия по чл. 33 от ЗУСЕСИФ извършва оценка на основателността на предложените за финансиране разходи по т. 1.1, </w:t>
            </w:r>
            <w:proofErr w:type="spellStart"/>
            <w:r w:rsidR="004C7765" w:rsidRPr="004C7765">
              <w:rPr>
                <w:rFonts w:ascii="Times New Roman" w:eastAsia="Times New Roman" w:hAnsi="Times New Roman" w:cs="Times New Roman"/>
                <w:sz w:val="24"/>
                <w:szCs w:val="24"/>
                <w:lang w:eastAsia="bg-BG"/>
              </w:rPr>
              <w:t>1</w:t>
            </w:r>
            <w:proofErr w:type="spellEnd"/>
            <w:r w:rsidR="004C7765" w:rsidRPr="004C7765">
              <w:rPr>
                <w:rFonts w:ascii="Times New Roman" w:eastAsia="Times New Roman" w:hAnsi="Times New Roman" w:cs="Times New Roman"/>
                <w:sz w:val="24"/>
                <w:szCs w:val="24"/>
                <w:lang w:eastAsia="bg-BG"/>
              </w:rPr>
              <w:t>.2</w:t>
            </w:r>
            <w:r w:rsidR="00E443DC">
              <w:rPr>
                <w:rFonts w:ascii="Times New Roman" w:eastAsia="Times New Roman" w:hAnsi="Times New Roman" w:cs="Times New Roman"/>
                <w:sz w:val="24"/>
                <w:szCs w:val="24"/>
                <w:lang w:eastAsia="bg-BG"/>
              </w:rPr>
              <w:t xml:space="preserve"> и</w:t>
            </w:r>
            <w:r w:rsidR="004C7765" w:rsidRPr="004C7765">
              <w:rPr>
                <w:rFonts w:ascii="Times New Roman" w:eastAsia="Times New Roman" w:hAnsi="Times New Roman" w:cs="Times New Roman"/>
                <w:sz w:val="24"/>
                <w:szCs w:val="24"/>
                <w:lang w:eastAsia="bg-BG"/>
              </w:rPr>
              <w:t xml:space="preserve"> 1.5</w:t>
            </w:r>
            <w:r w:rsidR="000E3541">
              <w:rPr>
                <w:rFonts w:ascii="Times New Roman" w:eastAsia="Times New Roman" w:hAnsi="Times New Roman" w:cs="Times New Roman"/>
                <w:sz w:val="24"/>
                <w:szCs w:val="24"/>
                <w:lang w:eastAsia="bg-BG"/>
              </w:rPr>
              <w:t xml:space="preserve"> </w:t>
            </w:r>
            <w:r w:rsidR="004C7765" w:rsidRPr="004C7765">
              <w:rPr>
                <w:rFonts w:ascii="Times New Roman" w:eastAsia="Times New Roman" w:hAnsi="Times New Roman" w:cs="Times New Roman"/>
                <w:sz w:val="24"/>
                <w:szCs w:val="24"/>
                <w:lang w:eastAsia="bg-BG"/>
              </w:rPr>
              <w:t>от Раздел 14.1 „Допустими разходи“  чрез съпоставяне на предложените разходи с определените от РА референтни разходи за допустими за финансиране активи и услуги и/или сравняване на представени оферти.</w:t>
            </w:r>
          </w:p>
          <w:p w:rsidR="00F325CC" w:rsidRPr="00845D4C" w:rsidRDefault="00F325CC" w:rsidP="001908AB">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845D4C">
              <w:rPr>
                <w:rFonts w:ascii="Times New Roman" w:eastAsia="Times New Roman" w:hAnsi="Times New Roman" w:cs="Times New Roman"/>
                <w:sz w:val="24"/>
                <w:szCs w:val="24"/>
                <w:lang w:eastAsia="bg-BG"/>
              </w:rPr>
              <w:t xml:space="preserve">9. Списък с наименованията на активите, дейностите и услугите, </w:t>
            </w:r>
            <w:r w:rsidR="004C7765" w:rsidRPr="004C7765">
              <w:rPr>
                <w:rFonts w:ascii="Times New Roman" w:eastAsia="Times New Roman" w:hAnsi="Times New Roman" w:cs="Times New Roman"/>
                <w:sz w:val="24"/>
                <w:szCs w:val="24"/>
                <w:lang w:eastAsia="bg-BG"/>
              </w:rPr>
              <w:t>за които са определени референтни разходи</w:t>
            </w:r>
            <w:r w:rsidRPr="00845D4C">
              <w:rPr>
                <w:rFonts w:ascii="Times New Roman" w:eastAsia="Times New Roman" w:hAnsi="Times New Roman" w:cs="Times New Roman"/>
                <w:sz w:val="24"/>
                <w:szCs w:val="24"/>
                <w:lang w:eastAsia="bg-BG"/>
              </w:rPr>
              <w:t xml:space="preserve"> е приложен към настоящите </w:t>
            </w:r>
            <w:r w:rsidR="00E369DA">
              <w:rPr>
                <w:rFonts w:ascii="Times New Roman" w:eastAsia="Times New Roman" w:hAnsi="Times New Roman" w:cs="Times New Roman"/>
                <w:sz w:val="24"/>
                <w:szCs w:val="24"/>
                <w:lang w:eastAsia="bg-BG"/>
              </w:rPr>
              <w:t>у</w:t>
            </w:r>
            <w:r w:rsidRPr="00845D4C">
              <w:rPr>
                <w:rFonts w:ascii="Times New Roman" w:eastAsia="Times New Roman" w:hAnsi="Times New Roman" w:cs="Times New Roman"/>
                <w:sz w:val="24"/>
                <w:szCs w:val="24"/>
                <w:lang w:eastAsia="bg-BG"/>
              </w:rPr>
              <w:t>словия за кандидатстване</w:t>
            </w:r>
            <w:r w:rsidR="004C7765">
              <w:rPr>
                <w:rFonts w:ascii="Times New Roman" w:eastAsia="Times New Roman" w:hAnsi="Times New Roman" w:cs="Times New Roman"/>
                <w:sz w:val="24"/>
                <w:szCs w:val="24"/>
                <w:lang w:eastAsia="bg-BG"/>
              </w:rPr>
              <w:t xml:space="preserve"> – Приложение № 7.</w:t>
            </w:r>
          </w:p>
          <w:p w:rsidR="00F325CC" w:rsidRPr="00845D4C" w:rsidRDefault="00F325CC" w:rsidP="001908AB">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845D4C">
              <w:rPr>
                <w:rFonts w:ascii="Times New Roman" w:eastAsia="Times New Roman" w:hAnsi="Times New Roman" w:cs="Times New Roman"/>
                <w:sz w:val="24"/>
                <w:szCs w:val="24"/>
                <w:lang w:eastAsia="bg-BG"/>
              </w:rPr>
              <w:t xml:space="preserve">10. За всеки заявен за финансиране разход по т. 1.1, </w:t>
            </w:r>
            <w:proofErr w:type="spellStart"/>
            <w:r w:rsidRPr="00845D4C">
              <w:rPr>
                <w:rFonts w:ascii="Times New Roman" w:eastAsia="Times New Roman" w:hAnsi="Times New Roman" w:cs="Times New Roman"/>
                <w:sz w:val="24"/>
                <w:szCs w:val="24"/>
                <w:lang w:eastAsia="bg-BG"/>
              </w:rPr>
              <w:t>1</w:t>
            </w:r>
            <w:proofErr w:type="spellEnd"/>
            <w:r w:rsidRPr="00845D4C">
              <w:rPr>
                <w:rFonts w:ascii="Times New Roman" w:eastAsia="Times New Roman" w:hAnsi="Times New Roman" w:cs="Times New Roman"/>
                <w:sz w:val="24"/>
                <w:szCs w:val="24"/>
                <w:lang w:eastAsia="bg-BG"/>
              </w:rPr>
              <w:t xml:space="preserve">.2 и 1.5 от Раздел 14.1 „Допустими разходи“, който към датата на подаване на проектното предложение е включен в списъка по т. 9, кандидатът представя една независима оферта в оригинал, която съдържа наименованието на </w:t>
            </w:r>
            <w:proofErr w:type="spellStart"/>
            <w:r w:rsidRPr="00845D4C">
              <w:rPr>
                <w:rFonts w:ascii="Times New Roman" w:eastAsia="Times New Roman" w:hAnsi="Times New Roman" w:cs="Times New Roman"/>
                <w:sz w:val="24"/>
                <w:szCs w:val="24"/>
                <w:lang w:eastAsia="bg-BG"/>
              </w:rPr>
              <w:t>оферента</w:t>
            </w:r>
            <w:proofErr w:type="spellEnd"/>
            <w:r w:rsidRPr="00845D4C">
              <w:rPr>
                <w:rFonts w:ascii="Times New Roman" w:eastAsia="Times New Roman" w:hAnsi="Times New Roman" w:cs="Times New Roman"/>
                <w:sz w:val="24"/>
                <w:szCs w:val="24"/>
                <w:lang w:eastAsia="bg-BG"/>
              </w:rPr>
              <w:t xml:space="preserve">, срока на валидност на офертата, датата на издаване на офертата, подпис и печат на </w:t>
            </w:r>
            <w:proofErr w:type="spellStart"/>
            <w:r w:rsidRPr="00845D4C">
              <w:rPr>
                <w:rFonts w:ascii="Times New Roman" w:eastAsia="Times New Roman" w:hAnsi="Times New Roman" w:cs="Times New Roman"/>
                <w:sz w:val="24"/>
                <w:szCs w:val="24"/>
                <w:lang w:eastAsia="bg-BG"/>
              </w:rPr>
              <w:t>оферента</w:t>
            </w:r>
            <w:proofErr w:type="spellEnd"/>
            <w:r w:rsidRPr="00845D4C">
              <w:rPr>
                <w:rFonts w:ascii="Times New Roman" w:eastAsia="Times New Roman" w:hAnsi="Times New Roman" w:cs="Times New Roman"/>
                <w:sz w:val="24"/>
                <w:szCs w:val="24"/>
                <w:lang w:eastAsia="bg-BG"/>
              </w:rPr>
              <w:t>, подробна техническа спецификация на активите/услугите, цена в левове или евро с посочен данък върху добавената стойност (ДДС). Оценителната комисия по чл. 33 от ЗУСЕСИФ извършва съпоставка между размера на определения референтен разход и на предложения за финансиране от кандидата, като одобрява за финансиране разхода до по-ниския му размер.</w:t>
            </w:r>
          </w:p>
          <w:p w:rsidR="00F325CC" w:rsidRPr="00845D4C" w:rsidRDefault="00F325CC" w:rsidP="001908AB">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845D4C">
              <w:rPr>
                <w:rFonts w:ascii="Times New Roman" w:eastAsia="Times New Roman" w:hAnsi="Times New Roman" w:cs="Times New Roman"/>
                <w:sz w:val="24"/>
                <w:szCs w:val="24"/>
                <w:lang w:eastAsia="bg-BG"/>
              </w:rPr>
              <w:t xml:space="preserve">11. За всеки заявен за финансиране разход по т. 1.1, </w:t>
            </w:r>
            <w:proofErr w:type="spellStart"/>
            <w:r w:rsidRPr="00845D4C">
              <w:rPr>
                <w:rFonts w:ascii="Times New Roman" w:eastAsia="Times New Roman" w:hAnsi="Times New Roman" w:cs="Times New Roman"/>
                <w:sz w:val="24"/>
                <w:szCs w:val="24"/>
                <w:lang w:eastAsia="bg-BG"/>
              </w:rPr>
              <w:t>1</w:t>
            </w:r>
            <w:proofErr w:type="spellEnd"/>
            <w:r w:rsidRPr="00845D4C">
              <w:rPr>
                <w:rFonts w:ascii="Times New Roman" w:eastAsia="Times New Roman" w:hAnsi="Times New Roman" w:cs="Times New Roman"/>
                <w:sz w:val="24"/>
                <w:szCs w:val="24"/>
                <w:lang w:eastAsia="bg-BG"/>
              </w:rPr>
              <w:t>.2</w:t>
            </w:r>
            <w:r w:rsidR="000E3541">
              <w:rPr>
                <w:rFonts w:ascii="Times New Roman" w:eastAsia="Times New Roman" w:hAnsi="Times New Roman" w:cs="Times New Roman"/>
                <w:sz w:val="24"/>
                <w:szCs w:val="24"/>
                <w:lang w:eastAsia="bg-BG"/>
              </w:rPr>
              <w:t>,</w:t>
            </w:r>
            <w:r w:rsidRPr="00845D4C">
              <w:rPr>
                <w:rFonts w:ascii="Times New Roman" w:eastAsia="Times New Roman" w:hAnsi="Times New Roman" w:cs="Times New Roman"/>
                <w:sz w:val="24"/>
                <w:szCs w:val="24"/>
                <w:lang w:eastAsia="bg-BG"/>
              </w:rPr>
              <w:t xml:space="preserve"> 1.5</w:t>
            </w:r>
            <w:r w:rsidR="000E3541">
              <w:rPr>
                <w:rFonts w:ascii="Times New Roman" w:eastAsia="Times New Roman" w:hAnsi="Times New Roman" w:cs="Times New Roman"/>
                <w:sz w:val="24"/>
                <w:szCs w:val="24"/>
                <w:lang w:eastAsia="bg-BG"/>
              </w:rPr>
              <w:t xml:space="preserve"> и 1.6</w:t>
            </w:r>
            <w:r w:rsidRPr="00845D4C">
              <w:rPr>
                <w:rFonts w:ascii="Times New Roman" w:eastAsia="Times New Roman" w:hAnsi="Times New Roman" w:cs="Times New Roman"/>
                <w:sz w:val="24"/>
                <w:szCs w:val="24"/>
                <w:lang w:eastAsia="bg-BG"/>
              </w:rPr>
              <w:t xml:space="preserve"> от Раздел 14.1 „Допустими разходи“, който към датата на подаване на проектното предложение не е включен в списъка по т. 9, кандидатът представя най-малко три съпоставими независими оферти, които съдържат наименование на </w:t>
            </w:r>
            <w:proofErr w:type="spellStart"/>
            <w:r w:rsidRPr="00845D4C">
              <w:rPr>
                <w:rFonts w:ascii="Times New Roman" w:eastAsia="Times New Roman" w:hAnsi="Times New Roman" w:cs="Times New Roman"/>
                <w:sz w:val="24"/>
                <w:szCs w:val="24"/>
                <w:lang w:eastAsia="bg-BG"/>
              </w:rPr>
              <w:t>оферента</w:t>
            </w:r>
            <w:proofErr w:type="spellEnd"/>
            <w:r w:rsidRPr="00845D4C">
              <w:rPr>
                <w:rFonts w:ascii="Times New Roman" w:eastAsia="Times New Roman" w:hAnsi="Times New Roman" w:cs="Times New Roman"/>
                <w:sz w:val="24"/>
                <w:szCs w:val="24"/>
                <w:lang w:eastAsia="bg-BG"/>
              </w:rPr>
              <w:t xml:space="preserve">, срока на валидност на офертата, датата на издаване на офертата, подпис и печат на </w:t>
            </w:r>
            <w:proofErr w:type="spellStart"/>
            <w:r w:rsidRPr="00845D4C">
              <w:rPr>
                <w:rFonts w:ascii="Times New Roman" w:eastAsia="Times New Roman" w:hAnsi="Times New Roman" w:cs="Times New Roman"/>
                <w:sz w:val="24"/>
                <w:szCs w:val="24"/>
                <w:lang w:eastAsia="bg-BG"/>
              </w:rPr>
              <w:t>оферента</w:t>
            </w:r>
            <w:proofErr w:type="spellEnd"/>
            <w:r w:rsidRPr="00845D4C">
              <w:rPr>
                <w:rFonts w:ascii="Times New Roman" w:eastAsia="Times New Roman" w:hAnsi="Times New Roman" w:cs="Times New Roman"/>
                <w:sz w:val="24"/>
                <w:szCs w:val="24"/>
                <w:lang w:eastAsia="bg-BG"/>
              </w:rPr>
              <w:t>, подробна техническа спецификация на активите/услугите, цена в левове или евро с посочен ДДС. Кандидатът представя и решение за избор на доставчика/изпълнителя, запитване</w:t>
            </w:r>
            <w:r w:rsidR="00531C4A">
              <w:rPr>
                <w:rFonts w:ascii="Times New Roman" w:eastAsia="Times New Roman" w:hAnsi="Times New Roman" w:cs="Times New Roman"/>
                <w:sz w:val="24"/>
                <w:szCs w:val="24"/>
                <w:lang w:eastAsia="bg-BG"/>
              </w:rPr>
              <w:t xml:space="preserve"> за оферта по образец съгласно П</w:t>
            </w:r>
            <w:r w:rsidRPr="00845D4C">
              <w:rPr>
                <w:rFonts w:ascii="Times New Roman" w:eastAsia="Times New Roman" w:hAnsi="Times New Roman" w:cs="Times New Roman"/>
                <w:sz w:val="24"/>
                <w:szCs w:val="24"/>
                <w:lang w:eastAsia="bg-BG"/>
              </w:rPr>
              <w:t xml:space="preserve">риложение № 8, а когато не е избрал най-ниската оферта – писмена обосновка за мотивите, обусловили избора му. В тези случаи </w:t>
            </w:r>
            <w:r w:rsidR="00EC44DC">
              <w:rPr>
                <w:rFonts w:ascii="Times New Roman" w:eastAsia="Times New Roman" w:hAnsi="Times New Roman" w:cs="Times New Roman"/>
                <w:sz w:val="24"/>
                <w:szCs w:val="24"/>
                <w:lang w:eastAsia="bg-BG"/>
              </w:rPr>
              <w:t>ДФЗ-</w:t>
            </w:r>
            <w:r w:rsidRPr="00845D4C">
              <w:rPr>
                <w:rFonts w:ascii="Times New Roman" w:eastAsia="Times New Roman" w:hAnsi="Times New Roman" w:cs="Times New Roman"/>
                <w:sz w:val="24"/>
                <w:szCs w:val="24"/>
                <w:lang w:eastAsia="bg-BG"/>
              </w:rPr>
              <w:t xml:space="preserve">РА извършва съпоставка между размера на разхода, посочен във всяка от представените оферти, като одобрява за финансиране разхода до най-ниския му размер, </w:t>
            </w:r>
            <w:r w:rsidR="000E3541" w:rsidRPr="00BC2E57">
              <w:rPr>
                <w:rFonts w:ascii="Times New Roman" w:eastAsia="Times New Roman" w:hAnsi="Times New Roman" w:cs="Times New Roman"/>
                <w:sz w:val="24"/>
                <w:szCs w:val="24"/>
                <w:lang w:eastAsia="bg-BG"/>
              </w:rPr>
              <w:t xml:space="preserve">взимайки предвид и представената от </w:t>
            </w:r>
            <w:r w:rsidRPr="00845D4C">
              <w:rPr>
                <w:rFonts w:ascii="Times New Roman" w:eastAsia="Times New Roman" w:hAnsi="Times New Roman" w:cs="Times New Roman"/>
                <w:sz w:val="24"/>
                <w:szCs w:val="24"/>
                <w:lang w:eastAsia="bg-BG"/>
              </w:rPr>
              <w:t>кандидат</w:t>
            </w:r>
            <w:r w:rsidR="000E3541">
              <w:rPr>
                <w:rFonts w:ascii="Times New Roman" w:eastAsia="Times New Roman" w:hAnsi="Times New Roman" w:cs="Times New Roman"/>
                <w:sz w:val="24"/>
                <w:szCs w:val="24"/>
                <w:lang w:eastAsia="bg-BG"/>
              </w:rPr>
              <w:t>а</w:t>
            </w:r>
            <w:r w:rsidRPr="00845D4C">
              <w:rPr>
                <w:rFonts w:ascii="Times New Roman" w:eastAsia="Times New Roman" w:hAnsi="Times New Roman" w:cs="Times New Roman"/>
                <w:sz w:val="24"/>
                <w:szCs w:val="24"/>
                <w:lang w:eastAsia="bg-BG"/>
              </w:rPr>
              <w:t xml:space="preserve"> мотивирана</w:t>
            </w:r>
            <w:r w:rsidR="00E81B52">
              <w:rPr>
                <w:rFonts w:ascii="Times New Roman" w:eastAsia="Times New Roman" w:hAnsi="Times New Roman" w:cs="Times New Roman"/>
                <w:sz w:val="24"/>
                <w:szCs w:val="24"/>
                <w:lang w:eastAsia="bg-BG"/>
              </w:rPr>
              <w:t xml:space="preserve"> обосновка за направения избор.</w:t>
            </w:r>
          </w:p>
          <w:p w:rsidR="00F325CC" w:rsidRPr="00845D4C" w:rsidRDefault="00F325CC" w:rsidP="001908AB">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845D4C">
              <w:rPr>
                <w:rFonts w:ascii="Times New Roman" w:eastAsia="Times New Roman" w:hAnsi="Times New Roman" w:cs="Times New Roman"/>
                <w:sz w:val="24"/>
                <w:szCs w:val="24"/>
                <w:lang w:eastAsia="bg-BG"/>
              </w:rPr>
              <w:t xml:space="preserve">12. В случаите по т. 10 и т. 11 </w:t>
            </w:r>
            <w:proofErr w:type="spellStart"/>
            <w:r w:rsidRPr="00845D4C">
              <w:rPr>
                <w:rFonts w:ascii="Times New Roman" w:eastAsia="Times New Roman" w:hAnsi="Times New Roman" w:cs="Times New Roman"/>
                <w:sz w:val="24"/>
                <w:szCs w:val="24"/>
                <w:lang w:eastAsia="bg-BG"/>
              </w:rPr>
              <w:t>оферентите</w:t>
            </w:r>
            <w:proofErr w:type="spellEnd"/>
            <w:r w:rsidRPr="00845D4C">
              <w:rPr>
                <w:rFonts w:ascii="Times New Roman" w:eastAsia="Times New Roman" w:hAnsi="Times New Roman" w:cs="Times New Roman"/>
                <w:sz w:val="24"/>
                <w:szCs w:val="24"/>
                <w:lang w:eastAsia="bg-BG"/>
              </w:rPr>
              <w:t xml:space="preserve">, когато са местни лица, трябва да са вписани в </w:t>
            </w:r>
            <w:r w:rsidR="00AC4851" w:rsidRPr="00AC4851">
              <w:rPr>
                <w:rFonts w:ascii="Times New Roman" w:eastAsia="Times New Roman" w:hAnsi="Times New Roman" w:cs="Times New Roman"/>
                <w:sz w:val="24"/>
                <w:szCs w:val="24"/>
                <w:lang w:eastAsia="bg-BG"/>
              </w:rPr>
              <w:t>Търговски регистър и регистър на ЮЛНЦ</w:t>
            </w:r>
            <w:r w:rsidRPr="00845D4C">
              <w:rPr>
                <w:rFonts w:ascii="Times New Roman" w:eastAsia="Times New Roman" w:hAnsi="Times New Roman" w:cs="Times New Roman"/>
                <w:sz w:val="24"/>
                <w:szCs w:val="24"/>
                <w:lang w:eastAsia="bg-BG"/>
              </w:rPr>
              <w:t xml:space="preserve"> към Агенцията по вписвания, а </w:t>
            </w:r>
            <w:proofErr w:type="spellStart"/>
            <w:r w:rsidRPr="00845D4C">
              <w:rPr>
                <w:rFonts w:ascii="Times New Roman" w:eastAsia="Times New Roman" w:hAnsi="Times New Roman" w:cs="Times New Roman"/>
                <w:sz w:val="24"/>
                <w:szCs w:val="24"/>
                <w:lang w:eastAsia="bg-BG"/>
              </w:rPr>
              <w:t>оферентите</w:t>
            </w:r>
            <w:proofErr w:type="spellEnd"/>
            <w:r w:rsidRPr="00845D4C">
              <w:rPr>
                <w:rFonts w:ascii="Times New Roman" w:eastAsia="Times New Roman" w:hAnsi="Times New Roman" w:cs="Times New Roman"/>
                <w:sz w:val="24"/>
                <w:szCs w:val="24"/>
                <w:lang w:eastAsia="bg-BG"/>
              </w:rPr>
              <w:t xml:space="preserve"> – чуждестранни лица, следва да представят документ за </w:t>
            </w:r>
            <w:proofErr w:type="spellStart"/>
            <w:r w:rsidRPr="00845D4C">
              <w:rPr>
                <w:rFonts w:ascii="Times New Roman" w:eastAsia="Times New Roman" w:hAnsi="Times New Roman" w:cs="Times New Roman"/>
                <w:sz w:val="24"/>
                <w:szCs w:val="24"/>
                <w:lang w:eastAsia="bg-BG"/>
              </w:rPr>
              <w:t>правосубектност</w:t>
            </w:r>
            <w:proofErr w:type="spellEnd"/>
            <w:r w:rsidRPr="00845D4C">
              <w:rPr>
                <w:rFonts w:ascii="Times New Roman" w:eastAsia="Times New Roman" w:hAnsi="Times New Roman" w:cs="Times New Roman"/>
                <w:sz w:val="24"/>
                <w:szCs w:val="24"/>
                <w:lang w:eastAsia="bg-BG"/>
              </w:rPr>
              <w:t xml:space="preserve"> съгласно националното им законодателство. </w:t>
            </w:r>
            <w:proofErr w:type="spellStart"/>
            <w:r w:rsidRPr="00845D4C">
              <w:rPr>
                <w:rFonts w:ascii="Times New Roman" w:eastAsia="Times New Roman" w:hAnsi="Times New Roman" w:cs="Times New Roman"/>
                <w:sz w:val="24"/>
                <w:szCs w:val="24"/>
                <w:lang w:eastAsia="bg-BG"/>
              </w:rPr>
              <w:t>Оферентите</w:t>
            </w:r>
            <w:proofErr w:type="spellEnd"/>
            <w:r w:rsidRPr="00845D4C">
              <w:rPr>
                <w:rFonts w:ascii="Times New Roman" w:eastAsia="Times New Roman" w:hAnsi="Times New Roman" w:cs="Times New Roman"/>
                <w:sz w:val="24"/>
                <w:szCs w:val="24"/>
                <w:lang w:eastAsia="bg-BG"/>
              </w:rPr>
              <w:t xml:space="preserve"> на </w:t>
            </w:r>
            <w:r w:rsidR="007D4DB3">
              <w:rPr>
                <w:rFonts w:ascii="Times New Roman" w:eastAsia="Times New Roman" w:hAnsi="Times New Roman" w:cs="Times New Roman"/>
                <w:sz w:val="24"/>
                <w:szCs w:val="24"/>
                <w:lang w:eastAsia="bg-BG"/>
              </w:rPr>
              <w:t>СМР</w:t>
            </w:r>
            <w:r w:rsidRPr="00845D4C">
              <w:rPr>
                <w:rFonts w:ascii="Times New Roman" w:eastAsia="Times New Roman" w:hAnsi="Times New Roman" w:cs="Times New Roman"/>
                <w:sz w:val="24"/>
                <w:szCs w:val="24"/>
                <w:lang w:eastAsia="bg-BG"/>
              </w:rPr>
              <w:t xml:space="preserve">, местни и чуждестранни лица, </w:t>
            </w:r>
            <w:r w:rsidRPr="00845D4C">
              <w:rPr>
                <w:rFonts w:ascii="Times New Roman" w:eastAsia="Times New Roman" w:hAnsi="Times New Roman" w:cs="Times New Roman"/>
                <w:sz w:val="24"/>
                <w:szCs w:val="24"/>
                <w:lang w:eastAsia="bg-BG"/>
              </w:rPr>
              <w:lastRenderedPageBreak/>
              <w:t>трябва да бъдат вписани в Централен професионален регистър на строителя съгласно Закона за Камарата на строителите и да могат да извършват строежи и/или отделни видове строителни и монтажни работи от съответната категория съгласно изискванията на чл. 3, ал. 2 от Зак</w:t>
            </w:r>
            <w:r w:rsidR="00E81B52">
              <w:rPr>
                <w:rFonts w:ascii="Times New Roman" w:eastAsia="Times New Roman" w:hAnsi="Times New Roman" w:cs="Times New Roman"/>
                <w:sz w:val="24"/>
                <w:szCs w:val="24"/>
                <w:lang w:eastAsia="bg-BG"/>
              </w:rPr>
              <w:t>она за Камарата на строителите.</w:t>
            </w:r>
          </w:p>
          <w:p w:rsidR="00BB7798" w:rsidRPr="00845D4C" w:rsidRDefault="00F325CC" w:rsidP="001908AB">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845D4C">
              <w:rPr>
                <w:rFonts w:ascii="Times New Roman" w:eastAsia="Times New Roman" w:hAnsi="Times New Roman" w:cs="Times New Roman"/>
                <w:sz w:val="24"/>
                <w:szCs w:val="24"/>
                <w:lang w:eastAsia="bg-BG"/>
              </w:rPr>
              <w:t xml:space="preserve">13. Когато за заявения за финансиране разход кандидатът е представил съпоставими оферти, независимо че разходът е включен в списъка по т. 9, </w:t>
            </w:r>
            <w:r w:rsidR="004C7765">
              <w:rPr>
                <w:rFonts w:ascii="Times New Roman" w:eastAsia="Times New Roman" w:hAnsi="Times New Roman" w:cs="Times New Roman"/>
                <w:sz w:val="24"/>
                <w:szCs w:val="24"/>
                <w:lang w:eastAsia="bg-BG"/>
              </w:rPr>
              <w:t>оценителната комисия</w:t>
            </w:r>
            <w:r w:rsidR="004C7765" w:rsidRPr="00845D4C">
              <w:rPr>
                <w:rFonts w:ascii="Times New Roman" w:eastAsia="Times New Roman" w:hAnsi="Times New Roman" w:cs="Times New Roman"/>
                <w:sz w:val="24"/>
                <w:szCs w:val="24"/>
                <w:lang w:eastAsia="bg-BG"/>
              </w:rPr>
              <w:t xml:space="preserve"> </w:t>
            </w:r>
            <w:r w:rsidRPr="00845D4C">
              <w:rPr>
                <w:rFonts w:ascii="Times New Roman" w:eastAsia="Times New Roman" w:hAnsi="Times New Roman" w:cs="Times New Roman"/>
                <w:sz w:val="24"/>
                <w:szCs w:val="24"/>
                <w:lang w:eastAsia="bg-BG"/>
              </w:rPr>
              <w:t>извършва съпоставка между размера на разхода, посочен във всяка от представените оферти, и размера на определения референтен разход, като одобрява за финансиране ра</w:t>
            </w:r>
            <w:r w:rsidR="00E81B52">
              <w:rPr>
                <w:rFonts w:ascii="Times New Roman" w:eastAsia="Times New Roman" w:hAnsi="Times New Roman" w:cs="Times New Roman"/>
                <w:sz w:val="24"/>
                <w:szCs w:val="24"/>
                <w:lang w:eastAsia="bg-BG"/>
              </w:rPr>
              <w:t xml:space="preserve">зхода до най-ниския му размер. </w:t>
            </w:r>
          </w:p>
          <w:p w:rsidR="00BB7798" w:rsidRPr="00845D4C" w:rsidRDefault="00F325CC" w:rsidP="001908AB">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845D4C">
              <w:rPr>
                <w:rFonts w:ascii="Times New Roman" w:eastAsia="Times New Roman" w:hAnsi="Times New Roman" w:cs="Times New Roman"/>
                <w:sz w:val="24"/>
                <w:szCs w:val="24"/>
                <w:lang w:eastAsia="bg-BG"/>
              </w:rPr>
              <w:t>14. Когато кандидатът е представил мотивирана обосновка и оценителната комисия по чл. 33 от ЗУСЕСИФ приема, че тя е достатъчна, за да обоснове направения от кандидата избор, се извършва съпоставка между размера на определения референтен разход и размера на предложения за финансиране разход, като се одобрява за финансиране по</w:t>
            </w:r>
            <w:r w:rsidR="00E81B52">
              <w:rPr>
                <w:rFonts w:ascii="Times New Roman" w:eastAsia="Times New Roman" w:hAnsi="Times New Roman" w:cs="Times New Roman"/>
                <w:sz w:val="24"/>
                <w:szCs w:val="24"/>
                <w:lang w:eastAsia="bg-BG"/>
              </w:rPr>
              <w:t>-ниския по размер разход.</w:t>
            </w:r>
          </w:p>
          <w:p w:rsidR="005A7D57" w:rsidRDefault="00F325CC" w:rsidP="001908AB">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845D4C">
              <w:rPr>
                <w:rFonts w:ascii="Times New Roman" w:eastAsia="Times New Roman" w:hAnsi="Times New Roman" w:cs="Times New Roman"/>
                <w:sz w:val="24"/>
                <w:szCs w:val="24"/>
                <w:lang w:eastAsia="bg-BG"/>
              </w:rPr>
              <w:t xml:space="preserve">15. Изискванията по т. </w:t>
            </w:r>
            <w:r w:rsidR="00FD5D8F">
              <w:rPr>
                <w:rFonts w:ascii="Times New Roman" w:eastAsia="Times New Roman" w:hAnsi="Times New Roman" w:cs="Times New Roman"/>
                <w:sz w:val="24"/>
                <w:szCs w:val="24"/>
                <w:lang w:eastAsia="bg-BG"/>
              </w:rPr>
              <w:t>10-14</w:t>
            </w:r>
            <w:r w:rsidRPr="00845D4C">
              <w:rPr>
                <w:rFonts w:ascii="Times New Roman" w:eastAsia="Times New Roman" w:hAnsi="Times New Roman" w:cs="Times New Roman"/>
                <w:sz w:val="24"/>
                <w:szCs w:val="24"/>
                <w:lang w:eastAsia="bg-BG"/>
              </w:rPr>
              <w:t xml:space="preserve"> не се прилагат по отношение на заявени за финансиране разходи за закупуване на земя, сгради и други недвижими имоти.</w:t>
            </w:r>
          </w:p>
          <w:p w:rsidR="005A7D57" w:rsidRPr="002A40C3" w:rsidRDefault="004C7765" w:rsidP="001908AB">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sidRPr="002A40C3">
              <w:rPr>
                <w:rFonts w:ascii="Times New Roman" w:eastAsiaTheme="minorEastAsia" w:hAnsi="Times New Roman" w:cs="Times New Roman"/>
                <w:sz w:val="24"/>
                <w:szCs w:val="24"/>
                <w:lang w:eastAsia="bg-BG"/>
              </w:rPr>
              <w:t xml:space="preserve">16. За разходите по т. 1.6 от Раздел </w:t>
            </w:r>
            <w:r w:rsidRPr="002A40C3">
              <w:rPr>
                <w:rFonts w:ascii="Times New Roman" w:hAnsi="Times New Roman" w:cs="Times New Roman"/>
                <w:sz w:val="24"/>
                <w:szCs w:val="24"/>
              </w:rPr>
              <w:t>14.1 „Допустими разходи</w:t>
            </w:r>
            <w:r w:rsidRPr="002A40C3">
              <w:rPr>
                <w:rFonts w:ascii="Times New Roman" w:eastAsiaTheme="minorEastAsia" w:hAnsi="Times New Roman" w:cs="Times New Roman"/>
                <w:sz w:val="24"/>
                <w:szCs w:val="24"/>
                <w:lang w:eastAsia="bg-BG"/>
              </w:rPr>
              <w:t>“, извършени преди датата на подаване на проектното предложение, кандидатите, които се явяват възложители по чл. 5 и 6 от ЗОП, при подаване на проектното предложение представят заверено от възложителя копие на всички документи от проведената съгласно изискванията на ЗОП процедура за избор на изпълнител/и.</w:t>
            </w:r>
          </w:p>
          <w:p w:rsidR="004C7765" w:rsidRPr="00845D4C" w:rsidRDefault="004C7765" w:rsidP="001908AB">
            <w:pPr>
              <w:widowControl w:val="0"/>
              <w:autoSpaceDE w:val="0"/>
              <w:autoSpaceDN w:val="0"/>
              <w:adjustRightInd w:val="0"/>
              <w:spacing w:line="276" w:lineRule="auto"/>
              <w:jc w:val="both"/>
              <w:rPr>
                <w:rFonts w:ascii="Times New Roman" w:hAnsi="Times New Roman" w:cs="Times New Roman"/>
                <w:sz w:val="24"/>
                <w:szCs w:val="24"/>
              </w:rPr>
            </w:pPr>
            <w:r w:rsidRPr="002A40C3">
              <w:rPr>
                <w:rFonts w:ascii="Times New Roman" w:eastAsiaTheme="minorEastAsia" w:hAnsi="Times New Roman" w:cs="Times New Roman"/>
                <w:sz w:val="24"/>
                <w:szCs w:val="24"/>
                <w:lang w:eastAsia="bg-BG"/>
              </w:rPr>
              <w:t>17. За кандидати, които са възложители по чл. 5 и 6 от ЗОП, обосноваността на разхода може да се преценява чрез съпоставяне с определени референтни разходи.</w:t>
            </w:r>
          </w:p>
        </w:tc>
      </w:tr>
    </w:tbl>
    <w:p w:rsidR="001B19A2" w:rsidRPr="00845D4C" w:rsidRDefault="001B19A2" w:rsidP="001908AB">
      <w:pPr>
        <w:pStyle w:val="Heading2"/>
        <w:rPr>
          <w:rFonts w:ascii="Times New Roman" w:hAnsi="Times New Roman" w:cs="Times New Roman"/>
          <w:sz w:val="24"/>
          <w:szCs w:val="24"/>
        </w:rPr>
      </w:pPr>
      <w:bookmarkStart w:id="23" w:name="_Toc515631348"/>
      <w:r w:rsidRPr="00845D4C">
        <w:rPr>
          <w:rFonts w:ascii="Times New Roman" w:hAnsi="Times New Roman" w:cs="Times New Roman"/>
          <w:sz w:val="24"/>
          <w:szCs w:val="24"/>
        </w:rPr>
        <w:lastRenderedPageBreak/>
        <w:t>14. 3. Недопустими разходи:</w:t>
      </w:r>
      <w:bookmarkEnd w:id="23"/>
    </w:p>
    <w:tbl>
      <w:tblPr>
        <w:tblStyle w:val="TableGrid"/>
        <w:tblW w:w="0" w:type="auto"/>
        <w:tblLook w:val="04A0" w:firstRow="1" w:lastRow="0" w:firstColumn="1" w:lastColumn="0" w:noHBand="0" w:noVBand="1"/>
      </w:tblPr>
      <w:tblGrid>
        <w:gridCol w:w="9212"/>
      </w:tblGrid>
      <w:tr w:rsidR="001B19A2" w:rsidRPr="00845D4C" w:rsidTr="00CA2ED5">
        <w:tc>
          <w:tcPr>
            <w:tcW w:w="9212" w:type="dxa"/>
          </w:tcPr>
          <w:p w:rsidR="00F325CC" w:rsidRPr="00845D4C" w:rsidRDefault="00F325CC" w:rsidP="001908AB">
            <w:pPr>
              <w:spacing w:line="276" w:lineRule="auto"/>
              <w:jc w:val="both"/>
              <w:rPr>
                <w:rFonts w:ascii="Times New Roman" w:eastAsia="Times New Roman" w:hAnsi="Times New Roman" w:cs="Times New Roman"/>
                <w:color w:val="000000"/>
                <w:sz w:val="24"/>
                <w:szCs w:val="24"/>
                <w:lang w:eastAsia="bg-BG"/>
              </w:rPr>
            </w:pPr>
            <w:bookmarkStart w:id="24" w:name="to_paragraph_id30665553"/>
            <w:bookmarkEnd w:id="24"/>
            <w:r w:rsidRPr="00845D4C">
              <w:rPr>
                <w:rFonts w:ascii="Times New Roman" w:eastAsia="Times New Roman" w:hAnsi="Times New Roman" w:cs="Times New Roman"/>
                <w:color w:val="000000"/>
                <w:sz w:val="24"/>
                <w:szCs w:val="24"/>
                <w:lang w:eastAsia="bg-BG"/>
              </w:rPr>
              <w:t>Недопустими разходи по настоящите Условия за кандидатстване са:</w:t>
            </w:r>
          </w:p>
          <w:p w:rsidR="00F325CC" w:rsidRPr="00845D4C" w:rsidRDefault="00F325CC" w:rsidP="001908AB">
            <w:pPr>
              <w:pStyle w:val="ListParagraph"/>
              <w:spacing w:line="276" w:lineRule="auto"/>
              <w:ind w:left="0"/>
              <w:jc w:val="both"/>
            </w:pPr>
            <w:r w:rsidRPr="00845D4C">
              <w:t>1. Разходи за инвестиции, които п</w:t>
            </w:r>
            <w:r w:rsidR="009847A0">
              <w:t>редставляват обикновена подмяна.</w:t>
            </w:r>
          </w:p>
          <w:p w:rsidR="00F325CC" w:rsidRPr="00845D4C" w:rsidRDefault="00F325CC" w:rsidP="001908AB">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845D4C">
              <w:rPr>
                <w:rFonts w:ascii="Times New Roman" w:eastAsia="Times New Roman" w:hAnsi="Times New Roman" w:cs="Times New Roman"/>
                <w:sz w:val="24"/>
                <w:szCs w:val="24"/>
                <w:lang w:eastAsia="bg-BG"/>
              </w:rPr>
              <w:t>2. Текущи (оперативни) разходи, включително разходи за поддръжка и наеми</w:t>
            </w:r>
            <w:r w:rsidR="009847A0">
              <w:rPr>
                <w:rFonts w:ascii="Times New Roman" w:eastAsia="Times New Roman" w:hAnsi="Times New Roman" w:cs="Times New Roman"/>
                <w:sz w:val="24"/>
                <w:szCs w:val="24"/>
                <w:lang w:eastAsia="bg-BG"/>
              </w:rPr>
              <w:t>.</w:t>
            </w:r>
          </w:p>
          <w:p w:rsidR="00F325CC" w:rsidRPr="00845D4C" w:rsidRDefault="00F325CC" w:rsidP="001908AB">
            <w:pPr>
              <w:pStyle w:val="ListParagraph"/>
              <w:spacing w:line="276" w:lineRule="auto"/>
              <w:ind w:left="0"/>
              <w:jc w:val="both"/>
            </w:pPr>
            <w:r w:rsidRPr="00845D4C">
              <w:t>3. Разходи възникнали при изпълнение на договори за лизинг, разходи за застраховки, разходи за лихви, разходи за неустойки и такси, други разходи, свързани с дого</w:t>
            </w:r>
            <w:r w:rsidR="009847A0">
              <w:t>вора за лизинг, режийни разходи.</w:t>
            </w:r>
          </w:p>
          <w:p w:rsidR="00F325CC" w:rsidRPr="00845D4C" w:rsidRDefault="00F325CC" w:rsidP="001908AB">
            <w:pPr>
              <w:pStyle w:val="ListParagraph"/>
              <w:spacing w:line="276" w:lineRule="auto"/>
              <w:ind w:left="0"/>
              <w:jc w:val="both"/>
            </w:pPr>
            <w:r w:rsidRPr="00845D4C">
              <w:t>4. Разходите за ДДС, които подлежат на възстановяване в съответствие с националното законодателство в областта на ДДС.</w:t>
            </w:r>
          </w:p>
          <w:p w:rsidR="00F325CC" w:rsidRPr="00845D4C" w:rsidRDefault="00F325CC" w:rsidP="001908AB">
            <w:pPr>
              <w:pStyle w:val="ListParagraph"/>
              <w:spacing w:line="276" w:lineRule="auto"/>
              <w:ind w:left="0"/>
              <w:jc w:val="both"/>
            </w:pPr>
            <w:r w:rsidRPr="00845D4C">
              <w:t>5. Закупуване на машини, съоръжения и оборудване втора употреба</w:t>
            </w:r>
            <w:r w:rsidR="009847A0">
              <w:t>.</w:t>
            </w:r>
          </w:p>
          <w:p w:rsidR="00F325CC" w:rsidRPr="00845D4C" w:rsidRDefault="00F325CC" w:rsidP="001908AB">
            <w:pPr>
              <w:pStyle w:val="ListParagraph"/>
              <w:spacing w:line="276" w:lineRule="auto"/>
              <w:ind w:left="0"/>
              <w:jc w:val="both"/>
            </w:pPr>
            <w:r w:rsidRPr="00845D4C">
              <w:t>6. Принос в натура</w:t>
            </w:r>
            <w:r w:rsidR="009847A0">
              <w:t>.</w:t>
            </w:r>
          </w:p>
          <w:p w:rsidR="00F325CC" w:rsidRPr="00845D4C" w:rsidRDefault="00F325CC" w:rsidP="001908AB">
            <w:pPr>
              <w:pStyle w:val="ListParagraph"/>
              <w:spacing w:line="276" w:lineRule="auto"/>
              <w:ind w:left="0"/>
              <w:jc w:val="both"/>
            </w:pPr>
            <w:r w:rsidRPr="00845D4C">
              <w:t>7. Инвестиция, за която е установено, че ще оказва отрицателно въздействие върху околната среда</w:t>
            </w:r>
            <w:r w:rsidR="009847A0">
              <w:t>.</w:t>
            </w:r>
          </w:p>
          <w:p w:rsidR="00F325CC" w:rsidRPr="00845D4C" w:rsidRDefault="00F325CC" w:rsidP="001908AB">
            <w:pPr>
              <w:pStyle w:val="ListParagraph"/>
              <w:spacing w:line="276" w:lineRule="auto"/>
              <w:ind w:left="0"/>
              <w:jc w:val="both"/>
            </w:pPr>
            <w:r w:rsidRPr="00845D4C">
              <w:t xml:space="preserve">8. Разходи, извършени преди подаването на </w:t>
            </w:r>
            <w:r w:rsidR="00045B56">
              <w:t>формуляра за кандидатстване</w:t>
            </w:r>
            <w:r w:rsidRPr="00845D4C">
              <w:t xml:space="preserve"> от страна на бенефициента независимо дали всички свързани плащания са направени или не с изключение на разходи по т. 1.6 от Раздел 14.1 „Допустими разходи“, извършени след 01.</w:t>
            </w:r>
            <w:proofErr w:type="spellStart"/>
            <w:r w:rsidRPr="00845D4C">
              <w:t>01</w:t>
            </w:r>
            <w:proofErr w:type="spellEnd"/>
            <w:r w:rsidRPr="00845D4C">
              <w:t>.2014 г.</w:t>
            </w:r>
          </w:p>
          <w:p w:rsidR="00F325CC" w:rsidRPr="00845D4C" w:rsidRDefault="00F325CC" w:rsidP="001908AB">
            <w:pPr>
              <w:spacing w:line="276" w:lineRule="auto"/>
              <w:jc w:val="both"/>
              <w:rPr>
                <w:rFonts w:ascii="Times New Roman" w:eastAsia="Times New Roman" w:hAnsi="Times New Roman" w:cs="Times New Roman"/>
                <w:sz w:val="24"/>
                <w:szCs w:val="24"/>
                <w:lang w:eastAsia="bg-BG"/>
              </w:rPr>
            </w:pPr>
            <w:r w:rsidRPr="00845D4C">
              <w:rPr>
                <w:rFonts w:ascii="Times New Roman" w:eastAsia="Times New Roman" w:hAnsi="Times New Roman" w:cs="Times New Roman"/>
                <w:sz w:val="24"/>
                <w:szCs w:val="24"/>
                <w:lang w:eastAsia="bg-BG"/>
              </w:rPr>
              <w:lastRenderedPageBreak/>
              <w:t>9. Банкови и административни такси, разходи за гаранции, изплащане и рефинансиране на лихви</w:t>
            </w:r>
            <w:r w:rsidR="009847A0">
              <w:rPr>
                <w:rFonts w:ascii="Times New Roman" w:eastAsia="Times New Roman" w:hAnsi="Times New Roman" w:cs="Times New Roman"/>
                <w:sz w:val="24"/>
                <w:szCs w:val="24"/>
                <w:lang w:eastAsia="bg-BG"/>
              </w:rPr>
              <w:t>.</w:t>
            </w:r>
          </w:p>
          <w:p w:rsidR="00F325CC" w:rsidRPr="00845D4C" w:rsidRDefault="00F325CC" w:rsidP="001908AB">
            <w:pPr>
              <w:spacing w:line="276" w:lineRule="auto"/>
              <w:jc w:val="both"/>
              <w:rPr>
                <w:rFonts w:ascii="Times New Roman" w:eastAsia="Times New Roman" w:hAnsi="Times New Roman" w:cs="Times New Roman"/>
                <w:sz w:val="24"/>
                <w:szCs w:val="24"/>
                <w:lang w:eastAsia="bg-BG"/>
              </w:rPr>
            </w:pPr>
            <w:r w:rsidRPr="00845D4C">
              <w:rPr>
                <w:rFonts w:ascii="Times New Roman" w:eastAsia="Times New Roman" w:hAnsi="Times New Roman" w:cs="Times New Roman"/>
                <w:sz w:val="24"/>
                <w:szCs w:val="24"/>
                <w:lang w:eastAsia="bg-BG"/>
              </w:rPr>
              <w:t>10. Разходи, извършени чрез плащания в брой</w:t>
            </w:r>
            <w:r w:rsidR="009847A0">
              <w:rPr>
                <w:rFonts w:ascii="Times New Roman" w:eastAsia="Times New Roman" w:hAnsi="Times New Roman" w:cs="Times New Roman"/>
                <w:sz w:val="24"/>
                <w:szCs w:val="24"/>
                <w:lang w:eastAsia="bg-BG"/>
              </w:rPr>
              <w:t>.</w:t>
            </w:r>
          </w:p>
          <w:p w:rsidR="00F325CC" w:rsidRPr="00845D4C" w:rsidRDefault="00F325CC" w:rsidP="001908AB">
            <w:pPr>
              <w:spacing w:line="276" w:lineRule="auto"/>
              <w:jc w:val="both"/>
              <w:rPr>
                <w:rFonts w:ascii="Times New Roman" w:eastAsia="Times New Roman" w:hAnsi="Times New Roman" w:cs="Times New Roman"/>
                <w:sz w:val="24"/>
                <w:szCs w:val="24"/>
                <w:lang w:eastAsia="bg-BG"/>
              </w:rPr>
            </w:pPr>
            <w:r w:rsidRPr="00845D4C">
              <w:rPr>
                <w:rFonts w:ascii="Times New Roman" w:eastAsia="Times New Roman" w:hAnsi="Times New Roman" w:cs="Times New Roman"/>
                <w:sz w:val="24"/>
                <w:szCs w:val="24"/>
                <w:lang w:eastAsia="bg-BG"/>
              </w:rPr>
              <w:t>11. Закупуване на нови машини</w:t>
            </w:r>
            <w:r w:rsidR="000E3541">
              <w:rPr>
                <w:rFonts w:ascii="Times New Roman" w:eastAsia="Times New Roman" w:hAnsi="Times New Roman" w:cs="Times New Roman"/>
                <w:sz w:val="24"/>
                <w:szCs w:val="24"/>
                <w:lang w:eastAsia="bg-BG"/>
              </w:rPr>
              <w:t>, съоръжения</w:t>
            </w:r>
            <w:r w:rsidRPr="00845D4C">
              <w:rPr>
                <w:rFonts w:ascii="Times New Roman" w:eastAsia="Times New Roman" w:hAnsi="Times New Roman" w:cs="Times New Roman"/>
                <w:sz w:val="24"/>
                <w:szCs w:val="24"/>
                <w:lang w:eastAsia="bg-BG"/>
              </w:rPr>
              <w:t xml:space="preserve"> и оборудване, вкл. компютърен софтуер, над пазарната им стойност</w:t>
            </w:r>
            <w:r w:rsidR="009847A0">
              <w:rPr>
                <w:rFonts w:ascii="Times New Roman" w:eastAsia="Times New Roman" w:hAnsi="Times New Roman" w:cs="Times New Roman"/>
                <w:sz w:val="24"/>
                <w:szCs w:val="24"/>
                <w:lang w:eastAsia="bg-BG"/>
              </w:rPr>
              <w:t>.</w:t>
            </w:r>
          </w:p>
          <w:p w:rsidR="00F325CC" w:rsidRPr="00845D4C" w:rsidRDefault="00F325CC" w:rsidP="001908AB">
            <w:pPr>
              <w:spacing w:line="276" w:lineRule="auto"/>
              <w:jc w:val="both"/>
              <w:rPr>
                <w:rFonts w:ascii="Times New Roman" w:eastAsia="Times New Roman" w:hAnsi="Times New Roman" w:cs="Times New Roman"/>
                <w:sz w:val="24"/>
                <w:szCs w:val="24"/>
                <w:lang w:eastAsia="bg-BG"/>
              </w:rPr>
            </w:pPr>
            <w:r w:rsidRPr="00845D4C">
              <w:rPr>
                <w:rFonts w:ascii="Times New Roman" w:eastAsia="Times New Roman" w:hAnsi="Times New Roman" w:cs="Times New Roman"/>
                <w:sz w:val="24"/>
                <w:szCs w:val="24"/>
                <w:lang w:eastAsia="bg-BG"/>
              </w:rPr>
              <w:t xml:space="preserve">12. За разходи за </w:t>
            </w:r>
            <w:r w:rsidR="007D4DB3">
              <w:rPr>
                <w:rFonts w:ascii="Times New Roman" w:eastAsia="Times New Roman" w:hAnsi="Times New Roman" w:cs="Times New Roman"/>
                <w:sz w:val="24"/>
                <w:szCs w:val="24"/>
                <w:lang w:eastAsia="bg-BG"/>
              </w:rPr>
              <w:t>СМР</w:t>
            </w:r>
            <w:r w:rsidRPr="00845D4C">
              <w:rPr>
                <w:rFonts w:ascii="Times New Roman" w:eastAsia="Times New Roman" w:hAnsi="Times New Roman" w:cs="Times New Roman"/>
                <w:sz w:val="24"/>
                <w:szCs w:val="24"/>
                <w:lang w:eastAsia="bg-BG"/>
              </w:rPr>
              <w:t>, извършени преди посещението на място по т. 8 от Раздел 21.1 „Предварителна оценка на проектните предложения“</w:t>
            </w:r>
            <w:r w:rsidR="009847A0">
              <w:rPr>
                <w:rFonts w:ascii="Times New Roman" w:eastAsia="Times New Roman" w:hAnsi="Times New Roman" w:cs="Times New Roman"/>
                <w:sz w:val="24"/>
                <w:szCs w:val="24"/>
                <w:lang w:eastAsia="bg-BG"/>
              </w:rPr>
              <w:t>.</w:t>
            </w:r>
          </w:p>
          <w:p w:rsidR="00F325CC" w:rsidRDefault="00F325CC" w:rsidP="001908AB">
            <w:pPr>
              <w:pStyle w:val="ListParagraph"/>
              <w:spacing w:line="276" w:lineRule="auto"/>
              <w:ind w:left="0"/>
              <w:jc w:val="both"/>
            </w:pPr>
            <w:r w:rsidRPr="00845D4C">
              <w:t>13. За активи или дейности в частта им, която надвишава определените референтни разходи.</w:t>
            </w:r>
          </w:p>
          <w:p w:rsidR="0019673E" w:rsidRPr="002D2028" w:rsidRDefault="0019673E" w:rsidP="001908AB">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14. З</w:t>
            </w:r>
            <w:r w:rsidRPr="002D2028">
              <w:rPr>
                <w:rFonts w:ascii="Times New Roman" w:eastAsia="Times New Roman" w:hAnsi="Times New Roman" w:cs="Times New Roman"/>
                <w:sz w:val="24"/>
                <w:szCs w:val="24"/>
                <w:lang w:eastAsia="bg-BG"/>
              </w:rPr>
              <w:t>а инвестиции, насочени към туристически дейности по смисъла на Закона за туризма.</w:t>
            </w:r>
          </w:p>
          <w:p w:rsidR="00F325CC" w:rsidRPr="00845D4C" w:rsidRDefault="00F325CC" w:rsidP="001908AB">
            <w:pPr>
              <w:pStyle w:val="ListParagraph"/>
              <w:spacing w:line="276" w:lineRule="auto"/>
              <w:ind w:left="0"/>
              <w:jc w:val="both"/>
            </w:pPr>
            <w:r w:rsidRPr="00845D4C">
              <w:t>1</w:t>
            </w:r>
            <w:r w:rsidR="0019673E">
              <w:t>5</w:t>
            </w:r>
            <w:r w:rsidRPr="00845D4C">
              <w:t>. Разходи за проектни предложения, за които са установени изкуствено създадени условия за получаване на помощта, с цел осъществяване на предимство в противоречие с целите на мярката и/или законодателството.</w:t>
            </w:r>
          </w:p>
          <w:p w:rsidR="00890116" w:rsidRDefault="00F325CC" w:rsidP="001908AB">
            <w:pPr>
              <w:pStyle w:val="ListParagraph"/>
              <w:spacing w:line="276" w:lineRule="auto"/>
              <w:ind w:left="0"/>
              <w:jc w:val="both"/>
            </w:pPr>
            <w:r w:rsidRPr="00845D4C">
              <w:t>1</w:t>
            </w:r>
            <w:r w:rsidR="0019673E">
              <w:t>6</w:t>
            </w:r>
            <w:r w:rsidRPr="00845D4C">
              <w:t>. Разходи за закупуване на превозни средства.</w:t>
            </w:r>
          </w:p>
          <w:p w:rsidR="004C7765" w:rsidRDefault="004C7765" w:rsidP="001908AB">
            <w:pPr>
              <w:pStyle w:val="ListParagraph"/>
              <w:spacing w:line="276" w:lineRule="auto"/>
              <w:ind w:left="0"/>
              <w:jc w:val="both"/>
            </w:pPr>
            <w:r>
              <w:t>17</w:t>
            </w:r>
            <w:r w:rsidRPr="002A40C3">
              <w:t xml:space="preserve">. Разходи за предоставяне </w:t>
            </w:r>
            <w:r w:rsidR="00E97F7E">
              <w:t xml:space="preserve">на </w:t>
            </w:r>
            <w:r w:rsidR="006B0B57">
              <w:t>юридически и правни услуги;</w:t>
            </w:r>
          </w:p>
          <w:p w:rsidR="006B0B57" w:rsidRPr="00845D4C" w:rsidRDefault="006B0B57" w:rsidP="001908AB">
            <w:pPr>
              <w:pStyle w:val="ListParagraph"/>
              <w:spacing w:line="276" w:lineRule="auto"/>
              <w:ind w:left="0"/>
              <w:jc w:val="both"/>
            </w:pPr>
            <w:r w:rsidRPr="006B0B57">
              <w:t xml:space="preserve">18. </w:t>
            </w:r>
            <w:r>
              <w:t>Разходи за закупуване на животни.</w:t>
            </w:r>
          </w:p>
        </w:tc>
      </w:tr>
    </w:tbl>
    <w:p w:rsidR="00BB1E2D" w:rsidRPr="00845D4C" w:rsidRDefault="00BB1E2D" w:rsidP="001908AB">
      <w:pPr>
        <w:pStyle w:val="Heading1"/>
        <w:rPr>
          <w:rFonts w:cs="Times New Roman"/>
          <w:szCs w:val="24"/>
        </w:rPr>
      </w:pPr>
      <w:bookmarkStart w:id="25" w:name="_Toc515631349"/>
      <w:r w:rsidRPr="00845D4C">
        <w:rPr>
          <w:rFonts w:cs="Times New Roman"/>
          <w:szCs w:val="24"/>
        </w:rPr>
        <w:lastRenderedPageBreak/>
        <w:t>15. Допустими целеви групи (ако е приложимо):</w:t>
      </w:r>
      <w:bookmarkEnd w:id="25"/>
    </w:p>
    <w:tbl>
      <w:tblPr>
        <w:tblStyle w:val="TableGrid"/>
        <w:tblW w:w="0" w:type="auto"/>
        <w:tblLook w:val="04A0" w:firstRow="1" w:lastRow="0" w:firstColumn="1" w:lastColumn="0" w:noHBand="0" w:noVBand="1"/>
      </w:tblPr>
      <w:tblGrid>
        <w:gridCol w:w="9212"/>
      </w:tblGrid>
      <w:tr w:rsidR="00BB1E2D" w:rsidRPr="00845D4C" w:rsidTr="00CA2ED5">
        <w:tc>
          <w:tcPr>
            <w:tcW w:w="9212" w:type="dxa"/>
          </w:tcPr>
          <w:p w:rsidR="00BB1E2D" w:rsidRPr="00845D4C" w:rsidRDefault="000C4F4D" w:rsidP="001908AB">
            <w:pPr>
              <w:spacing w:after="200" w:line="276" w:lineRule="auto"/>
              <w:rPr>
                <w:rFonts w:ascii="Times New Roman" w:hAnsi="Times New Roman" w:cs="Times New Roman"/>
                <w:sz w:val="24"/>
                <w:szCs w:val="24"/>
              </w:rPr>
            </w:pPr>
            <w:r w:rsidRPr="00845D4C">
              <w:rPr>
                <w:rFonts w:ascii="Times New Roman" w:hAnsi="Times New Roman" w:cs="Times New Roman"/>
                <w:sz w:val="24"/>
                <w:szCs w:val="24"/>
              </w:rPr>
              <w:t>Неприложимо</w:t>
            </w:r>
          </w:p>
        </w:tc>
      </w:tr>
    </w:tbl>
    <w:p w:rsidR="00BB1E2D" w:rsidRPr="00845D4C" w:rsidRDefault="00BB1E2D" w:rsidP="001908AB">
      <w:pPr>
        <w:pStyle w:val="Heading1"/>
        <w:rPr>
          <w:rFonts w:cs="Times New Roman"/>
          <w:szCs w:val="24"/>
        </w:rPr>
      </w:pPr>
      <w:bookmarkStart w:id="26" w:name="_Toc515631350"/>
      <w:r w:rsidRPr="00845D4C">
        <w:rPr>
          <w:rFonts w:cs="Times New Roman"/>
          <w:szCs w:val="24"/>
        </w:rPr>
        <w:t xml:space="preserve">16. Приложим режим на </w:t>
      </w:r>
      <w:r w:rsidR="00A42D3F" w:rsidRPr="00845D4C">
        <w:rPr>
          <w:rFonts w:cs="Times New Roman"/>
          <w:szCs w:val="24"/>
        </w:rPr>
        <w:t>минимални</w:t>
      </w:r>
      <w:r w:rsidRPr="00845D4C">
        <w:rPr>
          <w:rFonts w:cs="Times New Roman"/>
          <w:szCs w:val="24"/>
        </w:rPr>
        <w:t>/държавни помощи:</w:t>
      </w:r>
      <w:bookmarkEnd w:id="26"/>
    </w:p>
    <w:tbl>
      <w:tblPr>
        <w:tblStyle w:val="TableGrid"/>
        <w:tblW w:w="0" w:type="auto"/>
        <w:tblLook w:val="04A0" w:firstRow="1" w:lastRow="0" w:firstColumn="1" w:lastColumn="0" w:noHBand="0" w:noVBand="1"/>
      </w:tblPr>
      <w:tblGrid>
        <w:gridCol w:w="9212"/>
      </w:tblGrid>
      <w:tr w:rsidR="00BB1E2D" w:rsidRPr="00845D4C" w:rsidTr="00CA2ED5">
        <w:tc>
          <w:tcPr>
            <w:tcW w:w="9212" w:type="dxa"/>
          </w:tcPr>
          <w:p w:rsidR="000E3541" w:rsidRPr="00796C6F" w:rsidRDefault="000E3541" w:rsidP="00796C6F">
            <w:pPr>
              <w:pStyle w:val="ListParagraph"/>
              <w:numPr>
                <w:ilvl w:val="0"/>
                <w:numId w:val="21"/>
              </w:numPr>
              <w:ind w:left="0" w:firstLine="0"/>
              <w:jc w:val="both"/>
            </w:pPr>
            <w:r w:rsidRPr="00796C6F">
              <w:t xml:space="preserve">Финансовата помощ се предоставя при спазване на правилата за „минимална помощ“ и условията на Регламент (ЕС) № 1407/2013 на Комисията от 18 декември 2013 година относно прилагането на членове 107 и 108 от Договора за функционирането на Европейския съюз към помощта </w:t>
            </w:r>
            <w:proofErr w:type="spellStart"/>
            <w:r w:rsidRPr="00796C6F">
              <w:t>de</w:t>
            </w:r>
            <w:proofErr w:type="spellEnd"/>
            <w:r w:rsidRPr="00796C6F">
              <w:t xml:space="preserve"> </w:t>
            </w:r>
            <w:proofErr w:type="spellStart"/>
            <w:r w:rsidRPr="00796C6F">
              <w:t>minimis</w:t>
            </w:r>
            <w:proofErr w:type="spellEnd"/>
            <w:r w:rsidRPr="00796C6F">
              <w:t>. Администратор на помощта е Държавен фонд „Земеделие“.</w:t>
            </w:r>
          </w:p>
          <w:p w:rsidR="000E3541" w:rsidRPr="00796C6F" w:rsidRDefault="000E3541" w:rsidP="00796C6F">
            <w:pPr>
              <w:pStyle w:val="ListParagraph"/>
              <w:numPr>
                <w:ilvl w:val="0"/>
                <w:numId w:val="21"/>
              </w:numPr>
              <w:ind w:left="0" w:firstLine="0"/>
              <w:jc w:val="both"/>
            </w:pPr>
            <w:r w:rsidRPr="00796C6F">
              <w:t xml:space="preserve">Регламент № 1407/2013 се прилага за помощите представяни на предприятията от всички сектори, с изключение на тези посочени в чл. 1 и определенията за тях в чл. 2, </w:t>
            </w:r>
            <w:proofErr w:type="spellStart"/>
            <w:r w:rsidRPr="00796C6F">
              <w:t>пар</w:t>
            </w:r>
            <w:proofErr w:type="spellEnd"/>
            <w:r w:rsidRPr="00796C6F">
              <w:t>. 1 на същия регламент.</w:t>
            </w:r>
          </w:p>
          <w:p w:rsidR="000E3541" w:rsidRPr="00796C6F" w:rsidRDefault="000E3541" w:rsidP="00796C6F">
            <w:pPr>
              <w:pStyle w:val="ListParagraph"/>
              <w:numPr>
                <w:ilvl w:val="0"/>
                <w:numId w:val="21"/>
              </w:numPr>
              <w:ind w:left="0" w:firstLine="0"/>
              <w:jc w:val="both"/>
            </w:pPr>
            <w:r w:rsidRPr="00796C6F">
              <w:t>Предоставянето на помощта не може да е обвързано с преференциалното използване на национални продукти спрямо вносни такива.</w:t>
            </w:r>
          </w:p>
          <w:p w:rsidR="000E3541" w:rsidRPr="00796C6F" w:rsidRDefault="000E3541" w:rsidP="00796C6F">
            <w:pPr>
              <w:pStyle w:val="ListParagraph"/>
              <w:numPr>
                <w:ilvl w:val="0"/>
                <w:numId w:val="21"/>
              </w:numPr>
              <w:ind w:left="0" w:firstLine="0"/>
              <w:jc w:val="both"/>
            </w:pPr>
            <w:r w:rsidRPr="00796C6F">
              <w:t xml:space="preserve">Общият размер на помощта </w:t>
            </w:r>
            <w:proofErr w:type="spellStart"/>
            <w:r w:rsidRPr="00796C6F">
              <w:t>de</w:t>
            </w:r>
            <w:proofErr w:type="spellEnd"/>
            <w:r w:rsidRPr="00796C6F">
              <w:t xml:space="preserve"> </w:t>
            </w:r>
            <w:proofErr w:type="spellStart"/>
            <w:r w:rsidRPr="00796C6F">
              <w:t>minimis</w:t>
            </w:r>
            <w:proofErr w:type="spellEnd"/>
            <w:r w:rsidRPr="00796C6F">
              <w:t xml:space="preserve">, предоставена на едно и също предприятие, не може да надхвърля </w:t>
            </w:r>
            <w:r w:rsidR="008B10B2">
              <w:t>391 160 лв. (</w:t>
            </w:r>
            <w:r w:rsidRPr="00796C6F">
              <w:t>200 000 евро</w:t>
            </w:r>
            <w:r w:rsidR="008B10B2">
              <w:t>)</w:t>
            </w:r>
            <w:r w:rsidRPr="00796C6F">
              <w:t xml:space="preserve"> за период от три бюджетни години.</w:t>
            </w:r>
          </w:p>
          <w:p w:rsidR="000E3541" w:rsidRPr="00796C6F" w:rsidRDefault="000E3541" w:rsidP="00796C6F">
            <w:pPr>
              <w:pStyle w:val="ListParagraph"/>
              <w:numPr>
                <w:ilvl w:val="0"/>
                <w:numId w:val="21"/>
              </w:numPr>
              <w:ind w:left="0" w:firstLine="0"/>
              <w:jc w:val="both"/>
            </w:pPr>
            <w:r w:rsidRPr="00796C6F">
              <w:t xml:space="preserve">Общият размер на помощта </w:t>
            </w:r>
            <w:proofErr w:type="spellStart"/>
            <w:r w:rsidRPr="00796C6F">
              <w:t>de</w:t>
            </w:r>
            <w:proofErr w:type="spellEnd"/>
            <w:r w:rsidRPr="00796C6F">
              <w:t xml:space="preserve"> </w:t>
            </w:r>
            <w:proofErr w:type="spellStart"/>
            <w:r w:rsidRPr="00796C6F">
              <w:t>minimis</w:t>
            </w:r>
            <w:proofErr w:type="spellEnd"/>
            <w:r w:rsidRPr="00796C6F">
              <w:t xml:space="preserve">, предоставяна на територията на Република България на едно и също предприятие, което осъществява автомобилни товарни превози за чужда сметка или срещу възнаграждение, не надхвърля </w:t>
            </w:r>
            <w:r w:rsidR="008B10B2">
              <w:t>195 580 лв. (</w:t>
            </w:r>
            <w:r w:rsidRPr="00796C6F">
              <w:t>100 000 евро</w:t>
            </w:r>
            <w:r w:rsidR="008B10B2">
              <w:t>)</w:t>
            </w:r>
            <w:r w:rsidRPr="00796C6F">
              <w:t xml:space="preserve"> за период от три бюджетни  години – текущата и предходните две. </w:t>
            </w:r>
          </w:p>
          <w:p w:rsidR="000E3541" w:rsidRPr="00796C6F" w:rsidRDefault="000E3541" w:rsidP="00796C6F">
            <w:pPr>
              <w:pStyle w:val="ListParagraph"/>
              <w:numPr>
                <w:ilvl w:val="0"/>
                <w:numId w:val="21"/>
              </w:numPr>
              <w:ind w:left="0" w:firstLine="0"/>
              <w:jc w:val="both"/>
            </w:pPr>
            <w:r w:rsidRPr="00796C6F">
              <w:t xml:space="preserve">Тези тавани се прилагат независимо от формата на помощта </w:t>
            </w:r>
            <w:proofErr w:type="spellStart"/>
            <w:r w:rsidRPr="00796C6F">
              <w:t>de</w:t>
            </w:r>
            <w:proofErr w:type="spellEnd"/>
            <w:r w:rsidRPr="00796C6F">
              <w:t xml:space="preserve"> </w:t>
            </w:r>
            <w:proofErr w:type="spellStart"/>
            <w:r w:rsidRPr="00796C6F">
              <w:t>minimis</w:t>
            </w:r>
            <w:proofErr w:type="spellEnd"/>
            <w:r w:rsidRPr="00796C6F">
              <w:t xml:space="preserve"> или от преследваната цел и без значение дали предоставената помощ се финансира изцяло или частично със средства, произхождащи от ЕС. </w:t>
            </w:r>
          </w:p>
          <w:p w:rsidR="000E3541" w:rsidRPr="00796C6F" w:rsidRDefault="000E3541" w:rsidP="00594553">
            <w:pPr>
              <w:pStyle w:val="ListParagraph"/>
              <w:shd w:val="clear" w:color="auto" w:fill="D9D9D9" w:themeFill="background1" w:themeFillShade="D9"/>
              <w:ind w:left="0"/>
              <w:jc w:val="both"/>
            </w:pPr>
            <w:r w:rsidRPr="00796C6F">
              <w:lastRenderedPageBreak/>
              <w:t xml:space="preserve">Важно: Тази помощ </w:t>
            </w:r>
            <w:proofErr w:type="spellStart"/>
            <w:r w:rsidRPr="00796C6F">
              <w:t>de</w:t>
            </w:r>
            <w:proofErr w:type="spellEnd"/>
            <w:r w:rsidRPr="00796C6F">
              <w:t xml:space="preserve"> </w:t>
            </w:r>
            <w:proofErr w:type="spellStart"/>
            <w:r w:rsidRPr="00796C6F">
              <w:t>minimis</w:t>
            </w:r>
            <w:proofErr w:type="spellEnd"/>
            <w:r w:rsidRPr="00796C6F">
              <w:t xml:space="preserve"> не може да се използва за придобиването на товарни автомобили за </w:t>
            </w:r>
            <w:r w:rsidR="00594553">
              <w:t>сухопътен</w:t>
            </w:r>
            <w:r w:rsidR="00594553" w:rsidRPr="00796C6F">
              <w:t xml:space="preserve"> </w:t>
            </w:r>
            <w:r w:rsidRPr="00796C6F">
              <w:t>транспорт.</w:t>
            </w:r>
          </w:p>
          <w:p w:rsidR="000E3541" w:rsidRPr="00796C6F" w:rsidRDefault="000E3541" w:rsidP="00796C6F">
            <w:pPr>
              <w:pStyle w:val="ListParagraph"/>
              <w:numPr>
                <w:ilvl w:val="0"/>
                <w:numId w:val="21"/>
              </w:numPr>
              <w:ind w:left="0" w:firstLine="0"/>
              <w:jc w:val="both"/>
            </w:pPr>
            <w:r w:rsidRPr="00796C6F">
              <w:t xml:space="preserve">Когато с отпускането на нова помощ </w:t>
            </w:r>
            <w:proofErr w:type="spellStart"/>
            <w:r w:rsidRPr="00796C6F">
              <w:t>de</w:t>
            </w:r>
            <w:proofErr w:type="spellEnd"/>
            <w:r w:rsidRPr="00796C6F">
              <w:t xml:space="preserve"> </w:t>
            </w:r>
            <w:proofErr w:type="spellStart"/>
            <w:r w:rsidRPr="00796C6F">
              <w:t>minimis</w:t>
            </w:r>
            <w:proofErr w:type="spellEnd"/>
            <w:r w:rsidRPr="00796C6F">
              <w:t xml:space="preserve"> може да бъде надвишен съответния таван, никоя част от тази нова помощ не може да попада в приложното поле на Регламента.</w:t>
            </w:r>
          </w:p>
          <w:p w:rsidR="000E3541" w:rsidRPr="00796C6F" w:rsidRDefault="000E3541" w:rsidP="00796C6F">
            <w:pPr>
              <w:pStyle w:val="ListParagraph"/>
              <w:numPr>
                <w:ilvl w:val="0"/>
                <w:numId w:val="21"/>
              </w:numPr>
              <w:ind w:left="0" w:firstLine="0"/>
              <w:jc w:val="both"/>
            </w:pPr>
            <w:r w:rsidRPr="00796C6F">
              <w:t xml:space="preserve">Когато дадено предприятие извършва дейност в секторите посочени в </w:t>
            </w:r>
            <w:r w:rsidR="00BC4513" w:rsidRPr="00796C6F">
              <w:t>чл. 1</w:t>
            </w:r>
            <w:r w:rsidR="00BC4513">
              <w:t>,</w:t>
            </w:r>
            <w:r w:rsidR="00BC4513" w:rsidRPr="00796C6F">
              <w:t xml:space="preserve"> </w:t>
            </w:r>
            <w:r w:rsidRPr="00796C6F">
              <w:t xml:space="preserve">параграф 1, букви </w:t>
            </w:r>
            <w:r w:rsidR="003C78BB">
              <w:t>„</w:t>
            </w:r>
            <w:r w:rsidRPr="00796C6F">
              <w:t>а</w:t>
            </w:r>
            <w:r w:rsidR="003C78BB">
              <w:t>“</w:t>
            </w:r>
            <w:r w:rsidRPr="00796C6F">
              <w:t>,</w:t>
            </w:r>
            <w:r w:rsidR="003C78BB">
              <w:t xml:space="preserve"> „</w:t>
            </w:r>
            <w:r w:rsidRPr="00796C6F">
              <w:t>б</w:t>
            </w:r>
            <w:r w:rsidR="003C78BB">
              <w:t>“</w:t>
            </w:r>
            <w:r w:rsidRPr="00796C6F">
              <w:t xml:space="preserve"> или </w:t>
            </w:r>
            <w:r w:rsidR="003C78BB">
              <w:t>„</w:t>
            </w:r>
            <w:r w:rsidRPr="00796C6F">
              <w:t>в</w:t>
            </w:r>
            <w:r w:rsidR="003C78BB">
              <w:t>“</w:t>
            </w:r>
            <w:r w:rsidRPr="00796C6F">
              <w:t xml:space="preserve"> от Регламент № 1407/2013, както и в един или повече сектори или дейности обхванати от цитирания регламент, за таван се използва определения в член 3, параграф 2 от Регламент № 1407/2013, при условие че се гарантира чрез подходящи средства </w:t>
            </w:r>
            <w:r w:rsidR="00BC4513">
              <w:t>-</w:t>
            </w:r>
            <w:r w:rsidRPr="00796C6F">
              <w:t xml:space="preserve"> чрез разделение/разграничаване на дейностите или на разходите, че дейностите в сектора посочени в </w:t>
            </w:r>
            <w:r w:rsidR="00BC4513" w:rsidRPr="00796C6F">
              <w:t>чл. 1</w:t>
            </w:r>
            <w:r w:rsidR="00BC4513">
              <w:t xml:space="preserve">, </w:t>
            </w:r>
            <w:r w:rsidRPr="00796C6F">
              <w:t xml:space="preserve">параграф 1, букви </w:t>
            </w:r>
            <w:r w:rsidR="003C78BB">
              <w:t>„</w:t>
            </w:r>
            <w:r w:rsidRPr="00796C6F">
              <w:t>а</w:t>
            </w:r>
            <w:r w:rsidR="003C78BB">
              <w:t>“</w:t>
            </w:r>
            <w:r w:rsidRPr="00796C6F">
              <w:t xml:space="preserve">, </w:t>
            </w:r>
            <w:r w:rsidR="003C78BB">
              <w:t>„</w:t>
            </w:r>
            <w:r w:rsidRPr="00796C6F">
              <w:t>б</w:t>
            </w:r>
            <w:r w:rsidR="003C78BB">
              <w:t>“</w:t>
            </w:r>
            <w:r w:rsidRPr="00796C6F">
              <w:t xml:space="preserve"> или </w:t>
            </w:r>
            <w:r w:rsidR="003C78BB">
              <w:t>„</w:t>
            </w:r>
            <w:r w:rsidRPr="00796C6F">
              <w:t>в</w:t>
            </w:r>
            <w:r w:rsidR="003C78BB">
              <w:t>“</w:t>
            </w:r>
            <w:r w:rsidR="00BC4513">
              <w:t xml:space="preserve"> </w:t>
            </w:r>
            <w:r w:rsidRPr="00796C6F">
              <w:t xml:space="preserve">от Регламент № 1407/2013 не се ползват от помощи </w:t>
            </w:r>
            <w:proofErr w:type="spellStart"/>
            <w:r w:rsidRPr="00796C6F">
              <w:t>de</w:t>
            </w:r>
            <w:proofErr w:type="spellEnd"/>
            <w:r w:rsidRPr="00796C6F">
              <w:t xml:space="preserve"> </w:t>
            </w:r>
            <w:proofErr w:type="spellStart"/>
            <w:r w:rsidRPr="00796C6F">
              <w:t>minimis</w:t>
            </w:r>
            <w:proofErr w:type="spellEnd"/>
            <w:r w:rsidRPr="00796C6F">
              <w:t>, предоставени в съответствие със същия регламент.</w:t>
            </w:r>
          </w:p>
          <w:p w:rsidR="000E3541" w:rsidRPr="00796C6F" w:rsidRDefault="000E3541" w:rsidP="00796C6F">
            <w:pPr>
              <w:pStyle w:val="ListParagraph"/>
              <w:numPr>
                <w:ilvl w:val="0"/>
                <w:numId w:val="21"/>
              </w:numPr>
              <w:ind w:left="0" w:firstLine="0"/>
              <w:jc w:val="both"/>
            </w:pPr>
            <w:r w:rsidRPr="00796C6F">
              <w:t>Ако дадено предприятие изпълнява автомобилни товарни превози за чужда сметка или срещу възнаграждение, както и ако извършва и други дейности, за които се прилага таванът от</w:t>
            </w:r>
            <w:r w:rsidR="008B10B2">
              <w:t xml:space="preserve"> (</w:t>
            </w:r>
            <w:r w:rsidR="008B10B2" w:rsidRPr="0010207C">
              <w:t>391 160 лв.</w:t>
            </w:r>
            <w:r w:rsidR="008B10B2">
              <w:t>)</w:t>
            </w:r>
            <w:r w:rsidRPr="00796C6F">
              <w:t xml:space="preserve"> 200 000 евро, таванът от </w:t>
            </w:r>
            <w:r w:rsidR="008B10B2" w:rsidRPr="0010207C">
              <w:t xml:space="preserve">391 160 лв. </w:t>
            </w:r>
            <w:r w:rsidR="008B10B2">
              <w:t>(</w:t>
            </w:r>
            <w:r w:rsidRPr="00796C6F">
              <w:t>200 000 евро</w:t>
            </w:r>
            <w:r w:rsidR="008B10B2">
              <w:t>)</w:t>
            </w:r>
            <w:r w:rsidRPr="00796C6F">
              <w:t xml:space="preserve"> се прилага за предприятието, при условие, че то гарантира посредством подходящи средства, като например отделяне на дейностите или разграничаване на разходите, че помощите за дейността по автомобилни товарни превози не надвишават </w:t>
            </w:r>
            <w:r w:rsidR="008B10B2" w:rsidRPr="0010207C">
              <w:t xml:space="preserve">195 580 лв. </w:t>
            </w:r>
            <w:r w:rsidR="008B10B2">
              <w:t>(</w:t>
            </w:r>
            <w:r w:rsidRPr="00796C6F">
              <w:t>100 000 евро</w:t>
            </w:r>
            <w:r w:rsidR="008B10B2">
              <w:t>)</w:t>
            </w:r>
            <w:r w:rsidRPr="00796C6F">
              <w:t xml:space="preserve"> и че помощите </w:t>
            </w:r>
            <w:proofErr w:type="spellStart"/>
            <w:r w:rsidRPr="00796C6F">
              <w:t>de</w:t>
            </w:r>
            <w:proofErr w:type="spellEnd"/>
            <w:r w:rsidRPr="00796C6F">
              <w:t xml:space="preserve"> </w:t>
            </w:r>
            <w:proofErr w:type="spellStart"/>
            <w:r w:rsidRPr="00796C6F">
              <w:t>minimis</w:t>
            </w:r>
            <w:proofErr w:type="spellEnd"/>
            <w:r w:rsidRPr="00796C6F">
              <w:t xml:space="preserve"> не се използват за придобиване на товарни автомобили.</w:t>
            </w:r>
          </w:p>
          <w:p w:rsidR="000E3541" w:rsidRPr="00796C6F" w:rsidRDefault="000E3541" w:rsidP="00796C6F">
            <w:pPr>
              <w:pStyle w:val="ListParagraph"/>
              <w:numPr>
                <w:ilvl w:val="0"/>
                <w:numId w:val="21"/>
              </w:numPr>
              <w:ind w:left="0" w:firstLine="0"/>
              <w:jc w:val="both"/>
            </w:pPr>
            <w:r w:rsidRPr="00796C6F">
              <w:t xml:space="preserve">Помощта се смята за отпусната от момента на подписване на договор за предоставяне на финансова помощ, независимо от датата на реалното плащане.  </w:t>
            </w:r>
          </w:p>
          <w:p w:rsidR="000E3541" w:rsidRPr="00796C6F" w:rsidRDefault="000E3541" w:rsidP="00796C6F">
            <w:pPr>
              <w:pStyle w:val="ListParagraph"/>
              <w:numPr>
                <w:ilvl w:val="0"/>
                <w:numId w:val="21"/>
              </w:numPr>
              <w:ind w:left="0" w:firstLine="0"/>
              <w:jc w:val="both"/>
            </w:pPr>
            <w:r w:rsidRPr="00796C6F">
              <w:t>Размерът на получените минимални помощи се определя като сбор от помощта, за която се кандидатства и получената минимална помощ на територията на Република България от:</w:t>
            </w:r>
          </w:p>
          <w:p w:rsidR="000E3541" w:rsidRPr="00796C6F" w:rsidRDefault="000E3541" w:rsidP="00796C6F">
            <w:pPr>
              <w:pStyle w:val="ListParagraph"/>
              <w:numPr>
                <w:ilvl w:val="1"/>
                <w:numId w:val="21"/>
              </w:numPr>
              <w:ind w:left="0" w:firstLine="0"/>
              <w:jc w:val="both"/>
            </w:pPr>
            <w:r w:rsidRPr="00796C6F">
              <w:t>предприятието кандидат;</w:t>
            </w:r>
          </w:p>
          <w:p w:rsidR="000E3541" w:rsidRPr="00796C6F" w:rsidRDefault="000E3541" w:rsidP="00796C6F">
            <w:pPr>
              <w:pStyle w:val="ListParagraph"/>
              <w:ind w:left="0"/>
              <w:jc w:val="both"/>
            </w:pPr>
            <w:r w:rsidRPr="00796C6F">
              <w:t>б.</w:t>
            </w:r>
            <w:r w:rsidRPr="00796C6F">
              <w:tab/>
              <w:t xml:space="preserve">предприятията, с които предприятието кандидат образува „едно и също предприятие“   по смисъла на чл. 2, </w:t>
            </w:r>
            <w:proofErr w:type="spellStart"/>
            <w:r w:rsidRPr="00796C6F">
              <w:t>пар</w:t>
            </w:r>
            <w:proofErr w:type="spellEnd"/>
            <w:r w:rsidRPr="00796C6F">
              <w:t>. 2 на Регламент № 1407/2013;</w:t>
            </w:r>
          </w:p>
          <w:p w:rsidR="000E3541" w:rsidRPr="00796C6F" w:rsidRDefault="000E3541" w:rsidP="00796C6F">
            <w:pPr>
              <w:pStyle w:val="ListParagraph"/>
              <w:ind w:left="0"/>
              <w:jc w:val="both"/>
            </w:pPr>
            <w:r w:rsidRPr="00796C6F">
              <w:t>в.</w:t>
            </w:r>
            <w:r w:rsidRPr="00796C6F">
              <w:tab/>
              <w:t xml:space="preserve">всички предприятия, които са се влели, слели с или са придобити от някое от предприятията,  образуващи „едно и също предприятие“ с предприятието кандидат, съгласно чл. 3, </w:t>
            </w:r>
            <w:proofErr w:type="spellStart"/>
            <w:r w:rsidRPr="00796C6F">
              <w:t>пар</w:t>
            </w:r>
            <w:proofErr w:type="spellEnd"/>
            <w:r w:rsidRPr="00796C6F">
              <w:t>. 8 на Регламент № 1407/2013;</w:t>
            </w:r>
          </w:p>
          <w:p w:rsidR="000E3541" w:rsidRPr="00796C6F" w:rsidRDefault="000E3541" w:rsidP="00796C6F">
            <w:pPr>
              <w:pStyle w:val="ListParagraph"/>
              <w:ind w:left="0"/>
              <w:jc w:val="both"/>
            </w:pPr>
            <w:r w:rsidRPr="00796C6F">
              <w:t>г.</w:t>
            </w:r>
            <w:r w:rsidRPr="00796C6F">
              <w:tab/>
              <w:t xml:space="preserve">предприятията, образуващи „едно и също предприятие“ с предприятието кандидат, които са се възползвали от помощ </w:t>
            </w:r>
            <w:proofErr w:type="spellStart"/>
            <w:r w:rsidRPr="00796C6F">
              <w:t>de</w:t>
            </w:r>
            <w:proofErr w:type="spellEnd"/>
            <w:r w:rsidRPr="00796C6F">
              <w:t xml:space="preserve"> </w:t>
            </w:r>
            <w:proofErr w:type="spellStart"/>
            <w:r w:rsidRPr="00796C6F">
              <w:t>minimis</w:t>
            </w:r>
            <w:proofErr w:type="spellEnd"/>
            <w:r w:rsidRPr="00796C6F">
              <w:t xml:space="preserve">, получена преди разделяне или отделяне, съгласно чл. 3, </w:t>
            </w:r>
            <w:proofErr w:type="spellStart"/>
            <w:r w:rsidRPr="00796C6F">
              <w:t>пар</w:t>
            </w:r>
            <w:proofErr w:type="spellEnd"/>
            <w:r w:rsidRPr="00796C6F">
              <w:t>. 9 от Регламент № 1407/2013.</w:t>
            </w:r>
          </w:p>
          <w:p w:rsidR="000E3541" w:rsidRPr="00796C6F" w:rsidRDefault="000E3541" w:rsidP="00796C6F">
            <w:pPr>
              <w:pStyle w:val="ListParagraph"/>
              <w:numPr>
                <w:ilvl w:val="0"/>
                <w:numId w:val="21"/>
              </w:numPr>
              <w:ind w:left="0" w:firstLine="0"/>
              <w:jc w:val="both"/>
            </w:pPr>
            <w:r w:rsidRPr="00796C6F">
              <w:t>Натрупването на минимални помощи, предоставени на територията на Република България в рамките на едно и също предприятие е съгласно разпоредбите на чл. 5 на Регламент № 1407/2013:</w:t>
            </w:r>
          </w:p>
          <w:p w:rsidR="000E3541" w:rsidRPr="00796C6F" w:rsidRDefault="00796C6F" w:rsidP="00796C6F">
            <w:pPr>
              <w:pStyle w:val="ListParagraph"/>
              <w:ind w:left="0"/>
              <w:jc w:val="both"/>
            </w:pPr>
            <w:r>
              <w:t>а)</w:t>
            </w:r>
            <w:r w:rsidR="003C78BB">
              <w:t xml:space="preserve"> </w:t>
            </w:r>
            <w:r w:rsidR="000E3541" w:rsidRPr="00796C6F">
              <w:t xml:space="preserve">Когато дадено предприятие попада в приложното поле на Регламент № 1407/2013, помощта </w:t>
            </w:r>
            <w:proofErr w:type="spellStart"/>
            <w:r w:rsidR="000E3541" w:rsidRPr="00796C6F">
              <w:t>de</w:t>
            </w:r>
            <w:proofErr w:type="spellEnd"/>
            <w:r w:rsidR="000E3541" w:rsidRPr="00796C6F">
              <w:t xml:space="preserve"> </w:t>
            </w:r>
            <w:proofErr w:type="spellStart"/>
            <w:r w:rsidR="000E3541" w:rsidRPr="00796C6F">
              <w:t>minimis</w:t>
            </w:r>
            <w:proofErr w:type="spellEnd"/>
            <w:r w:rsidR="000E3541" w:rsidRPr="00796C6F">
              <w:t xml:space="preserve"> предоставена за него съгласно регламента може да се </w:t>
            </w:r>
            <w:proofErr w:type="spellStart"/>
            <w:r w:rsidR="000E3541" w:rsidRPr="00796C6F">
              <w:t>кумулира</w:t>
            </w:r>
            <w:proofErr w:type="spellEnd"/>
            <w:r w:rsidR="000E3541" w:rsidRPr="00796C6F">
              <w:t xml:space="preserve"> с помощ </w:t>
            </w:r>
            <w:proofErr w:type="spellStart"/>
            <w:r w:rsidR="000E3541" w:rsidRPr="00796C6F">
              <w:t>de</w:t>
            </w:r>
            <w:proofErr w:type="spellEnd"/>
            <w:r w:rsidR="000E3541" w:rsidRPr="00796C6F">
              <w:t xml:space="preserve"> </w:t>
            </w:r>
            <w:proofErr w:type="spellStart"/>
            <w:r w:rsidR="000E3541" w:rsidRPr="00796C6F">
              <w:t>minimis</w:t>
            </w:r>
            <w:proofErr w:type="spellEnd"/>
            <w:r w:rsidR="000E3541" w:rsidRPr="00796C6F">
              <w:t xml:space="preserve"> предоставена съгласно Регламент (ЕС) № 360/2012 на Комисията до тавана, установен в посочения регламент. Тя може да се </w:t>
            </w:r>
            <w:proofErr w:type="spellStart"/>
            <w:r w:rsidR="000E3541" w:rsidRPr="00796C6F">
              <w:t>кумулира</w:t>
            </w:r>
            <w:proofErr w:type="spellEnd"/>
            <w:r w:rsidR="000E3541" w:rsidRPr="00796C6F">
              <w:t xml:space="preserve"> с помощ </w:t>
            </w:r>
            <w:proofErr w:type="spellStart"/>
            <w:r w:rsidR="000E3541" w:rsidRPr="00796C6F">
              <w:t>de</w:t>
            </w:r>
            <w:proofErr w:type="spellEnd"/>
            <w:r w:rsidR="000E3541" w:rsidRPr="00796C6F">
              <w:t xml:space="preserve"> </w:t>
            </w:r>
            <w:proofErr w:type="spellStart"/>
            <w:r w:rsidR="000E3541" w:rsidRPr="00796C6F">
              <w:t>minimis</w:t>
            </w:r>
            <w:proofErr w:type="spellEnd"/>
            <w:r w:rsidR="000E3541" w:rsidRPr="00796C6F">
              <w:t xml:space="preserve">, предоставяна съгласно други регламенти за такава помощ до съответния таван определен в чл. 3, </w:t>
            </w:r>
            <w:proofErr w:type="spellStart"/>
            <w:r w:rsidR="000E3541" w:rsidRPr="00796C6F">
              <w:t>пар</w:t>
            </w:r>
            <w:proofErr w:type="spellEnd"/>
            <w:r w:rsidR="000E3541" w:rsidRPr="00796C6F">
              <w:t xml:space="preserve">. 2 на Регламент № 1407/2013. </w:t>
            </w:r>
          </w:p>
          <w:p w:rsidR="000E3541" w:rsidRPr="00796C6F" w:rsidRDefault="00796C6F" w:rsidP="00796C6F">
            <w:pPr>
              <w:pStyle w:val="ListParagraph"/>
              <w:ind w:left="0"/>
              <w:jc w:val="both"/>
            </w:pPr>
            <w:r>
              <w:t>б)</w:t>
            </w:r>
            <w:r w:rsidR="003C78BB">
              <w:t xml:space="preserve"> </w:t>
            </w:r>
            <w:r w:rsidR="000E3541" w:rsidRPr="00796C6F">
              <w:t xml:space="preserve">Помощта </w:t>
            </w:r>
            <w:proofErr w:type="spellStart"/>
            <w:r w:rsidR="000E3541" w:rsidRPr="00796C6F">
              <w:t>de</w:t>
            </w:r>
            <w:proofErr w:type="spellEnd"/>
            <w:r w:rsidR="000E3541" w:rsidRPr="00796C6F">
              <w:t xml:space="preserve"> </w:t>
            </w:r>
            <w:proofErr w:type="spellStart"/>
            <w:r w:rsidR="000E3541" w:rsidRPr="00796C6F">
              <w:t>minimis</w:t>
            </w:r>
            <w:proofErr w:type="spellEnd"/>
            <w:r w:rsidR="000E3541" w:rsidRPr="00796C6F">
              <w:t xml:space="preserve"> не се </w:t>
            </w:r>
            <w:proofErr w:type="spellStart"/>
            <w:r w:rsidR="000E3541" w:rsidRPr="00796C6F">
              <w:t>кумулира</w:t>
            </w:r>
            <w:proofErr w:type="spellEnd"/>
            <w:r w:rsidR="000E3541" w:rsidRPr="00796C6F">
              <w:t xml:space="preserve"> с държавна помощ във връзка със същите допустими разходи или с държавна помощ за същата мярка за рисково финансиране, ако чрез това </w:t>
            </w:r>
            <w:proofErr w:type="spellStart"/>
            <w:r w:rsidR="000E3541" w:rsidRPr="00796C6F">
              <w:t>кумулиране</w:t>
            </w:r>
            <w:proofErr w:type="spellEnd"/>
            <w:r w:rsidR="000E3541" w:rsidRPr="00796C6F">
              <w:t xml:space="preserve"> може да се надвиши най-високият съответен интензитет на </w:t>
            </w:r>
            <w:r w:rsidR="000E3541" w:rsidRPr="00796C6F">
              <w:lastRenderedPageBreak/>
              <w:t xml:space="preserve">помощта или размер на помощта, определен за конкретните обстоятелства на всеки отделен случай с регламент за групово освобождаване или решение, приети от Комисията. Помощ </w:t>
            </w:r>
            <w:proofErr w:type="spellStart"/>
            <w:r w:rsidR="000E3541" w:rsidRPr="00796C6F">
              <w:t>de</w:t>
            </w:r>
            <w:proofErr w:type="spellEnd"/>
            <w:r w:rsidR="000E3541" w:rsidRPr="00796C6F">
              <w:t xml:space="preserve"> </w:t>
            </w:r>
            <w:proofErr w:type="spellStart"/>
            <w:r w:rsidR="000E3541" w:rsidRPr="00796C6F">
              <w:t>minimis</w:t>
            </w:r>
            <w:proofErr w:type="spellEnd"/>
            <w:r w:rsidR="000E3541" w:rsidRPr="00796C6F">
              <w:t xml:space="preserve">, която не е предоставена за конкретни допустими разходи или не може да бъде свързана с такива, може да се </w:t>
            </w:r>
            <w:proofErr w:type="spellStart"/>
            <w:r w:rsidR="000E3541" w:rsidRPr="00796C6F">
              <w:t>кумулира</w:t>
            </w:r>
            <w:proofErr w:type="spellEnd"/>
            <w:r w:rsidR="000E3541" w:rsidRPr="00796C6F">
              <w:t xml:space="preserve"> с друга държавна помощ, предоставена с регламент за групово освобождаване или решение, приети от Комисията.</w:t>
            </w:r>
          </w:p>
          <w:p w:rsidR="000E3541" w:rsidRPr="00796C6F" w:rsidRDefault="000E3541" w:rsidP="00796C6F">
            <w:pPr>
              <w:pStyle w:val="ListParagraph"/>
              <w:numPr>
                <w:ilvl w:val="0"/>
                <w:numId w:val="21"/>
              </w:numPr>
              <w:ind w:left="0" w:firstLine="0"/>
              <w:jc w:val="both"/>
            </w:pPr>
            <w:r w:rsidRPr="00796C6F">
              <w:t xml:space="preserve">При определяне на максимално допустимият размер и съответно интензитет на помощта, в конкретния случай и в конкретните обстоятелства, се взема предвид както размера на минималната помощ, за която се кандидатства, така и общият размер на вече получена минимална помощ на територията на Република България в рамките на едно и също предприятие, независимо от това дали тази подкрепа е финансирана от местни, регионални, национални или </w:t>
            </w:r>
            <w:proofErr w:type="spellStart"/>
            <w:r w:rsidRPr="00796C6F">
              <w:t>общностни</w:t>
            </w:r>
            <w:proofErr w:type="spellEnd"/>
            <w:r w:rsidRPr="00796C6F">
              <w:t xml:space="preserve"> източници.</w:t>
            </w:r>
          </w:p>
          <w:p w:rsidR="000E3541" w:rsidRPr="00796C6F" w:rsidRDefault="000E3541" w:rsidP="00796C6F">
            <w:pPr>
              <w:pStyle w:val="ListParagraph"/>
              <w:numPr>
                <w:ilvl w:val="0"/>
                <w:numId w:val="21"/>
              </w:numPr>
              <w:ind w:left="0" w:firstLine="0"/>
              <w:jc w:val="both"/>
            </w:pPr>
            <w:r w:rsidRPr="00796C6F">
              <w:t xml:space="preserve">Праговете, посочени в т. </w:t>
            </w:r>
            <w:r w:rsidR="00796C6F">
              <w:t>4</w:t>
            </w:r>
            <w:r w:rsidR="00796C6F" w:rsidRPr="00796C6F">
              <w:t xml:space="preserve"> </w:t>
            </w:r>
            <w:r w:rsidRPr="00796C6F">
              <w:t xml:space="preserve">и </w:t>
            </w:r>
            <w:r w:rsidR="00796C6F">
              <w:t>5</w:t>
            </w:r>
            <w:r w:rsidR="00796C6F" w:rsidRPr="00796C6F">
              <w:t xml:space="preserve"> </w:t>
            </w:r>
            <w:r w:rsidRPr="00796C6F">
              <w:t xml:space="preserve">не могат да бъдат заобикаляни чрез изкуствено разделяне на проекти със сходни характеристики и бенефициенти. </w:t>
            </w:r>
          </w:p>
          <w:p w:rsidR="000E3541" w:rsidRPr="00796C6F" w:rsidRDefault="000E3541" w:rsidP="00796C6F">
            <w:pPr>
              <w:pStyle w:val="ListParagraph"/>
              <w:numPr>
                <w:ilvl w:val="0"/>
                <w:numId w:val="21"/>
              </w:numPr>
              <w:ind w:left="0" w:firstLine="0"/>
              <w:jc w:val="both"/>
            </w:pPr>
            <w:r w:rsidRPr="00796C6F">
              <w:t xml:space="preserve">За изпълнението на обстоятелствата кандидатите посочват данните за получени минимални и държавни помощи в Декларация за минимални и държавни помощи (Приложение № 15), част от Условията за кандидатстване. </w:t>
            </w:r>
          </w:p>
          <w:p w:rsidR="000E3541" w:rsidRPr="00796C6F" w:rsidRDefault="000E3541" w:rsidP="00796C6F">
            <w:pPr>
              <w:pStyle w:val="ListParagraph"/>
              <w:numPr>
                <w:ilvl w:val="0"/>
                <w:numId w:val="21"/>
              </w:numPr>
              <w:ind w:left="0" w:firstLine="0"/>
              <w:jc w:val="both"/>
            </w:pPr>
            <w:r w:rsidRPr="00796C6F">
              <w:t>Цитираните по-горе условия на регламента се проверяват на етап административно съответствие и допустимост на проектното предложение.</w:t>
            </w:r>
          </w:p>
          <w:p w:rsidR="000E3541" w:rsidRPr="00796C6F" w:rsidRDefault="000E3541" w:rsidP="00B45C83">
            <w:pPr>
              <w:pStyle w:val="ListParagraph"/>
              <w:numPr>
                <w:ilvl w:val="0"/>
                <w:numId w:val="21"/>
              </w:numPr>
              <w:ind w:left="0" w:firstLine="0"/>
              <w:jc w:val="both"/>
            </w:pPr>
            <w:r w:rsidRPr="00796C6F">
              <w:t>За спазването на обстоятелствата се извършва проверка в Информационна система "Регистър на минималните помощи", Публичния регистър на Европейската комисия, Информационната система за управление и наблюдение на Структурните инструменти на ЕС в България 2007-2013 (ИСУН), Информационната система за управление и наблюдение на Структурните инструменти на ЕС в България (ИСУН 2020) и Търговския регистър</w:t>
            </w:r>
            <w:r w:rsidR="00B45C83">
              <w:t xml:space="preserve"> </w:t>
            </w:r>
            <w:r w:rsidR="00B45C83" w:rsidRPr="00B45C83">
              <w:t>и регистър на ЮЛНЦ</w:t>
            </w:r>
            <w:r w:rsidRPr="00796C6F">
              <w:t xml:space="preserve">. </w:t>
            </w:r>
          </w:p>
          <w:p w:rsidR="000E3541" w:rsidRPr="00796C6F" w:rsidRDefault="000E3541" w:rsidP="00796C6F">
            <w:pPr>
              <w:pStyle w:val="ListParagraph"/>
              <w:numPr>
                <w:ilvl w:val="0"/>
                <w:numId w:val="21"/>
              </w:numPr>
              <w:ind w:left="0" w:firstLine="0"/>
              <w:jc w:val="both"/>
            </w:pPr>
            <w:r w:rsidRPr="00796C6F">
              <w:t xml:space="preserve">Периодът, който се проверява във връзка с натрупването на минимални помощи е три бюджетни години - текущата и предходните две. </w:t>
            </w:r>
          </w:p>
          <w:p w:rsidR="000E3541" w:rsidRPr="00796C6F" w:rsidRDefault="000E3541" w:rsidP="00796C6F">
            <w:pPr>
              <w:pStyle w:val="ListParagraph"/>
              <w:numPr>
                <w:ilvl w:val="0"/>
                <w:numId w:val="21"/>
              </w:numPr>
              <w:ind w:left="0" w:firstLine="0"/>
              <w:jc w:val="both"/>
            </w:pPr>
            <w:r w:rsidRPr="00796C6F">
              <w:t xml:space="preserve">За целите на определянето на тавана, помощта се изразява като парични безвъзмездни средства. Всички използвани стойности са в брутно изражение, т.е. преди облагане с данъци или други такси. </w:t>
            </w:r>
          </w:p>
          <w:p w:rsidR="000E3541" w:rsidRPr="00796C6F" w:rsidRDefault="000E3541" w:rsidP="00796C6F">
            <w:pPr>
              <w:pStyle w:val="ListParagraph"/>
              <w:numPr>
                <w:ilvl w:val="0"/>
                <w:numId w:val="21"/>
              </w:numPr>
              <w:ind w:left="0" w:firstLine="0"/>
              <w:jc w:val="both"/>
            </w:pPr>
            <w:r w:rsidRPr="00796C6F">
              <w:t>Помощ, изплащана на траншове, се сконтира към стойността и към момента на нейното предоставяне. Лихвеният процент, който се използва за сконтиране, е сконтовият процент, приложим към момента на отпускане на помощта.</w:t>
            </w:r>
          </w:p>
          <w:p w:rsidR="000E3541" w:rsidRPr="00796C6F" w:rsidRDefault="000E3541" w:rsidP="00796C6F">
            <w:pPr>
              <w:pStyle w:val="ListParagraph"/>
              <w:numPr>
                <w:ilvl w:val="0"/>
                <w:numId w:val="21"/>
              </w:numPr>
              <w:ind w:left="0" w:firstLine="0"/>
              <w:jc w:val="both"/>
            </w:pPr>
            <w:r w:rsidRPr="00796C6F">
              <w:t>Кандидатите нямат право да подават проектни предложения по процедурата за вече реализирани дейности или такива, финансирани по друг проект, програма или каквато и да е друга финансова схема, произлизаща от националния бюджет, бюджета на Общността или друга донорска програма.</w:t>
            </w:r>
          </w:p>
          <w:p w:rsidR="000E3541" w:rsidRPr="00796C6F" w:rsidRDefault="000E3541" w:rsidP="00796C6F">
            <w:pPr>
              <w:pStyle w:val="ListParagraph"/>
              <w:numPr>
                <w:ilvl w:val="0"/>
                <w:numId w:val="21"/>
              </w:numPr>
              <w:ind w:left="0" w:firstLine="0"/>
              <w:jc w:val="both"/>
            </w:pPr>
            <w:r w:rsidRPr="00796C6F">
              <w:t xml:space="preserve">При неспазване на т. </w:t>
            </w:r>
            <w:r w:rsidR="00796C6F">
              <w:t>4</w:t>
            </w:r>
            <w:r w:rsidR="00796C6F" w:rsidRPr="00796C6F">
              <w:t xml:space="preserve"> </w:t>
            </w:r>
            <w:r w:rsidRPr="00796C6F">
              <w:t xml:space="preserve">и </w:t>
            </w:r>
            <w:r w:rsidR="00796C6F">
              <w:t>5</w:t>
            </w:r>
            <w:r w:rsidR="00796C6F" w:rsidRPr="00796C6F">
              <w:t xml:space="preserve"> </w:t>
            </w:r>
            <w:r w:rsidRPr="00796C6F">
              <w:t>следва  отказване на помощта, служебно намаляване на помощта или възстановяване на неправомерно предоставена помощ.</w:t>
            </w:r>
          </w:p>
          <w:p w:rsidR="000E3541" w:rsidRPr="00796C6F" w:rsidRDefault="000E3541" w:rsidP="00796C6F">
            <w:pPr>
              <w:pStyle w:val="ListParagraph"/>
              <w:numPr>
                <w:ilvl w:val="0"/>
                <w:numId w:val="21"/>
              </w:numPr>
              <w:ind w:left="0" w:firstLine="0"/>
              <w:jc w:val="both"/>
            </w:pPr>
            <w:r w:rsidRPr="00796C6F">
              <w:t xml:space="preserve">Преди сключване на </w:t>
            </w:r>
            <w:r w:rsidR="005C4EF8">
              <w:t xml:space="preserve">административен </w:t>
            </w:r>
            <w:r w:rsidRPr="00796C6F">
              <w:t xml:space="preserve">договор за предоставяне на безвъзмездна финансова помощ, ДФЗ прилага подходящи контролни механизми, които да гарантират изпълнението на всички приложими условия на Регламент № 1407/2013, включително ще извършва документална проверка на декларираните данни от одобрените кандидати в Декларацията за  минимални помощи – Приложение № 15. </w:t>
            </w:r>
          </w:p>
          <w:p w:rsidR="000E3541" w:rsidRPr="00796C6F" w:rsidRDefault="000E3541" w:rsidP="00796C6F">
            <w:pPr>
              <w:pStyle w:val="ListParagraph"/>
              <w:numPr>
                <w:ilvl w:val="0"/>
                <w:numId w:val="21"/>
              </w:numPr>
              <w:ind w:left="0" w:firstLine="0"/>
              <w:jc w:val="both"/>
            </w:pPr>
            <w:r w:rsidRPr="00796C6F">
              <w:t>Д</w:t>
            </w:r>
            <w:r w:rsidR="003C78BB">
              <w:t>ържавен фонд „</w:t>
            </w:r>
            <w:r w:rsidRPr="00796C6F">
              <w:t>З</w:t>
            </w:r>
            <w:r w:rsidR="003C78BB">
              <w:t>емеделие“</w:t>
            </w:r>
            <w:r w:rsidRPr="00796C6F">
              <w:t xml:space="preserve"> информира министъра на финансите в срок до три дни от предоставянето на всяка помощ, попадаща в обхвата на минимална помощ, чрез въвеждане на информацията в Информационна система "Регистър на минималните </w:t>
            </w:r>
            <w:r w:rsidRPr="00796C6F">
              <w:lastRenderedPageBreak/>
              <w:t xml:space="preserve">помощи". </w:t>
            </w:r>
          </w:p>
          <w:p w:rsidR="000E3541" w:rsidRPr="00796C6F" w:rsidRDefault="000E3541" w:rsidP="00796C6F">
            <w:pPr>
              <w:pStyle w:val="ListParagraph"/>
              <w:numPr>
                <w:ilvl w:val="0"/>
                <w:numId w:val="21"/>
              </w:numPr>
              <w:ind w:left="0" w:firstLine="0"/>
              <w:jc w:val="both"/>
            </w:pPr>
            <w:r w:rsidRPr="00796C6F">
              <w:t xml:space="preserve">Възстановяването на неправомерно предоставена минимална помощ се извършва по реда на Закона за държавните помощи. Не се разрешава предоставяне на нова минимална помощ на предприятие, което не е изпълнило решение на Европейската комисия за възстановяване на неправомерно предоставена държавна помощ и не е възстановило изцяло неправомерно получената държавна помощ. Възстановяването на недължимо платените и надплатените суми, както и на неправомерно получените или неправомерно усвоени средства, ще се извършва в съответствие с установения ред, съгласно действащите нормативни актове за плащане и </w:t>
            </w:r>
            <w:r w:rsidR="00B16F4D">
              <w:t xml:space="preserve">административния </w:t>
            </w:r>
            <w:r w:rsidRPr="00796C6F">
              <w:t>договор за безвъзмездна финансова помощ.</w:t>
            </w:r>
          </w:p>
          <w:p w:rsidR="000E3541" w:rsidRPr="00796C6F" w:rsidRDefault="000E3541" w:rsidP="00796C6F">
            <w:pPr>
              <w:pStyle w:val="ListParagraph"/>
              <w:numPr>
                <w:ilvl w:val="0"/>
                <w:numId w:val="21"/>
              </w:numPr>
              <w:ind w:left="0" w:firstLine="0"/>
              <w:jc w:val="both"/>
            </w:pPr>
            <w:r w:rsidRPr="00796C6F">
              <w:t xml:space="preserve">Ако проектното предложение на кандидат бъде одобрено и той подпише </w:t>
            </w:r>
            <w:r w:rsidR="00B16F4D">
              <w:t xml:space="preserve">административен </w:t>
            </w:r>
            <w:r w:rsidRPr="00796C6F">
              <w:t xml:space="preserve">договор за предоставяне на финансова помощ, е длъжен да съхранява документацията относно получената помощ </w:t>
            </w:r>
            <w:proofErr w:type="spellStart"/>
            <w:r w:rsidRPr="00796C6F">
              <w:t>de</w:t>
            </w:r>
            <w:proofErr w:type="spellEnd"/>
            <w:r w:rsidRPr="00796C6F">
              <w:t xml:space="preserve"> </w:t>
            </w:r>
            <w:proofErr w:type="spellStart"/>
            <w:r w:rsidRPr="00796C6F">
              <w:t>minimis</w:t>
            </w:r>
            <w:proofErr w:type="spellEnd"/>
            <w:r w:rsidRPr="00796C6F">
              <w:t xml:space="preserve"> за период от 10 бюджетни години, считано от датата на която е предоставена последната </w:t>
            </w:r>
            <w:r w:rsidR="00D83F17" w:rsidRPr="00796C6F">
              <w:t>индивидуалн</w:t>
            </w:r>
            <w:r w:rsidR="00D83F17">
              <w:t>а</w:t>
            </w:r>
            <w:r w:rsidR="00D83F17" w:rsidRPr="00796C6F">
              <w:t xml:space="preserve"> </w:t>
            </w:r>
            <w:r w:rsidRPr="00796C6F">
              <w:t xml:space="preserve">помощ по схемата и да я предоставя </w:t>
            </w:r>
            <w:r w:rsidR="00B16F4D" w:rsidRPr="00796C6F">
              <w:t xml:space="preserve">на ДФЗ </w:t>
            </w:r>
            <w:r w:rsidRPr="00796C6F">
              <w:t>при поискване в срок от 5 работни дни.</w:t>
            </w:r>
          </w:p>
          <w:p w:rsidR="00D43FAC" w:rsidRPr="00796C6F" w:rsidRDefault="000E3541" w:rsidP="003C78BB">
            <w:pPr>
              <w:pStyle w:val="ListParagraph"/>
              <w:numPr>
                <w:ilvl w:val="0"/>
                <w:numId w:val="21"/>
              </w:numPr>
              <w:ind w:left="0" w:firstLine="0"/>
              <w:jc w:val="both"/>
            </w:pPr>
            <w:r w:rsidRPr="00796C6F">
              <w:t xml:space="preserve">По писмено искане държавата предоставя на Комисията в срок до 20 работни дни или в по-дълъг срок, ако такъв бъде определен в искането, цялата информация, която Комисията счита за необходима, за да прецени дали са спазени условията относно общия размер на помощта </w:t>
            </w:r>
            <w:proofErr w:type="spellStart"/>
            <w:r w:rsidRPr="00796C6F">
              <w:t>de</w:t>
            </w:r>
            <w:proofErr w:type="spellEnd"/>
            <w:r w:rsidRPr="00796C6F">
              <w:t xml:space="preserve"> </w:t>
            </w:r>
            <w:proofErr w:type="spellStart"/>
            <w:r w:rsidRPr="00796C6F">
              <w:t>minimis</w:t>
            </w:r>
            <w:proofErr w:type="spellEnd"/>
            <w:r w:rsidRPr="00796C6F">
              <w:t xml:space="preserve"> по смисъла на Регламента и на други регламенти за помощ </w:t>
            </w:r>
            <w:proofErr w:type="spellStart"/>
            <w:r w:rsidRPr="00796C6F">
              <w:t>de</w:t>
            </w:r>
            <w:proofErr w:type="spellEnd"/>
            <w:r w:rsidRPr="00796C6F">
              <w:t xml:space="preserve"> </w:t>
            </w:r>
            <w:proofErr w:type="spellStart"/>
            <w:r w:rsidRPr="00796C6F">
              <w:t>minimis</w:t>
            </w:r>
            <w:proofErr w:type="spellEnd"/>
            <w:r w:rsidRPr="00796C6F">
              <w:t>, получена от всяко предприятие.</w:t>
            </w:r>
          </w:p>
        </w:tc>
      </w:tr>
    </w:tbl>
    <w:p w:rsidR="00BB1E2D" w:rsidRPr="00845D4C" w:rsidRDefault="00BB1E2D" w:rsidP="001908AB">
      <w:pPr>
        <w:pStyle w:val="Heading1"/>
        <w:rPr>
          <w:rFonts w:cs="Times New Roman"/>
          <w:szCs w:val="24"/>
        </w:rPr>
      </w:pPr>
      <w:bookmarkStart w:id="27" w:name="_Toc515631351"/>
      <w:r w:rsidRPr="00845D4C">
        <w:rPr>
          <w:rFonts w:cs="Times New Roman"/>
          <w:szCs w:val="24"/>
        </w:rPr>
        <w:lastRenderedPageBreak/>
        <w:t>17. Хоризонтални политики:</w:t>
      </w:r>
      <w:bookmarkEnd w:id="27"/>
    </w:p>
    <w:tbl>
      <w:tblPr>
        <w:tblStyle w:val="TableGrid"/>
        <w:tblW w:w="0" w:type="auto"/>
        <w:tblLook w:val="04A0" w:firstRow="1" w:lastRow="0" w:firstColumn="1" w:lastColumn="0" w:noHBand="0" w:noVBand="1"/>
      </w:tblPr>
      <w:tblGrid>
        <w:gridCol w:w="9212"/>
      </w:tblGrid>
      <w:tr w:rsidR="00BB1E2D" w:rsidRPr="00845D4C" w:rsidTr="00CA2ED5">
        <w:tc>
          <w:tcPr>
            <w:tcW w:w="9212" w:type="dxa"/>
          </w:tcPr>
          <w:p w:rsidR="00F325CC" w:rsidRPr="00845D4C" w:rsidRDefault="00F325CC" w:rsidP="001908AB">
            <w:pPr>
              <w:spacing w:line="276" w:lineRule="auto"/>
              <w:jc w:val="both"/>
              <w:rPr>
                <w:rFonts w:ascii="Times New Roman" w:hAnsi="Times New Roman" w:cs="Times New Roman"/>
                <w:bCs/>
                <w:sz w:val="24"/>
                <w:szCs w:val="24"/>
              </w:rPr>
            </w:pPr>
            <w:r w:rsidRPr="00845D4C">
              <w:rPr>
                <w:rFonts w:ascii="Times New Roman" w:hAnsi="Times New Roman" w:cs="Times New Roman"/>
                <w:bCs/>
                <w:sz w:val="24"/>
                <w:szCs w:val="24"/>
              </w:rPr>
              <w:t>1. Не се предоставя финансова помощ за проектни предложения, които не са в съответствие с политиката на ЕС за равенство между половете, недискриминация и устойчиво развитие.</w:t>
            </w:r>
          </w:p>
          <w:p w:rsidR="00F325CC" w:rsidRPr="00845D4C" w:rsidRDefault="00F325CC" w:rsidP="001908AB">
            <w:pPr>
              <w:spacing w:line="276" w:lineRule="auto"/>
              <w:jc w:val="both"/>
              <w:rPr>
                <w:rFonts w:ascii="Times New Roman" w:hAnsi="Times New Roman" w:cs="Times New Roman"/>
                <w:sz w:val="24"/>
                <w:szCs w:val="24"/>
              </w:rPr>
            </w:pPr>
            <w:r w:rsidRPr="00845D4C">
              <w:rPr>
                <w:rFonts w:ascii="Times New Roman" w:hAnsi="Times New Roman" w:cs="Times New Roman"/>
                <w:sz w:val="24"/>
                <w:szCs w:val="24"/>
              </w:rPr>
              <w:t>2. По настоящата процедура следва да е налице съответствие на проектните предложения със следните принципи на хоризонталните политики на ЕС:</w:t>
            </w:r>
          </w:p>
          <w:p w:rsidR="00F325CC" w:rsidRPr="00845D4C" w:rsidRDefault="00F325CC" w:rsidP="001908AB">
            <w:pPr>
              <w:spacing w:line="276" w:lineRule="auto"/>
              <w:jc w:val="both"/>
              <w:rPr>
                <w:rFonts w:ascii="Times New Roman" w:hAnsi="Times New Roman" w:cs="Times New Roman"/>
                <w:sz w:val="24"/>
                <w:szCs w:val="24"/>
              </w:rPr>
            </w:pPr>
            <w:r w:rsidRPr="00845D4C">
              <w:rPr>
                <w:rFonts w:ascii="Times New Roman" w:hAnsi="Times New Roman" w:cs="Times New Roman"/>
                <w:sz w:val="24"/>
                <w:szCs w:val="24"/>
              </w:rPr>
              <w:t xml:space="preserve">− </w:t>
            </w:r>
            <w:proofErr w:type="spellStart"/>
            <w:r w:rsidRPr="00845D4C">
              <w:rPr>
                <w:rFonts w:ascii="Times New Roman" w:hAnsi="Times New Roman" w:cs="Times New Roman"/>
                <w:b/>
                <w:sz w:val="24"/>
                <w:szCs w:val="24"/>
              </w:rPr>
              <w:t>равнопоставеност</w:t>
            </w:r>
            <w:proofErr w:type="spellEnd"/>
            <w:r w:rsidRPr="00845D4C">
              <w:rPr>
                <w:rFonts w:ascii="Times New Roman" w:hAnsi="Times New Roman" w:cs="Times New Roman"/>
                <w:b/>
                <w:sz w:val="24"/>
                <w:szCs w:val="24"/>
              </w:rPr>
              <w:t xml:space="preserve"> и недопускане на дискриминация </w:t>
            </w:r>
            <w:r w:rsidRPr="00845D4C">
              <w:rPr>
                <w:rFonts w:ascii="Times New Roman" w:hAnsi="Times New Roman" w:cs="Times New Roman"/>
                <w:sz w:val="24"/>
                <w:szCs w:val="24"/>
              </w:rPr>
              <w:t xml:space="preserve">- насърчаване на равните възможности за всички, включително възможностите за достъп за хора с увреждания чрез интегрирането на принципа на недискриминация. Европейският съюз насърчава </w:t>
            </w:r>
            <w:proofErr w:type="spellStart"/>
            <w:r w:rsidRPr="00845D4C">
              <w:rPr>
                <w:rFonts w:ascii="Times New Roman" w:hAnsi="Times New Roman" w:cs="Times New Roman"/>
                <w:sz w:val="24"/>
                <w:szCs w:val="24"/>
              </w:rPr>
              <w:t>равнопоставеността</w:t>
            </w:r>
            <w:proofErr w:type="spellEnd"/>
            <w:r w:rsidRPr="00845D4C">
              <w:rPr>
                <w:rFonts w:ascii="Times New Roman" w:hAnsi="Times New Roman" w:cs="Times New Roman"/>
                <w:sz w:val="24"/>
                <w:szCs w:val="24"/>
              </w:rPr>
              <w:t xml:space="preserve"> както между мъжете и жените, така и между представителите на различните малцинствени групи и се стреми да отстрани всички дейности, водещи до неравнопоставеност. В този контекст, настоящата процедура е отворена за всички кандидати, които отговарят на изискванията, посочени в Условията за кандидатстване, независимо от техния пол, етническа принадлежност или вид увреждане.</w:t>
            </w:r>
          </w:p>
          <w:p w:rsidR="00F325CC" w:rsidRPr="00845D4C" w:rsidRDefault="00F325CC" w:rsidP="001908AB">
            <w:pPr>
              <w:spacing w:line="276" w:lineRule="auto"/>
              <w:jc w:val="both"/>
              <w:rPr>
                <w:rFonts w:ascii="Times New Roman" w:hAnsi="Times New Roman" w:cs="Times New Roman"/>
                <w:sz w:val="24"/>
                <w:szCs w:val="24"/>
              </w:rPr>
            </w:pPr>
            <w:r w:rsidRPr="00845D4C">
              <w:rPr>
                <w:rFonts w:ascii="Times New Roman" w:hAnsi="Times New Roman" w:cs="Times New Roman"/>
                <w:sz w:val="24"/>
                <w:szCs w:val="24"/>
              </w:rPr>
              <w:t xml:space="preserve">− </w:t>
            </w:r>
            <w:r w:rsidRPr="00845D4C">
              <w:rPr>
                <w:rFonts w:ascii="Times New Roman" w:hAnsi="Times New Roman" w:cs="Times New Roman"/>
                <w:b/>
                <w:sz w:val="24"/>
                <w:szCs w:val="24"/>
              </w:rPr>
              <w:t>устойчиво развитие</w:t>
            </w:r>
            <w:r w:rsidRPr="00845D4C">
              <w:rPr>
                <w:rFonts w:ascii="Times New Roman" w:hAnsi="Times New Roman" w:cs="Times New Roman"/>
                <w:sz w:val="24"/>
                <w:szCs w:val="24"/>
              </w:rPr>
              <w:t xml:space="preserve"> – подкрепа за проекти, които допринасят за опазване на околната среда, повишаване на ресурсната ефективност и смекчаване на последиците от изменение на климата и приспособяване към тях. </w:t>
            </w:r>
          </w:p>
          <w:p w:rsidR="00BB1E2D" w:rsidRPr="00845D4C" w:rsidRDefault="00F325CC" w:rsidP="001908AB">
            <w:pPr>
              <w:spacing w:line="276" w:lineRule="auto"/>
              <w:jc w:val="both"/>
              <w:rPr>
                <w:rFonts w:ascii="Times New Roman" w:hAnsi="Times New Roman" w:cs="Times New Roman"/>
                <w:sz w:val="24"/>
                <w:szCs w:val="24"/>
              </w:rPr>
            </w:pPr>
            <w:r w:rsidRPr="00845D4C">
              <w:rPr>
                <w:rFonts w:ascii="Times New Roman" w:hAnsi="Times New Roman" w:cs="Times New Roman"/>
                <w:sz w:val="24"/>
                <w:szCs w:val="24"/>
              </w:rPr>
              <w:t xml:space="preserve">3. В т. 11 от формуляра за кандидатстване кандидатите следва да представят информация за съответствието на проектното предложение с посочените принципи. </w:t>
            </w:r>
          </w:p>
        </w:tc>
      </w:tr>
    </w:tbl>
    <w:p w:rsidR="00BB1E2D" w:rsidRPr="00845D4C" w:rsidRDefault="00BB1E2D" w:rsidP="001908AB">
      <w:pPr>
        <w:pStyle w:val="Heading1"/>
        <w:rPr>
          <w:rFonts w:cs="Times New Roman"/>
          <w:szCs w:val="24"/>
        </w:rPr>
      </w:pPr>
      <w:bookmarkStart w:id="28" w:name="_Toc515631352"/>
      <w:r w:rsidRPr="00845D4C">
        <w:rPr>
          <w:rFonts w:cs="Times New Roman"/>
          <w:szCs w:val="24"/>
        </w:rPr>
        <w:lastRenderedPageBreak/>
        <w:t>1</w:t>
      </w:r>
      <w:r w:rsidR="00B40904" w:rsidRPr="00845D4C">
        <w:rPr>
          <w:rFonts w:cs="Times New Roman"/>
          <w:szCs w:val="24"/>
        </w:rPr>
        <w:t>8</w:t>
      </w:r>
      <w:r w:rsidRPr="00845D4C">
        <w:rPr>
          <w:rFonts w:cs="Times New Roman"/>
          <w:szCs w:val="24"/>
        </w:rPr>
        <w:t xml:space="preserve">. </w:t>
      </w:r>
      <w:r w:rsidR="00B40904" w:rsidRPr="00845D4C">
        <w:rPr>
          <w:rFonts w:cs="Times New Roman"/>
          <w:szCs w:val="24"/>
        </w:rPr>
        <w:t>Минимален и максимален срок за изпълнение на проекта</w:t>
      </w:r>
      <w:r w:rsidRPr="00845D4C">
        <w:rPr>
          <w:rFonts w:cs="Times New Roman"/>
          <w:szCs w:val="24"/>
        </w:rPr>
        <w:t>:</w:t>
      </w:r>
      <w:bookmarkEnd w:id="28"/>
    </w:p>
    <w:tbl>
      <w:tblPr>
        <w:tblStyle w:val="TableGrid"/>
        <w:tblW w:w="0" w:type="auto"/>
        <w:tblLook w:val="04A0" w:firstRow="1" w:lastRow="0" w:firstColumn="1" w:lastColumn="0" w:noHBand="0" w:noVBand="1"/>
      </w:tblPr>
      <w:tblGrid>
        <w:gridCol w:w="9212"/>
      </w:tblGrid>
      <w:tr w:rsidR="00BB1E2D" w:rsidRPr="00845D4C" w:rsidTr="00CA2ED5">
        <w:tc>
          <w:tcPr>
            <w:tcW w:w="9212" w:type="dxa"/>
          </w:tcPr>
          <w:p w:rsidR="00F325CC" w:rsidRDefault="00F325CC" w:rsidP="001908AB">
            <w:pPr>
              <w:spacing w:line="276" w:lineRule="auto"/>
              <w:jc w:val="both"/>
              <w:rPr>
                <w:rFonts w:ascii="Times New Roman" w:eastAsia="Times New Roman" w:hAnsi="Times New Roman" w:cs="Times New Roman"/>
                <w:color w:val="000000"/>
                <w:sz w:val="24"/>
                <w:szCs w:val="24"/>
                <w:lang w:eastAsia="bg-BG"/>
              </w:rPr>
            </w:pPr>
            <w:bookmarkStart w:id="29" w:name="to_paragraph_id30665578"/>
            <w:bookmarkEnd w:id="29"/>
            <w:r w:rsidRPr="00845D4C">
              <w:rPr>
                <w:rFonts w:ascii="Times New Roman" w:eastAsia="Times New Roman" w:hAnsi="Times New Roman" w:cs="Times New Roman"/>
                <w:color w:val="000000"/>
                <w:sz w:val="24"/>
                <w:szCs w:val="24"/>
                <w:lang w:eastAsia="bg-BG"/>
              </w:rPr>
              <w:t>1. Одобреният проект се изпълнява в срок до 24 месеца</w:t>
            </w:r>
            <w:r w:rsidR="000E3541">
              <w:rPr>
                <w:rFonts w:ascii="Times New Roman" w:eastAsia="Times New Roman" w:hAnsi="Times New Roman" w:cs="Times New Roman"/>
                <w:color w:val="000000"/>
                <w:sz w:val="24"/>
                <w:szCs w:val="24"/>
                <w:lang w:eastAsia="bg-BG"/>
              </w:rPr>
              <w:t>,</w:t>
            </w:r>
            <w:r w:rsidR="000E3541" w:rsidRPr="005404A9">
              <w:rPr>
                <w:rFonts w:ascii="Times New Roman" w:eastAsia="Times New Roman" w:hAnsi="Times New Roman" w:cs="Times New Roman"/>
                <w:color w:val="000000"/>
                <w:sz w:val="24"/>
                <w:szCs w:val="24"/>
                <w:lang w:eastAsia="bg-BG"/>
              </w:rPr>
              <w:t xml:space="preserve"> а за проекти, включващи разходи за </w:t>
            </w:r>
            <w:r w:rsidR="000E3541">
              <w:rPr>
                <w:rFonts w:ascii="Times New Roman" w:eastAsia="Times New Roman" w:hAnsi="Times New Roman" w:cs="Times New Roman"/>
                <w:color w:val="000000"/>
                <w:sz w:val="24"/>
                <w:szCs w:val="24"/>
                <w:lang w:eastAsia="bg-BG"/>
              </w:rPr>
              <w:t>СМР</w:t>
            </w:r>
            <w:r w:rsidR="000E3541" w:rsidRPr="005404A9">
              <w:rPr>
                <w:rFonts w:ascii="Times New Roman" w:eastAsia="Times New Roman" w:hAnsi="Times New Roman" w:cs="Times New Roman"/>
                <w:color w:val="000000"/>
                <w:sz w:val="24"/>
                <w:szCs w:val="24"/>
                <w:lang w:eastAsia="bg-BG"/>
              </w:rPr>
              <w:t xml:space="preserve"> – в срок до 36 месеца</w:t>
            </w:r>
            <w:r w:rsidRPr="00845D4C">
              <w:rPr>
                <w:rFonts w:ascii="Times New Roman" w:eastAsia="Times New Roman" w:hAnsi="Times New Roman" w:cs="Times New Roman"/>
                <w:color w:val="000000"/>
                <w:sz w:val="24"/>
                <w:szCs w:val="24"/>
                <w:lang w:eastAsia="bg-BG"/>
              </w:rPr>
              <w:t xml:space="preserve"> от датата на подписването на административния договор </w:t>
            </w:r>
            <w:r w:rsidR="004C7765">
              <w:rPr>
                <w:rFonts w:ascii="Times New Roman" w:eastAsia="Times New Roman" w:hAnsi="Times New Roman" w:cs="Times New Roman"/>
                <w:color w:val="000000"/>
                <w:sz w:val="24"/>
                <w:szCs w:val="24"/>
                <w:lang w:eastAsia="bg-BG"/>
              </w:rPr>
              <w:t xml:space="preserve">за предоставяне на БФП </w:t>
            </w:r>
            <w:r w:rsidRPr="00845D4C">
              <w:rPr>
                <w:rFonts w:ascii="Times New Roman" w:eastAsia="Times New Roman" w:hAnsi="Times New Roman" w:cs="Times New Roman"/>
                <w:color w:val="000000"/>
                <w:sz w:val="24"/>
                <w:szCs w:val="24"/>
                <w:lang w:eastAsia="bg-BG"/>
              </w:rPr>
              <w:t xml:space="preserve">с РА. </w:t>
            </w:r>
          </w:p>
          <w:p w:rsidR="004C7765" w:rsidRPr="002A40C3" w:rsidRDefault="004C7765" w:rsidP="001908AB">
            <w:pPr>
              <w:spacing w:line="276" w:lineRule="auto"/>
              <w:jc w:val="both"/>
              <w:rPr>
                <w:rFonts w:ascii="Times New Roman" w:eastAsia="Times New Roman" w:hAnsi="Times New Roman" w:cs="Times New Roman"/>
                <w:color w:val="000000"/>
                <w:sz w:val="24"/>
                <w:szCs w:val="24"/>
                <w:lang w:eastAsia="bg-BG"/>
              </w:rPr>
            </w:pPr>
            <w:r w:rsidRPr="002A40C3">
              <w:rPr>
                <w:rFonts w:ascii="Times New Roman" w:eastAsia="Times New Roman" w:hAnsi="Times New Roman" w:cs="Times New Roman"/>
                <w:color w:val="000000"/>
                <w:sz w:val="24"/>
                <w:szCs w:val="24"/>
                <w:lang w:eastAsia="bg-BG"/>
              </w:rPr>
              <w:t>2. Одобреният проект се изпълнява в срок до 36 месеца от датата на получаване от бенефициента  на уведомително писмо с решението за съгласуване/отказ за съгласуване на последната по време обществена поръчка за избор на изпълнител по проекта за бенефициента, които се явяват възложители по чл. 5 и 6 от ЗОП.</w:t>
            </w:r>
          </w:p>
          <w:p w:rsidR="00A578EA" w:rsidRPr="00845D4C" w:rsidRDefault="004C7765" w:rsidP="002121D8">
            <w:pPr>
              <w:spacing w:after="200" w:line="276"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bg-BG"/>
              </w:rPr>
              <w:t>3</w:t>
            </w:r>
            <w:r w:rsidR="00F325CC" w:rsidRPr="00845D4C">
              <w:rPr>
                <w:rFonts w:ascii="Times New Roman" w:eastAsia="Times New Roman" w:hAnsi="Times New Roman" w:cs="Times New Roman"/>
                <w:color w:val="000000"/>
                <w:sz w:val="24"/>
                <w:szCs w:val="24"/>
                <w:lang w:eastAsia="bg-BG"/>
              </w:rPr>
              <w:t>. Крайният срок по т. 1</w:t>
            </w:r>
            <w:r w:rsidR="00EC677F">
              <w:rPr>
                <w:rFonts w:ascii="Times New Roman" w:eastAsia="Times New Roman" w:hAnsi="Times New Roman" w:cs="Times New Roman"/>
                <w:color w:val="000000"/>
                <w:sz w:val="24"/>
                <w:szCs w:val="24"/>
                <w:lang w:eastAsia="bg-BG"/>
              </w:rPr>
              <w:t xml:space="preserve"> и т. 2</w:t>
            </w:r>
            <w:r w:rsidR="00F325CC" w:rsidRPr="00845D4C">
              <w:rPr>
                <w:rFonts w:ascii="Times New Roman" w:eastAsia="Times New Roman" w:hAnsi="Times New Roman" w:cs="Times New Roman"/>
                <w:color w:val="000000"/>
                <w:sz w:val="24"/>
                <w:szCs w:val="24"/>
                <w:lang w:eastAsia="bg-BG"/>
              </w:rPr>
              <w:t xml:space="preserve"> е не по-късно от </w:t>
            </w:r>
            <w:r w:rsidR="002121D8">
              <w:rPr>
                <w:rFonts w:ascii="Times New Roman" w:eastAsia="Times New Roman" w:hAnsi="Times New Roman" w:cs="Times New Roman"/>
                <w:color w:val="000000"/>
                <w:sz w:val="24"/>
                <w:szCs w:val="24"/>
                <w:lang w:eastAsia="bg-BG"/>
              </w:rPr>
              <w:t>6 юни</w:t>
            </w:r>
            <w:r w:rsidR="00F325CC" w:rsidRPr="00845D4C">
              <w:rPr>
                <w:rFonts w:ascii="Times New Roman" w:eastAsia="Times New Roman" w:hAnsi="Times New Roman" w:cs="Times New Roman"/>
                <w:color w:val="000000"/>
                <w:sz w:val="24"/>
                <w:szCs w:val="24"/>
                <w:lang w:eastAsia="bg-BG"/>
              </w:rPr>
              <w:t xml:space="preserve"> 202</w:t>
            </w:r>
            <w:r w:rsidR="002121D8">
              <w:rPr>
                <w:rFonts w:ascii="Times New Roman" w:eastAsia="Times New Roman" w:hAnsi="Times New Roman" w:cs="Times New Roman"/>
                <w:color w:val="000000"/>
                <w:sz w:val="24"/>
                <w:szCs w:val="24"/>
                <w:lang w:eastAsia="bg-BG"/>
              </w:rPr>
              <w:t>5</w:t>
            </w:r>
            <w:bookmarkStart w:id="30" w:name="_GoBack"/>
            <w:bookmarkEnd w:id="30"/>
            <w:r w:rsidR="00F325CC" w:rsidRPr="00845D4C">
              <w:rPr>
                <w:rFonts w:ascii="Times New Roman" w:eastAsia="Times New Roman" w:hAnsi="Times New Roman" w:cs="Times New Roman"/>
                <w:color w:val="000000"/>
                <w:sz w:val="24"/>
                <w:szCs w:val="24"/>
                <w:lang w:eastAsia="bg-BG"/>
              </w:rPr>
              <w:t xml:space="preserve"> г.</w:t>
            </w:r>
          </w:p>
        </w:tc>
      </w:tr>
    </w:tbl>
    <w:p w:rsidR="00B40904" w:rsidRPr="00845D4C" w:rsidRDefault="00B40904" w:rsidP="001908AB">
      <w:pPr>
        <w:pStyle w:val="Heading1"/>
        <w:rPr>
          <w:rFonts w:cs="Times New Roman"/>
          <w:szCs w:val="24"/>
        </w:rPr>
      </w:pPr>
      <w:bookmarkStart w:id="31" w:name="_Toc515631353"/>
      <w:r w:rsidRPr="00845D4C">
        <w:rPr>
          <w:rFonts w:cs="Times New Roman"/>
          <w:szCs w:val="24"/>
        </w:rPr>
        <w:t>19. Ред за оценяване на концепциите за проектни предложения:</w:t>
      </w:r>
      <w:bookmarkEnd w:id="31"/>
    </w:p>
    <w:tbl>
      <w:tblPr>
        <w:tblStyle w:val="TableGrid"/>
        <w:tblW w:w="0" w:type="auto"/>
        <w:tblLook w:val="04A0" w:firstRow="1" w:lastRow="0" w:firstColumn="1" w:lastColumn="0" w:noHBand="0" w:noVBand="1"/>
      </w:tblPr>
      <w:tblGrid>
        <w:gridCol w:w="9212"/>
      </w:tblGrid>
      <w:tr w:rsidR="00B40904" w:rsidRPr="00845D4C" w:rsidTr="00CA2ED5">
        <w:tc>
          <w:tcPr>
            <w:tcW w:w="9212" w:type="dxa"/>
          </w:tcPr>
          <w:p w:rsidR="00B40904" w:rsidRPr="00845D4C" w:rsidRDefault="00582D94" w:rsidP="001908AB">
            <w:pPr>
              <w:spacing w:after="200" w:line="276" w:lineRule="auto"/>
              <w:rPr>
                <w:rFonts w:ascii="Times New Roman" w:hAnsi="Times New Roman" w:cs="Times New Roman"/>
                <w:sz w:val="24"/>
                <w:szCs w:val="24"/>
              </w:rPr>
            </w:pPr>
            <w:r w:rsidRPr="00845D4C">
              <w:rPr>
                <w:rFonts w:ascii="Times New Roman" w:hAnsi="Times New Roman" w:cs="Times New Roman"/>
                <w:sz w:val="24"/>
                <w:szCs w:val="24"/>
              </w:rPr>
              <w:t>Неприложимо</w:t>
            </w:r>
          </w:p>
        </w:tc>
      </w:tr>
    </w:tbl>
    <w:p w:rsidR="00B40904" w:rsidRPr="00845D4C" w:rsidRDefault="00B40904" w:rsidP="001908AB">
      <w:pPr>
        <w:pStyle w:val="Heading1"/>
        <w:rPr>
          <w:rFonts w:cs="Times New Roman"/>
          <w:szCs w:val="24"/>
        </w:rPr>
      </w:pPr>
      <w:bookmarkStart w:id="32" w:name="_Toc515631354"/>
      <w:r w:rsidRPr="00845D4C">
        <w:rPr>
          <w:rFonts w:cs="Times New Roman"/>
          <w:szCs w:val="24"/>
        </w:rPr>
        <w:t>20. Критерии и методика за оценка на концепциите за проектни предложения:</w:t>
      </w:r>
      <w:bookmarkEnd w:id="32"/>
    </w:p>
    <w:tbl>
      <w:tblPr>
        <w:tblStyle w:val="TableGrid"/>
        <w:tblW w:w="0" w:type="auto"/>
        <w:tblLook w:val="04A0" w:firstRow="1" w:lastRow="0" w:firstColumn="1" w:lastColumn="0" w:noHBand="0" w:noVBand="1"/>
      </w:tblPr>
      <w:tblGrid>
        <w:gridCol w:w="9212"/>
      </w:tblGrid>
      <w:tr w:rsidR="00B40904" w:rsidRPr="00845D4C" w:rsidTr="00CA2ED5">
        <w:tc>
          <w:tcPr>
            <w:tcW w:w="9212" w:type="dxa"/>
          </w:tcPr>
          <w:p w:rsidR="00B40904" w:rsidRPr="00845D4C" w:rsidRDefault="00582D94" w:rsidP="001908AB">
            <w:pPr>
              <w:spacing w:after="200" w:line="276" w:lineRule="auto"/>
              <w:rPr>
                <w:rFonts w:ascii="Times New Roman" w:hAnsi="Times New Roman" w:cs="Times New Roman"/>
                <w:sz w:val="24"/>
                <w:szCs w:val="24"/>
              </w:rPr>
            </w:pPr>
            <w:r w:rsidRPr="00845D4C">
              <w:rPr>
                <w:rFonts w:ascii="Times New Roman" w:hAnsi="Times New Roman" w:cs="Times New Roman"/>
                <w:sz w:val="24"/>
                <w:szCs w:val="24"/>
              </w:rPr>
              <w:t>Неприложимо</w:t>
            </w:r>
          </w:p>
        </w:tc>
      </w:tr>
    </w:tbl>
    <w:p w:rsidR="00B40904" w:rsidRPr="00845D4C" w:rsidRDefault="00B40904" w:rsidP="001908AB">
      <w:pPr>
        <w:pStyle w:val="Heading1"/>
        <w:rPr>
          <w:rFonts w:cs="Times New Roman"/>
          <w:szCs w:val="24"/>
        </w:rPr>
      </w:pPr>
      <w:bookmarkStart w:id="33" w:name="_Toc515631355"/>
      <w:r w:rsidRPr="00845D4C">
        <w:rPr>
          <w:rFonts w:cs="Times New Roman"/>
          <w:szCs w:val="24"/>
        </w:rPr>
        <w:t>21. Ред за оценяване на проектните предложения:</w:t>
      </w:r>
      <w:bookmarkEnd w:id="33"/>
    </w:p>
    <w:tbl>
      <w:tblPr>
        <w:tblStyle w:val="TableGrid"/>
        <w:tblW w:w="0" w:type="auto"/>
        <w:tblLook w:val="04A0" w:firstRow="1" w:lastRow="0" w:firstColumn="1" w:lastColumn="0" w:noHBand="0" w:noVBand="1"/>
      </w:tblPr>
      <w:tblGrid>
        <w:gridCol w:w="9212"/>
      </w:tblGrid>
      <w:tr w:rsidR="00B40904" w:rsidRPr="00845D4C" w:rsidTr="00CA2ED5">
        <w:tc>
          <w:tcPr>
            <w:tcW w:w="9212" w:type="dxa"/>
          </w:tcPr>
          <w:p w:rsidR="00F325CC" w:rsidRPr="00845D4C" w:rsidRDefault="00F325CC" w:rsidP="001908AB">
            <w:pPr>
              <w:spacing w:line="276" w:lineRule="auto"/>
              <w:jc w:val="both"/>
              <w:rPr>
                <w:rFonts w:ascii="Times New Roman" w:hAnsi="Times New Roman" w:cs="Times New Roman"/>
                <w:sz w:val="24"/>
                <w:szCs w:val="24"/>
              </w:rPr>
            </w:pPr>
            <w:r w:rsidRPr="00845D4C">
              <w:rPr>
                <w:rFonts w:ascii="Times New Roman" w:hAnsi="Times New Roman" w:cs="Times New Roman"/>
                <w:sz w:val="24"/>
                <w:szCs w:val="24"/>
              </w:rPr>
              <w:t xml:space="preserve">1. Оценката на проектните предложения се извършва при спазване на реда, определен в </w:t>
            </w:r>
            <w:r w:rsidR="008C29CE">
              <w:rPr>
                <w:rFonts w:ascii="Times New Roman" w:hAnsi="Times New Roman" w:cs="Times New Roman"/>
                <w:sz w:val="24"/>
                <w:szCs w:val="24"/>
              </w:rPr>
              <w:t>ЗПЗП</w:t>
            </w:r>
            <w:r w:rsidRPr="00845D4C">
              <w:rPr>
                <w:rFonts w:ascii="Times New Roman" w:hAnsi="Times New Roman" w:cs="Times New Roman"/>
                <w:sz w:val="24"/>
                <w:szCs w:val="24"/>
              </w:rPr>
              <w:t>, ЗУСЕСИФ, ПМС № 162/2016 г. и приложимото Европейско законодателство.</w:t>
            </w:r>
          </w:p>
          <w:p w:rsidR="00F325CC" w:rsidRPr="00845D4C" w:rsidRDefault="00F325CC" w:rsidP="001908AB">
            <w:pPr>
              <w:spacing w:line="276" w:lineRule="auto"/>
              <w:jc w:val="both"/>
              <w:rPr>
                <w:rFonts w:ascii="Times New Roman" w:hAnsi="Times New Roman" w:cs="Times New Roman"/>
                <w:sz w:val="24"/>
                <w:szCs w:val="24"/>
              </w:rPr>
            </w:pPr>
            <w:r w:rsidRPr="00845D4C">
              <w:rPr>
                <w:rFonts w:ascii="Times New Roman" w:hAnsi="Times New Roman" w:cs="Times New Roman"/>
                <w:sz w:val="24"/>
                <w:szCs w:val="24"/>
              </w:rPr>
              <w:t xml:space="preserve">2. Оценката и класирането на проектните предложения по настоящата процедура се извършват от оценителна комисия, а в случаите на предварителна оценка – и от комисия, назначени с акт на изпълнителния директор на </w:t>
            </w:r>
            <w:r w:rsidR="00EC677F">
              <w:rPr>
                <w:rFonts w:ascii="Times New Roman" w:hAnsi="Times New Roman" w:cs="Times New Roman"/>
                <w:sz w:val="24"/>
                <w:szCs w:val="24"/>
              </w:rPr>
              <w:t>ДФЗ</w:t>
            </w:r>
            <w:r w:rsidRPr="00845D4C">
              <w:rPr>
                <w:rFonts w:ascii="Times New Roman" w:hAnsi="Times New Roman" w:cs="Times New Roman"/>
                <w:sz w:val="24"/>
                <w:szCs w:val="24"/>
              </w:rPr>
              <w:t xml:space="preserve">. </w:t>
            </w:r>
          </w:p>
          <w:p w:rsidR="00F325CC" w:rsidRPr="00845D4C" w:rsidRDefault="00F325CC" w:rsidP="001908AB">
            <w:pPr>
              <w:spacing w:line="276" w:lineRule="auto"/>
              <w:rPr>
                <w:rFonts w:ascii="Times New Roman" w:hAnsi="Times New Roman" w:cs="Times New Roman"/>
                <w:sz w:val="24"/>
                <w:szCs w:val="24"/>
              </w:rPr>
            </w:pPr>
            <w:r w:rsidRPr="00845D4C">
              <w:rPr>
                <w:rFonts w:ascii="Times New Roman" w:hAnsi="Times New Roman" w:cs="Times New Roman"/>
                <w:sz w:val="24"/>
                <w:szCs w:val="24"/>
              </w:rPr>
              <w:t>3. Оценката на проектните предложения включва:</w:t>
            </w:r>
          </w:p>
          <w:p w:rsidR="00F325CC" w:rsidRPr="00845D4C" w:rsidRDefault="00F325CC" w:rsidP="001908AB">
            <w:pPr>
              <w:spacing w:line="276" w:lineRule="auto"/>
              <w:jc w:val="both"/>
              <w:rPr>
                <w:rFonts w:ascii="Times New Roman" w:hAnsi="Times New Roman" w:cs="Times New Roman"/>
                <w:sz w:val="24"/>
                <w:szCs w:val="24"/>
              </w:rPr>
            </w:pPr>
            <w:r w:rsidRPr="00845D4C">
              <w:rPr>
                <w:rFonts w:ascii="Times New Roman" w:hAnsi="Times New Roman" w:cs="Times New Roman"/>
                <w:sz w:val="24"/>
                <w:szCs w:val="24"/>
              </w:rPr>
              <w:t>а) Етап 1: Предварителна оценка (ако размерът на заявената финансова помощ на всички подадени проектни предложения надхвърля разполагаемия бюджет за настоящата процедура);</w:t>
            </w:r>
          </w:p>
          <w:p w:rsidR="00F325CC" w:rsidRPr="00845D4C" w:rsidRDefault="00F325CC" w:rsidP="001908AB">
            <w:pPr>
              <w:spacing w:line="276" w:lineRule="auto"/>
              <w:jc w:val="both"/>
              <w:rPr>
                <w:rFonts w:ascii="Times New Roman" w:hAnsi="Times New Roman" w:cs="Times New Roman"/>
                <w:sz w:val="24"/>
                <w:szCs w:val="24"/>
              </w:rPr>
            </w:pPr>
            <w:r w:rsidRPr="00845D4C">
              <w:rPr>
                <w:rFonts w:ascii="Times New Roman" w:hAnsi="Times New Roman" w:cs="Times New Roman"/>
                <w:sz w:val="24"/>
                <w:szCs w:val="24"/>
              </w:rPr>
              <w:t>б) Етап 2: Оценка на административното съответствие и допустимостта;</w:t>
            </w:r>
          </w:p>
          <w:p w:rsidR="00B40904" w:rsidRPr="00845D4C" w:rsidRDefault="00F325CC" w:rsidP="001908AB">
            <w:pPr>
              <w:spacing w:after="200" w:line="276" w:lineRule="auto"/>
              <w:jc w:val="both"/>
              <w:rPr>
                <w:rFonts w:ascii="Times New Roman" w:hAnsi="Times New Roman" w:cs="Times New Roman"/>
                <w:sz w:val="24"/>
                <w:szCs w:val="24"/>
              </w:rPr>
            </w:pPr>
            <w:r w:rsidRPr="00845D4C">
              <w:rPr>
                <w:rFonts w:ascii="Times New Roman" w:hAnsi="Times New Roman" w:cs="Times New Roman"/>
                <w:sz w:val="24"/>
                <w:szCs w:val="24"/>
              </w:rPr>
              <w:t>в) Етап 3: Техническа и финансова оценка.</w:t>
            </w:r>
          </w:p>
        </w:tc>
      </w:tr>
    </w:tbl>
    <w:p w:rsidR="00582D94" w:rsidRPr="00845D4C" w:rsidRDefault="00582D94" w:rsidP="001908AB">
      <w:pPr>
        <w:pStyle w:val="Heading2"/>
        <w:rPr>
          <w:rFonts w:ascii="Times New Roman" w:hAnsi="Times New Roman" w:cs="Times New Roman"/>
          <w:sz w:val="24"/>
          <w:szCs w:val="24"/>
        </w:rPr>
      </w:pPr>
      <w:bookmarkStart w:id="34" w:name="_Toc515631356"/>
      <w:r w:rsidRPr="00845D4C">
        <w:rPr>
          <w:rFonts w:ascii="Times New Roman" w:hAnsi="Times New Roman" w:cs="Times New Roman"/>
          <w:sz w:val="24"/>
          <w:szCs w:val="24"/>
        </w:rPr>
        <w:t>21. 1. Предварителна оценка на проектните предложения:</w:t>
      </w:r>
      <w:bookmarkEnd w:id="34"/>
    </w:p>
    <w:tbl>
      <w:tblPr>
        <w:tblStyle w:val="TableGrid"/>
        <w:tblW w:w="0" w:type="auto"/>
        <w:tblLook w:val="04A0" w:firstRow="1" w:lastRow="0" w:firstColumn="1" w:lastColumn="0" w:noHBand="0" w:noVBand="1"/>
      </w:tblPr>
      <w:tblGrid>
        <w:gridCol w:w="9212"/>
      </w:tblGrid>
      <w:tr w:rsidR="00582D94" w:rsidRPr="00845D4C" w:rsidTr="00CA2ED5">
        <w:tc>
          <w:tcPr>
            <w:tcW w:w="9212" w:type="dxa"/>
          </w:tcPr>
          <w:p w:rsidR="00F325CC" w:rsidRPr="00845D4C" w:rsidRDefault="00F325CC" w:rsidP="001908AB">
            <w:pPr>
              <w:spacing w:line="276" w:lineRule="auto"/>
              <w:jc w:val="both"/>
              <w:rPr>
                <w:rFonts w:ascii="Times New Roman" w:hAnsi="Times New Roman" w:cs="Times New Roman"/>
                <w:sz w:val="24"/>
                <w:szCs w:val="24"/>
              </w:rPr>
            </w:pPr>
            <w:r w:rsidRPr="00845D4C">
              <w:rPr>
                <w:rFonts w:ascii="Times New Roman" w:hAnsi="Times New Roman" w:cs="Times New Roman"/>
                <w:sz w:val="24"/>
                <w:szCs w:val="24"/>
              </w:rPr>
              <w:t xml:space="preserve">1. Когато размерът на заявената финансова помощ на всички подадени проектни предложения надхвърля разполагаемия бюджет за настоящата процедура, </w:t>
            </w:r>
            <w:r w:rsidR="00EC677F">
              <w:rPr>
                <w:rFonts w:ascii="Times New Roman" w:hAnsi="Times New Roman" w:cs="Times New Roman"/>
                <w:sz w:val="24"/>
                <w:szCs w:val="24"/>
              </w:rPr>
              <w:t>ДФЗ-РА</w:t>
            </w:r>
            <w:r w:rsidRPr="00845D4C">
              <w:rPr>
                <w:rFonts w:ascii="Times New Roman" w:hAnsi="Times New Roman" w:cs="Times New Roman"/>
                <w:sz w:val="24"/>
                <w:szCs w:val="24"/>
              </w:rPr>
              <w:t xml:space="preserve"> извършва предварителна оценка на проектните предложения по критериите</w:t>
            </w:r>
            <w:r w:rsidR="00E90BC3">
              <w:rPr>
                <w:rFonts w:ascii="Times New Roman" w:hAnsi="Times New Roman" w:cs="Times New Roman"/>
                <w:sz w:val="24"/>
                <w:szCs w:val="24"/>
              </w:rPr>
              <w:t xml:space="preserve"> и методика</w:t>
            </w:r>
            <w:r w:rsidRPr="00845D4C">
              <w:rPr>
                <w:rFonts w:ascii="Times New Roman" w:hAnsi="Times New Roman" w:cs="Times New Roman"/>
                <w:sz w:val="24"/>
                <w:szCs w:val="24"/>
              </w:rPr>
              <w:t xml:space="preserve">, посочени в Раздел 22 „Критерии и методика за оценка на проектните предложения“ и дефинициите, посочени в Раздел 27 „Допълнителна информация“. </w:t>
            </w:r>
          </w:p>
          <w:p w:rsidR="00F325CC" w:rsidRPr="00845D4C" w:rsidRDefault="00F325CC" w:rsidP="001908AB">
            <w:pPr>
              <w:spacing w:line="276" w:lineRule="auto"/>
              <w:jc w:val="both"/>
              <w:rPr>
                <w:rFonts w:ascii="Times New Roman" w:hAnsi="Times New Roman" w:cs="Times New Roman"/>
                <w:sz w:val="24"/>
                <w:szCs w:val="24"/>
              </w:rPr>
            </w:pPr>
            <w:r w:rsidRPr="00845D4C">
              <w:rPr>
                <w:rFonts w:ascii="Times New Roman" w:hAnsi="Times New Roman" w:cs="Times New Roman"/>
                <w:sz w:val="24"/>
                <w:szCs w:val="24"/>
              </w:rPr>
              <w:t xml:space="preserve">2. Изпълнителният директор на ДФЗ-РА назначава комисия, която извършва предварителна оценка на проектните предложени. В едномесечен срок след </w:t>
            </w:r>
            <w:r w:rsidRPr="00845D4C">
              <w:rPr>
                <w:rFonts w:ascii="Times New Roman" w:hAnsi="Times New Roman" w:cs="Times New Roman"/>
                <w:sz w:val="24"/>
                <w:szCs w:val="24"/>
              </w:rPr>
              <w:lastRenderedPageBreak/>
              <w:t>приключване на периода на прием комисията оценява и класира проектните предложения.</w:t>
            </w:r>
          </w:p>
          <w:p w:rsidR="00F325CC" w:rsidRPr="00845D4C" w:rsidRDefault="00F325CC" w:rsidP="001908AB">
            <w:pPr>
              <w:spacing w:line="276" w:lineRule="auto"/>
              <w:jc w:val="both"/>
              <w:rPr>
                <w:rFonts w:ascii="Times New Roman" w:hAnsi="Times New Roman" w:cs="Times New Roman"/>
                <w:sz w:val="24"/>
                <w:szCs w:val="24"/>
              </w:rPr>
            </w:pPr>
            <w:r w:rsidRPr="00845D4C">
              <w:rPr>
                <w:rFonts w:ascii="Times New Roman" w:hAnsi="Times New Roman" w:cs="Times New Roman"/>
                <w:sz w:val="24"/>
                <w:szCs w:val="24"/>
              </w:rPr>
              <w:t xml:space="preserve"> 3. Комисията изготвя списък на всички проектни предложения, в който се посочва полученият брой точки за всеки проект по всеки критерий. Списъкът се публикува на интернет страницата на ДФЗ-РА ( </w:t>
            </w:r>
            <w:hyperlink r:id="rId9" w:history="1">
              <w:r w:rsidRPr="00845D4C">
                <w:rPr>
                  <w:rStyle w:val="Hyperlink"/>
                  <w:rFonts w:ascii="Times New Roman" w:hAnsi="Times New Roman" w:cs="Times New Roman"/>
                  <w:sz w:val="24"/>
                  <w:szCs w:val="24"/>
                </w:rPr>
                <w:t>http://dfz.bg</w:t>
              </w:r>
            </w:hyperlink>
            <w:r w:rsidRPr="00845D4C">
              <w:rPr>
                <w:rFonts w:ascii="Times New Roman" w:hAnsi="Times New Roman" w:cs="Times New Roman"/>
                <w:sz w:val="24"/>
                <w:szCs w:val="24"/>
              </w:rPr>
              <w:t>) най-късно в срока по т. 2.</w:t>
            </w:r>
          </w:p>
          <w:p w:rsidR="00F325CC" w:rsidRPr="00845D4C" w:rsidRDefault="00F325CC" w:rsidP="001908AB">
            <w:pPr>
              <w:spacing w:line="276" w:lineRule="auto"/>
              <w:jc w:val="both"/>
              <w:rPr>
                <w:rFonts w:ascii="Times New Roman" w:hAnsi="Times New Roman" w:cs="Times New Roman"/>
                <w:sz w:val="24"/>
                <w:szCs w:val="24"/>
              </w:rPr>
            </w:pPr>
            <w:r w:rsidRPr="00845D4C">
              <w:rPr>
                <w:rFonts w:ascii="Times New Roman" w:hAnsi="Times New Roman" w:cs="Times New Roman"/>
                <w:sz w:val="24"/>
                <w:szCs w:val="24"/>
              </w:rPr>
              <w:t xml:space="preserve">4. Кандидатите могат да подадат възражение до ръководителя на УО на ПРСР 2014-2020 г. в 14-дневен срок от публикуването на списъка. </w:t>
            </w:r>
          </w:p>
          <w:p w:rsidR="00F325CC" w:rsidRPr="00845D4C" w:rsidRDefault="00F325CC" w:rsidP="001908AB">
            <w:pPr>
              <w:spacing w:line="276" w:lineRule="auto"/>
              <w:jc w:val="both"/>
              <w:rPr>
                <w:rFonts w:ascii="Times New Roman" w:hAnsi="Times New Roman" w:cs="Times New Roman"/>
                <w:sz w:val="24"/>
                <w:szCs w:val="24"/>
              </w:rPr>
            </w:pPr>
            <w:r w:rsidRPr="00845D4C">
              <w:rPr>
                <w:rFonts w:ascii="Times New Roman" w:hAnsi="Times New Roman" w:cs="Times New Roman"/>
                <w:sz w:val="24"/>
                <w:szCs w:val="24"/>
              </w:rPr>
              <w:t xml:space="preserve">5. </w:t>
            </w:r>
            <w:r w:rsidR="0035362A" w:rsidRPr="0035362A">
              <w:rPr>
                <w:rFonts w:ascii="Times New Roman" w:hAnsi="Times New Roman" w:cs="Times New Roman"/>
                <w:sz w:val="24"/>
                <w:szCs w:val="24"/>
              </w:rPr>
              <w:t xml:space="preserve">Ръководителят на УО на ПРСР за периода 2014-2020 г. назначава комисия по чл. 9в, ал. 5 от ЗПЗП  за разглеждане на възраженията по </w:t>
            </w:r>
            <w:r w:rsidRPr="00845D4C">
              <w:rPr>
                <w:rFonts w:ascii="Times New Roman" w:hAnsi="Times New Roman" w:cs="Times New Roman"/>
                <w:sz w:val="24"/>
                <w:szCs w:val="24"/>
              </w:rPr>
              <w:t>т. 4.</w:t>
            </w:r>
            <w:r w:rsidR="006834B5">
              <w:rPr>
                <w:rFonts w:ascii="Times New Roman" w:hAnsi="Times New Roman" w:cs="Times New Roman"/>
                <w:sz w:val="24"/>
                <w:szCs w:val="24"/>
              </w:rPr>
              <w:t xml:space="preserve"> </w:t>
            </w:r>
            <w:r w:rsidRPr="00845D4C">
              <w:rPr>
                <w:rFonts w:ascii="Times New Roman" w:hAnsi="Times New Roman" w:cs="Times New Roman"/>
                <w:sz w:val="24"/>
                <w:szCs w:val="24"/>
              </w:rPr>
              <w:t xml:space="preserve">Комисията се произнася в срок от 60 дни от подаване на всяко възражение и уведомява Комисията за оценката по т. 2. </w:t>
            </w:r>
          </w:p>
          <w:p w:rsidR="00F325CC" w:rsidRPr="00845D4C" w:rsidRDefault="00F325CC" w:rsidP="001908AB">
            <w:pPr>
              <w:spacing w:line="276" w:lineRule="auto"/>
              <w:jc w:val="both"/>
              <w:rPr>
                <w:rFonts w:ascii="Times New Roman" w:hAnsi="Times New Roman" w:cs="Times New Roman"/>
                <w:sz w:val="24"/>
                <w:szCs w:val="24"/>
              </w:rPr>
            </w:pPr>
            <w:r w:rsidRPr="00845D4C">
              <w:rPr>
                <w:rFonts w:ascii="Times New Roman" w:hAnsi="Times New Roman" w:cs="Times New Roman"/>
                <w:sz w:val="24"/>
                <w:szCs w:val="24"/>
              </w:rPr>
              <w:t>6.  Въз основа на извършената предварителна оценка, съответно на уведомлението по  т. 5, комисията по т. 2 изготвя и публикува на интернет страницата на ДФЗ-РА в едноседмичен срок списък на:</w:t>
            </w:r>
          </w:p>
          <w:p w:rsidR="00F325CC" w:rsidRPr="00845D4C" w:rsidRDefault="00F325CC" w:rsidP="001908AB">
            <w:pPr>
              <w:spacing w:line="276" w:lineRule="auto"/>
              <w:jc w:val="both"/>
              <w:rPr>
                <w:rFonts w:ascii="Times New Roman" w:hAnsi="Times New Roman" w:cs="Times New Roman"/>
                <w:sz w:val="24"/>
                <w:szCs w:val="24"/>
              </w:rPr>
            </w:pPr>
            <w:r w:rsidRPr="00845D4C">
              <w:rPr>
                <w:rFonts w:ascii="Times New Roman" w:hAnsi="Times New Roman" w:cs="Times New Roman"/>
                <w:sz w:val="24"/>
                <w:szCs w:val="24"/>
              </w:rPr>
              <w:t>а) проектните предложения, за финансирането на които е необходим бюджет, който не надвишава с повече от 30 на сто бюджета, определен в Условията за кандидатстване за настоящата процедура, включително проектните предложения, получили еднакъв брой точки;</w:t>
            </w:r>
          </w:p>
          <w:p w:rsidR="00F325CC" w:rsidRPr="00845D4C" w:rsidRDefault="00F325CC" w:rsidP="001908AB">
            <w:pPr>
              <w:spacing w:line="276" w:lineRule="auto"/>
              <w:jc w:val="both"/>
              <w:rPr>
                <w:rFonts w:ascii="Times New Roman" w:hAnsi="Times New Roman" w:cs="Times New Roman"/>
                <w:sz w:val="24"/>
                <w:szCs w:val="24"/>
              </w:rPr>
            </w:pPr>
            <w:r w:rsidRPr="00845D4C">
              <w:rPr>
                <w:rFonts w:ascii="Times New Roman" w:hAnsi="Times New Roman" w:cs="Times New Roman"/>
                <w:sz w:val="24"/>
                <w:szCs w:val="24"/>
              </w:rPr>
              <w:t>б) всички проектни предложения, извън посочените в б. „а“.</w:t>
            </w:r>
          </w:p>
          <w:p w:rsidR="00F325CC" w:rsidRPr="00845D4C" w:rsidRDefault="00F325CC" w:rsidP="001908AB">
            <w:pPr>
              <w:spacing w:line="276" w:lineRule="auto"/>
              <w:jc w:val="both"/>
              <w:rPr>
                <w:rFonts w:ascii="Times New Roman" w:hAnsi="Times New Roman" w:cs="Times New Roman"/>
                <w:sz w:val="24"/>
                <w:szCs w:val="24"/>
              </w:rPr>
            </w:pPr>
            <w:r w:rsidRPr="00845D4C">
              <w:rPr>
                <w:rFonts w:ascii="Times New Roman" w:hAnsi="Times New Roman" w:cs="Times New Roman"/>
                <w:sz w:val="24"/>
                <w:szCs w:val="24"/>
              </w:rPr>
              <w:t>7. След разглеждане на последното възражение по т. 4, Комисията по т. 5 уведомява Комисията за оценка по т. 2 за броя на постъпилите възражения.</w:t>
            </w:r>
          </w:p>
          <w:p w:rsidR="00F325CC" w:rsidRPr="00845D4C" w:rsidRDefault="00F325CC" w:rsidP="001908AB">
            <w:pPr>
              <w:spacing w:line="276" w:lineRule="auto"/>
              <w:jc w:val="both"/>
              <w:rPr>
                <w:rFonts w:ascii="Times New Roman" w:hAnsi="Times New Roman" w:cs="Times New Roman"/>
                <w:sz w:val="24"/>
                <w:szCs w:val="24"/>
              </w:rPr>
            </w:pPr>
            <w:r w:rsidRPr="00845D4C">
              <w:rPr>
                <w:rFonts w:ascii="Times New Roman" w:hAnsi="Times New Roman" w:cs="Times New Roman"/>
                <w:sz w:val="24"/>
                <w:szCs w:val="24"/>
              </w:rPr>
              <w:t xml:space="preserve">8. </w:t>
            </w:r>
            <w:r w:rsidR="00546B25" w:rsidRPr="00546B25">
              <w:rPr>
                <w:rFonts w:ascii="Times New Roman" w:hAnsi="Times New Roman" w:cs="Times New Roman"/>
                <w:sz w:val="24"/>
                <w:szCs w:val="24"/>
              </w:rPr>
              <w:t>Комисията за оценка</w:t>
            </w:r>
            <w:r w:rsidRPr="00845D4C">
              <w:rPr>
                <w:rFonts w:ascii="Times New Roman" w:hAnsi="Times New Roman" w:cs="Times New Roman"/>
                <w:sz w:val="24"/>
                <w:szCs w:val="24"/>
              </w:rPr>
              <w:t xml:space="preserve"> извършва посещение на място за проекти, включващи </w:t>
            </w:r>
            <w:r w:rsidR="007D4DB3">
              <w:rPr>
                <w:rFonts w:ascii="Times New Roman" w:hAnsi="Times New Roman" w:cs="Times New Roman"/>
                <w:sz w:val="24"/>
                <w:szCs w:val="24"/>
              </w:rPr>
              <w:t>СМР</w:t>
            </w:r>
            <w:r w:rsidRPr="00845D4C">
              <w:rPr>
                <w:rFonts w:ascii="Times New Roman" w:hAnsi="Times New Roman" w:cs="Times New Roman"/>
                <w:sz w:val="24"/>
                <w:szCs w:val="24"/>
              </w:rPr>
              <w:t xml:space="preserve">  в срок до един месец от приключване на приема по настоящата процедура. Целта на посещението на място е да установи фактическото съответствие с представените документи, като:</w:t>
            </w:r>
          </w:p>
          <w:p w:rsidR="00F325CC" w:rsidRPr="00845D4C" w:rsidRDefault="00F325CC" w:rsidP="001908AB">
            <w:pPr>
              <w:pStyle w:val="ListParagraph"/>
              <w:spacing w:line="276" w:lineRule="auto"/>
              <w:ind w:left="0"/>
              <w:jc w:val="both"/>
              <w:rPr>
                <w:shd w:val="clear" w:color="auto" w:fill="FEFEFE"/>
              </w:rPr>
            </w:pPr>
            <w:r w:rsidRPr="00845D4C">
              <w:t>а) посещението на място се извършва в присъствието на кандидата</w:t>
            </w:r>
            <w:r w:rsidRPr="00845D4C">
              <w:rPr>
                <w:shd w:val="clear" w:color="auto" w:fill="FEFEFE"/>
              </w:rPr>
              <w:t xml:space="preserve"> или на упълномощен негов представител;</w:t>
            </w:r>
          </w:p>
          <w:p w:rsidR="00F325CC" w:rsidRPr="00845D4C" w:rsidRDefault="00F325CC" w:rsidP="001908AB">
            <w:pPr>
              <w:pStyle w:val="ListParagraph"/>
              <w:spacing w:line="276" w:lineRule="auto"/>
              <w:ind w:left="0"/>
              <w:jc w:val="both"/>
              <w:rPr>
                <w:shd w:val="clear" w:color="auto" w:fill="FEFEFE"/>
              </w:rPr>
            </w:pPr>
            <w:r w:rsidRPr="00845D4C">
              <w:rPr>
                <w:shd w:val="clear" w:color="auto" w:fill="FEFEFE"/>
              </w:rPr>
              <w:t xml:space="preserve">б) след приключване на посещението на място </w:t>
            </w:r>
            <w:r w:rsidR="00955A62" w:rsidRPr="00955A62">
              <w:rPr>
                <w:shd w:val="clear" w:color="auto" w:fill="FEFEFE"/>
              </w:rPr>
              <w:t>членът на комисията</w:t>
            </w:r>
            <w:r w:rsidR="00955A62" w:rsidRPr="00955A62" w:rsidDel="00955A62">
              <w:rPr>
                <w:shd w:val="clear" w:color="auto" w:fill="FEFEFE"/>
              </w:rPr>
              <w:t xml:space="preserve"> </w:t>
            </w:r>
            <w:r w:rsidRPr="00845D4C">
              <w:rPr>
                <w:shd w:val="clear" w:color="auto" w:fill="FEFEFE"/>
              </w:rPr>
              <w:t>съставя протокол с резултатите от посещението и го представя за подпис на кандидата или на упълномощен негов представител, който има право да напише в него обяснения и възражения по направените констатации;</w:t>
            </w:r>
          </w:p>
          <w:p w:rsidR="00F325CC" w:rsidRPr="00845D4C" w:rsidRDefault="00F325CC" w:rsidP="001908AB">
            <w:pPr>
              <w:pStyle w:val="ListParagraph"/>
              <w:spacing w:line="276" w:lineRule="auto"/>
              <w:ind w:left="0"/>
              <w:jc w:val="both"/>
              <w:rPr>
                <w:shd w:val="clear" w:color="auto" w:fill="FEFEFE"/>
              </w:rPr>
            </w:pPr>
            <w:r w:rsidRPr="00845D4C">
              <w:rPr>
                <w:shd w:val="clear" w:color="auto" w:fill="FEFEFE"/>
              </w:rPr>
              <w:t>в) екземпляр от протокола по б. „б“ се предоставя на кандидата или на упълномощен негов представител веднага след приключване на посещението на място;</w:t>
            </w:r>
          </w:p>
          <w:p w:rsidR="00F325CC" w:rsidRPr="00845D4C" w:rsidRDefault="00F325CC" w:rsidP="001908AB">
            <w:pPr>
              <w:pStyle w:val="ListParagraph"/>
              <w:spacing w:line="276" w:lineRule="auto"/>
              <w:ind w:left="0"/>
              <w:jc w:val="both"/>
              <w:rPr>
                <w:shd w:val="clear" w:color="auto" w:fill="FEFEFE"/>
              </w:rPr>
            </w:pPr>
            <w:r w:rsidRPr="00845D4C">
              <w:rPr>
                <w:shd w:val="clear" w:color="auto" w:fill="FEFEFE"/>
              </w:rPr>
              <w:t>г) в случай че кандидатът или упълномощен негов представител не е открит или откаже да подпише протокола при извършване на посещението на място, комисията уведомява кандидата, като му изпраща копие от протокола чрез ИСУН;</w:t>
            </w:r>
          </w:p>
          <w:p w:rsidR="00582D94" w:rsidRPr="00845D4C" w:rsidRDefault="00F325CC" w:rsidP="001908AB">
            <w:pPr>
              <w:pStyle w:val="ListParagraph"/>
              <w:spacing w:after="360" w:line="276" w:lineRule="auto"/>
              <w:ind w:left="0"/>
              <w:jc w:val="both"/>
            </w:pPr>
            <w:r w:rsidRPr="00845D4C">
              <w:rPr>
                <w:shd w:val="clear" w:color="auto" w:fill="FEFEFE"/>
              </w:rPr>
              <w:t xml:space="preserve">д) в едноседмичен срок от получаването на протокола по б. „г“ за посещението на място кандидатът може писмено да направи възражения и да даде обяснения по направените констатации пред </w:t>
            </w:r>
            <w:r w:rsidR="00955A62">
              <w:rPr>
                <w:shd w:val="clear" w:color="auto" w:fill="FEFEFE"/>
              </w:rPr>
              <w:t>комисията по т.</w:t>
            </w:r>
            <w:r w:rsidR="00374915" w:rsidRPr="00374915">
              <w:rPr>
                <w:shd w:val="clear" w:color="auto" w:fill="FEFEFE"/>
              </w:rPr>
              <w:t xml:space="preserve"> </w:t>
            </w:r>
            <w:r w:rsidR="00955A62">
              <w:rPr>
                <w:shd w:val="clear" w:color="auto" w:fill="FEFEFE"/>
              </w:rPr>
              <w:t>2</w:t>
            </w:r>
            <w:r w:rsidRPr="00845D4C">
              <w:rPr>
                <w:shd w:val="clear" w:color="auto" w:fill="FEFEFE"/>
              </w:rPr>
              <w:t>.</w:t>
            </w:r>
          </w:p>
        </w:tc>
      </w:tr>
    </w:tbl>
    <w:p w:rsidR="00582D94" w:rsidRPr="00845D4C" w:rsidRDefault="00582D94" w:rsidP="001908AB">
      <w:pPr>
        <w:pStyle w:val="Heading2"/>
        <w:rPr>
          <w:rFonts w:ascii="Times New Roman" w:hAnsi="Times New Roman" w:cs="Times New Roman"/>
          <w:sz w:val="24"/>
          <w:szCs w:val="24"/>
        </w:rPr>
      </w:pPr>
      <w:bookmarkStart w:id="35" w:name="_Toc515631357"/>
      <w:r w:rsidRPr="00845D4C">
        <w:rPr>
          <w:rFonts w:ascii="Times New Roman" w:hAnsi="Times New Roman" w:cs="Times New Roman"/>
          <w:sz w:val="24"/>
          <w:szCs w:val="24"/>
        </w:rPr>
        <w:lastRenderedPageBreak/>
        <w:t>21.2. Оценка на административното съответствие и допустимост:</w:t>
      </w:r>
      <w:bookmarkEnd w:id="35"/>
    </w:p>
    <w:tbl>
      <w:tblPr>
        <w:tblStyle w:val="TableGrid"/>
        <w:tblW w:w="0" w:type="auto"/>
        <w:tblLook w:val="04A0" w:firstRow="1" w:lastRow="0" w:firstColumn="1" w:lastColumn="0" w:noHBand="0" w:noVBand="1"/>
      </w:tblPr>
      <w:tblGrid>
        <w:gridCol w:w="9212"/>
      </w:tblGrid>
      <w:tr w:rsidR="00582D94" w:rsidRPr="00845D4C" w:rsidTr="00EE42AF">
        <w:tc>
          <w:tcPr>
            <w:tcW w:w="9212" w:type="dxa"/>
          </w:tcPr>
          <w:p w:rsidR="00F325CC" w:rsidRPr="00845D4C" w:rsidRDefault="00F325CC" w:rsidP="001908AB">
            <w:pPr>
              <w:spacing w:line="276" w:lineRule="auto"/>
              <w:jc w:val="both"/>
              <w:rPr>
                <w:rFonts w:ascii="Times New Roman" w:eastAsia="Times New Roman" w:hAnsi="Times New Roman" w:cs="Times New Roman"/>
                <w:sz w:val="24"/>
                <w:szCs w:val="24"/>
              </w:rPr>
            </w:pPr>
            <w:r w:rsidRPr="00845D4C">
              <w:rPr>
                <w:rFonts w:ascii="Times New Roman" w:eastAsia="Times New Roman" w:hAnsi="Times New Roman" w:cs="Times New Roman"/>
                <w:sz w:val="24"/>
                <w:szCs w:val="24"/>
              </w:rPr>
              <w:t>1. В тримесечен срок от публикуване на списъците по т. 6 от Раздел 21.1 „</w:t>
            </w:r>
            <w:r w:rsidRPr="00845D4C">
              <w:rPr>
                <w:rFonts w:ascii="Times New Roman" w:hAnsi="Times New Roman" w:cs="Times New Roman"/>
                <w:sz w:val="24"/>
                <w:szCs w:val="24"/>
              </w:rPr>
              <w:t>Предварителна оценка на проектните предложения“</w:t>
            </w:r>
            <w:r w:rsidRPr="00845D4C">
              <w:rPr>
                <w:rFonts w:ascii="Times New Roman" w:eastAsia="Times New Roman" w:hAnsi="Times New Roman" w:cs="Times New Roman"/>
                <w:sz w:val="24"/>
                <w:szCs w:val="24"/>
              </w:rPr>
              <w:t xml:space="preserve"> се извършва процедура чрез подбор по реда на глава трета, раздел ІІ от ЗУСЕСИФ, за проектните предложения по Раздел 21.1, т. 6,</w:t>
            </w:r>
            <w:r w:rsidRPr="00845D4C">
              <w:rPr>
                <w:rFonts w:ascii="Times New Roman" w:hAnsi="Times New Roman" w:cs="Times New Roman"/>
                <w:sz w:val="24"/>
                <w:szCs w:val="24"/>
              </w:rPr>
              <w:t xml:space="preserve"> б. „а“</w:t>
            </w:r>
            <w:r w:rsidRPr="00845D4C">
              <w:rPr>
                <w:rFonts w:ascii="Times New Roman" w:eastAsia="Times New Roman" w:hAnsi="Times New Roman" w:cs="Times New Roman"/>
                <w:sz w:val="24"/>
                <w:szCs w:val="24"/>
              </w:rPr>
              <w:t xml:space="preserve"> до достигане на 110 на сто от бюджета по настоящата процедура.</w:t>
            </w:r>
          </w:p>
          <w:p w:rsidR="00F325CC" w:rsidRPr="00845D4C" w:rsidRDefault="00F325CC" w:rsidP="001908AB">
            <w:pPr>
              <w:spacing w:line="276" w:lineRule="auto"/>
              <w:jc w:val="both"/>
              <w:rPr>
                <w:rFonts w:ascii="Times New Roman" w:eastAsia="Times New Roman" w:hAnsi="Times New Roman" w:cs="Times New Roman"/>
                <w:sz w:val="24"/>
                <w:szCs w:val="24"/>
              </w:rPr>
            </w:pPr>
            <w:r w:rsidRPr="00845D4C">
              <w:rPr>
                <w:rFonts w:ascii="Times New Roman" w:eastAsia="Times New Roman" w:hAnsi="Times New Roman" w:cs="Times New Roman"/>
                <w:sz w:val="24"/>
                <w:szCs w:val="24"/>
              </w:rPr>
              <w:t xml:space="preserve">2. След оценяване на проектните предложения по т. 1 и при наличие на остатъчен бюджет до 110 на сто, и преди класиране се извършва оценяване и на проектните предложения по Раздел 21.1, т. 6, </w:t>
            </w:r>
            <w:r w:rsidRPr="00845D4C">
              <w:rPr>
                <w:rFonts w:ascii="Times New Roman" w:hAnsi="Times New Roman" w:cs="Times New Roman"/>
                <w:sz w:val="24"/>
                <w:szCs w:val="24"/>
              </w:rPr>
              <w:t xml:space="preserve">б. „б“ </w:t>
            </w:r>
            <w:r w:rsidRPr="00845D4C">
              <w:rPr>
                <w:rFonts w:ascii="Times New Roman" w:eastAsia="Times New Roman" w:hAnsi="Times New Roman" w:cs="Times New Roman"/>
                <w:sz w:val="24"/>
                <w:szCs w:val="24"/>
              </w:rPr>
              <w:t>до 110 на сто от бюджета по настоящата процедура.</w:t>
            </w:r>
          </w:p>
          <w:p w:rsidR="00F325CC" w:rsidRPr="00845D4C" w:rsidRDefault="00F325CC" w:rsidP="001908AB">
            <w:pPr>
              <w:spacing w:line="276" w:lineRule="auto"/>
              <w:jc w:val="both"/>
              <w:rPr>
                <w:rFonts w:ascii="Times New Roman" w:eastAsia="Times New Roman" w:hAnsi="Times New Roman" w:cs="Times New Roman"/>
                <w:sz w:val="24"/>
                <w:szCs w:val="24"/>
              </w:rPr>
            </w:pPr>
            <w:r w:rsidRPr="00845D4C">
              <w:rPr>
                <w:rFonts w:ascii="Times New Roman" w:eastAsia="Times New Roman" w:hAnsi="Times New Roman" w:cs="Times New Roman"/>
                <w:sz w:val="24"/>
                <w:szCs w:val="24"/>
              </w:rPr>
              <w:t>3. В процеса на оценка на административното съответствие и допустимостта на проектните предложения по процедурата, ще се извършват следните проверки:</w:t>
            </w:r>
          </w:p>
          <w:p w:rsidR="00F325CC" w:rsidRPr="00845D4C" w:rsidRDefault="00F325CC" w:rsidP="001908AB">
            <w:pPr>
              <w:spacing w:line="276" w:lineRule="auto"/>
              <w:jc w:val="both"/>
              <w:rPr>
                <w:rFonts w:ascii="Times New Roman" w:eastAsia="Times New Roman" w:hAnsi="Times New Roman" w:cs="Times New Roman"/>
                <w:sz w:val="24"/>
                <w:szCs w:val="24"/>
              </w:rPr>
            </w:pPr>
            <w:r w:rsidRPr="00845D4C">
              <w:rPr>
                <w:rFonts w:ascii="Times New Roman" w:eastAsia="Times New Roman" w:hAnsi="Times New Roman" w:cs="Times New Roman"/>
                <w:sz w:val="24"/>
                <w:szCs w:val="24"/>
              </w:rPr>
              <w:t xml:space="preserve"> а) проектното предложение отнася ли се за обявената процедура за подбор на проекти;  </w:t>
            </w:r>
          </w:p>
          <w:p w:rsidR="00F325CC" w:rsidRPr="00845D4C" w:rsidRDefault="00F325CC" w:rsidP="001908AB">
            <w:pPr>
              <w:spacing w:line="276" w:lineRule="auto"/>
              <w:jc w:val="both"/>
              <w:rPr>
                <w:rFonts w:ascii="Times New Roman" w:eastAsia="Times New Roman" w:hAnsi="Times New Roman" w:cs="Times New Roman"/>
                <w:sz w:val="24"/>
                <w:szCs w:val="24"/>
              </w:rPr>
            </w:pPr>
            <w:r w:rsidRPr="00845D4C">
              <w:rPr>
                <w:rFonts w:ascii="Times New Roman" w:eastAsia="Times New Roman" w:hAnsi="Times New Roman" w:cs="Times New Roman"/>
                <w:sz w:val="24"/>
                <w:szCs w:val="24"/>
              </w:rPr>
              <w:t xml:space="preserve"> б) формулярът за кандидатстване </w:t>
            </w:r>
            <w:r w:rsidR="008B10B2" w:rsidRPr="008B10B2">
              <w:rPr>
                <w:rFonts w:ascii="Times New Roman" w:eastAsia="Times New Roman" w:hAnsi="Times New Roman" w:cs="Times New Roman"/>
                <w:sz w:val="24"/>
                <w:szCs w:val="24"/>
              </w:rPr>
              <w:t>е попълнен съгласно изискванията</w:t>
            </w:r>
            <w:r w:rsidRPr="00845D4C">
              <w:rPr>
                <w:rFonts w:ascii="Times New Roman" w:eastAsia="Times New Roman" w:hAnsi="Times New Roman" w:cs="Times New Roman"/>
                <w:sz w:val="24"/>
                <w:szCs w:val="24"/>
              </w:rPr>
              <w:t xml:space="preserve">;   </w:t>
            </w:r>
          </w:p>
          <w:p w:rsidR="00F325CC" w:rsidRPr="00845D4C" w:rsidRDefault="00F325CC" w:rsidP="001908AB">
            <w:pPr>
              <w:spacing w:line="276" w:lineRule="auto"/>
              <w:jc w:val="both"/>
              <w:rPr>
                <w:rFonts w:ascii="Times New Roman" w:eastAsia="Times New Roman" w:hAnsi="Times New Roman" w:cs="Times New Roman"/>
                <w:sz w:val="24"/>
                <w:szCs w:val="24"/>
              </w:rPr>
            </w:pPr>
            <w:r w:rsidRPr="00845D4C">
              <w:rPr>
                <w:rFonts w:ascii="Times New Roman" w:eastAsia="Times New Roman" w:hAnsi="Times New Roman" w:cs="Times New Roman"/>
                <w:sz w:val="24"/>
                <w:szCs w:val="24"/>
              </w:rPr>
              <w:t xml:space="preserve"> в) представени ли са всички документи, посочени в Раздел 24 „Списък на документите, които се подават на етап кандидатстване“ и попълнени ли са съгласно изискванията;</w:t>
            </w:r>
          </w:p>
          <w:p w:rsidR="00F325CC" w:rsidRPr="00845D4C" w:rsidRDefault="00F325CC" w:rsidP="001908AB">
            <w:pPr>
              <w:spacing w:line="276" w:lineRule="auto"/>
              <w:jc w:val="both"/>
              <w:rPr>
                <w:rFonts w:ascii="Times New Roman" w:eastAsia="Times New Roman" w:hAnsi="Times New Roman" w:cs="Times New Roman"/>
                <w:sz w:val="24"/>
                <w:szCs w:val="24"/>
              </w:rPr>
            </w:pPr>
            <w:r w:rsidRPr="00845D4C">
              <w:rPr>
                <w:rFonts w:ascii="Times New Roman" w:eastAsia="Times New Roman" w:hAnsi="Times New Roman" w:cs="Times New Roman"/>
                <w:sz w:val="24"/>
                <w:szCs w:val="24"/>
              </w:rPr>
              <w:t xml:space="preserve"> г) съответствие на кандидатите и проектните дейности с критериите за допустимост;</w:t>
            </w:r>
          </w:p>
          <w:p w:rsidR="00F325CC" w:rsidRPr="00845D4C" w:rsidRDefault="00F325CC" w:rsidP="001908AB">
            <w:pPr>
              <w:spacing w:line="276" w:lineRule="auto"/>
              <w:jc w:val="both"/>
              <w:rPr>
                <w:rFonts w:ascii="Times New Roman" w:eastAsia="Times New Roman" w:hAnsi="Times New Roman" w:cs="Times New Roman"/>
                <w:sz w:val="24"/>
                <w:szCs w:val="24"/>
              </w:rPr>
            </w:pPr>
            <w:r w:rsidRPr="00845D4C">
              <w:rPr>
                <w:rFonts w:ascii="Times New Roman" w:eastAsia="Times New Roman" w:hAnsi="Times New Roman" w:cs="Times New Roman"/>
                <w:sz w:val="24"/>
                <w:szCs w:val="24"/>
              </w:rPr>
              <w:t>д) основателни ли са заявените за подпомагане разходи;</w:t>
            </w:r>
          </w:p>
          <w:p w:rsidR="000E3541" w:rsidRDefault="00F325CC" w:rsidP="001908AB">
            <w:pPr>
              <w:spacing w:line="276" w:lineRule="auto"/>
              <w:jc w:val="both"/>
              <w:rPr>
                <w:rFonts w:ascii="Times New Roman" w:eastAsia="Times New Roman" w:hAnsi="Times New Roman" w:cs="Times New Roman"/>
                <w:sz w:val="24"/>
                <w:szCs w:val="24"/>
              </w:rPr>
            </w:pPr>
            <w:r w:rsidRPr="00845D4C">
              <w:rPr>
                <w:rFonts w:ascii="Times New Roman" w:eastAsia="Times New Roman" w:hAnsi="Times New Roman" w:cs="Times New Roman"/>
                <w:sz w:val="24"/>
                <w:szCs w:val="24"/>
              </w:rPr>
              <w:t>е)  представеният бизнес план доказва ли икономическа жизнеспособност съгласно изискванията в Раздел 13.2 „Условия за допустимост на дейностите“</w:t>
            </w:r>
            <w:r w:rsidR="000E3541">
              <w:rPr>
                <w:rFonts w:ascii="Times New Roman" w:eastAsia="Times New Roman" w:hAnsi="Times New Roman" w:cs="Times New Roman"/>
                <w:sz w:val="24"/>
                <w:szCs w:val="24"/>
              </w:rPr>
              <w:t>;</w:t>
            </w:r>
          </w:p>
          <w:p w:rsidR="00F325CC" w:rsidRPr="00374915" w:rsidRDefault="000E3541" w:rsidP="001908AB">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 съответствие на </w:t>
            </w:r>
            <w:r w:rsidRPr="007F2C0C">
              <w:rPr>
                <w:rFonts w:ascii="Times New Roman" w:eastAsia="Times New Roman" w:hAnsi="Times New Roman" w:cs="Times New Roman"/>
                <w:sz w:val="24"/>
                <w:szCs w:val="24"/>
              </w:rPr>
              <w:t>кандидатите и проектните дейности</w:t>
            </w:r>
            <w:r>
              <w:rPr>
                <w:rFonts w:ascii="Times New Roman" w:eastAsia="Times New Roman" w:hAnsi="Times New Roman" w:cs="Times New Roman"/>
                <w:sz w:val="24"/>
                <w:szCs w:val="24"/>
              </w:rPr>
              <w:t xml:space="preserve"> с у</w:t>
            </w:r>
            <w:r w:rsidR="00374915">
              <w:rPr>
                <w:rFonts w:ascii="Times New Roman" w:eastAsia="Times New Roman" w:hAnsi="Times New Roman" w:cs="Times New Roman"/>
                <w:sz w:val="24"/>
                <w:szCs w:val="24"/>
              </w:rPr>
              <w:t>словията на Регламент 1407/2013</w:t>
            </w:r>
            <w:r w:rsidR="00374915" w:rsidRPr="00374915">
              <w:rPr>
                <w:rFonts w:ascii="Times New Roman" w:eastAsia="Times New Roman" w:hAnsi="Times New Roman" w:cs="Times New Roman"/>
                <w:sz w:val="24"/>
                <w:szCs w:val="24"/>
              </w:rPr>
              <w:t>;</w:t>
            </w:r>
          </w:p>
          <w:p w:rsidR="00454E49" w:rsidRPr="00845D4C" w:rsidRDefault="00BD14D1" w:rsidP="001908AB">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r w:rsidR="00454E49" w:rsidRPr="00454E49">
              <w:rPr>
                <w:rFonts w:ascii="Times New Roman" w:eastAsia="Times New Roman" w:hAnsi="Times New Roman" w:cs="Times New Roman"/>
                <w:sz w:val="24"/>
                <w:szCs w:val="24"/>
              </w:rPr>
              <w:t>) установяване реализирането на намеренията за засаждане/засяване във връзка с доказване на минималното СПО на кандидатите земеделски стопани, когато предвиденият срок за засяване /засаждане на културите е преди приключване на оценката за административно съответствие и допустимост.</w:t>
            </w:r>
          </w:p>
          <w:p w:rsidR="00F325CC" w:rsidRPr="00845D4C" w:rsidRDefault="00F325CC" w:rsidP="001908AB">
            <w:pPr>
              <w:spacing w:line="276" w:lineRule="auto"/>
              <w:jc w:val="both"/>
              <w:rPr>
                <w:rFonts w:ascii="Times New Roman" w:eastAsia="Times New Roman" w:hAnsi="Times New Roman" w:cs="Times New Roman"/>
                <w:sz w:val="24"/>
                <w:szCs w:val="24"/>
              </w:rPr>
            </w:pPr>
            <w:r w:rsidRPr="00845D4C">
              <w:rPr>
                <w:rFonts w:ascii="Times New Roman" w:eastAsia="Times New Roman" w:hAnsi="Times New Roman" w:cs="Times New Roman"/>
                <w:sz w:val="24"/>
                <w:szCs w:val="24"/>
              </w:rPr>
              <w:t xml:space="preserve">4. Оценката за административно съответствие и допустимост се извършва </w:t>
            </w:r>
            <w:r w:rsidR="000966DE" w:rsidRPr="00845D4C">
              <w:rPr>
                <w:rFonts w:ascii="Times New Roman" w:eastAsia="Times New Roman" w:hAnsi="Times New Roman" w:cs="Times New Roman"/>
                <w:sz w:val="24"/>
                <w:szCs w:val="24"/>
              </w:rPr>
              <w:t>въ</w:t>
            </w:r>
            <w:r w:rsidR="000966DE">
              <w:rPr>
                <w:rFonts w:ascii="Times New Roman" w:eastAsia="Times New Roman" w:hAnsi="Times New Roman" w:cs="Times New Roman"/>
                <w:sz w:val="24"/>
                <w:szCs w:val="24"/>
              </w:rPr>
              <w:t>з</w:t>
            </w:r>
            <w:r w:rsidR="000966DE" w:rsidRPr="00845D4C">
              <w:rPr>
                <w:rFonts w:ascii="Times New Roman" w:eastAsia="Times New Roman" w:hAnsi="Times New Roman" w:cs="Times New Roman"/>
                <w:sz w:val="24"/>
                <w:szCs w:val="24"/>
              </w:rPr>
              <w:t xml:space="preserve"> </w:t>
            </w:r>
            <w:r w:rsidRPr="00845D4C">
              <w:rPr>
                <w:rFonts w:ascii="Times New Roman" w:eastAsia="Times New Roman" w:hAnsi="Times New Roman" w:cs="Times New Roman"/>
                <w:sz w:val="24"/>
                <w:szCs w:val="24"/>
              </w:rPr>
              <w:t>основа на критериите съгласно Приложение № 9 към Условията за кандидатстване.</w:t>
            </w:r>
          </w:p>
          <w:p w:rsidR="00F325CC" w:rsidRPr="00845D4C" w:rsidRDefault="00F325CC" w:rsidP="001908AB">
            <w:pPr>
              <w:spacing w:line="276" w:lineRule="auto"/>
              <w:jc w:val="both"/>
              <w:rPr>
                <w:rFonts w:ascii="Times New Roman" w:eastAsia="Times New Roman" w:hAnsi="Times New Roman" w:cs="Times New Roman"/>
                <w:sz w:val="24"/>
                <w:szCs w:val="24"/>
              </w:rPr>
            </w:pPr>
            <w:r w:rsidRPr="00845D4C">
              <w:rPr>
                <w:rFonts w:ascii="Times New Roman" w:eastAsia="Times New Roman" w:hAnsi="Times New Roman" w:cs="Times New Roman"/>
                <w:sz w:val="24"/>
                <w:szCs w:val="24"/>
              </w:rPr>
              <w:t xml:space="preserve">5. Само проектни предложения, преминали успешно оценка на административното съответствие и допустимостта, подлежат на </w:t>
            </w:r>
            <w:r w:rsidR="007218B5">
              <w:rPr>
                <w:rFonts w:ascii="Times New Roman" w:eastAsia="Times New Roman" w:hAnsi="Times New Roman" w:cs="Times New Roman"/>
                <w:sz w:val="24"/>
                <w:szCs w:val="24"/>
              </w:rPr>
              <w:t>техническа и финансова оценка</w:t>
            </w:r>
            <w:r w:rsidRPr="00845D4C">
              <w:rPr>
                <w:rFonts w:ascii="Times New Roman" w:eastAsia="Times New Roman" w:hAnsi="Times New Roman" w:cs="Times New Roman"/>
                <w:sz w:val="24"/>
                <w:szCs w:val="24"/>
              </w:rPr>
              <w:t>.</w:t>
            </w:r>
          </w:p>
          <w:p w:rsidR="00F325CC" w:rsidRPr="00845D4C" w:rsidRDefault="00F325CC" w:rsidP="001908AB">
            <w:pPr>
              <w:spacing w:line="276" w:lineRule="auto"/>
              <w:jc w:val="both"/>
              <w:rPr>
                <w:rFonts w:ascii="Times New Roman" w:eastAsia="Times New Roman" w:hAnsi="Times New Roman" w:cs="Times New Roman"/>
                <w:sz w:val="24"/>
                <w:szCs w:val="24"/>
              </w:rPr>
            </w:pPr>
            <w:r w:rsidRPr="00845D4C">
              <w:rPr>
                <w:rFonts w:ascii="Times New Roman" w:eastAsia="Times New Roman" w:hAnsi="Times New Roman" w:cs="Times New Roman"/>
                <w:sz w:val="24"/>
                <w:szCs w:val="24"/>
              </w:rPr>
              <w:t>6. Като част от проверката за административно съответствие и допустимост оценителната комисия може да извърши посещение на място за установяване на фактическото съответствие с представените документи, като:</w:t>
            </w:r>
          </w:p>
          <w:p w:rsidR="00F325CC" w:rsidRPr="00845D4C" w:rsidRDefault="00F325CC" w:rsidP="001908AB">
            <w:pPr>
              <w:spacing w:line="276" w:lineRule="auto"/>
              <w:jc w:val="both"/>
              <w:rPr>
                <w:rFonts w:ascii="Times New Roman" w:eastAsia="Times New Roman" w:hAnsi="Times New Roman" w:cs="Times New Roman"/>
                <w:sz w:val="24"/>
                <w:szCs w:val="24"/>
              </w:rPr>
            </w:pPr>
            <w:r w:rsidRPr="00845D4C">
              <w:rPr>
                <w:rFonts w:ascii="Times New Roman" w:eastAsia="Times New Roman" w:hAnsi="Times New Roman" w:cs="Times New Roman"/>
                <w:sz w:val="24"/>
                <w:szCs w:val="24"/>
              </w:rPr>
              <w:t>а) посещението на място се извършва в присъствието на кандидата или на упълномощен негов представител;</w:t>
            </w:r>
          </w:p>
          <w:p w:rsidR="00F325CC" w:rsidRPr="00845D4C" w:rsidRDefault="00F325CC" w:rsidP="001908AB">
            <w:pPr>
              <w:spacing w:line="276" w:lineRule="auto"/>
              <w:jc w:val="both"/>
              <w:rPr>
                <w:rFonts w:ascii="Times New Roman" w:eastAsia="Times New Roman" w:hAnsi="Times New Roman" w:cs="Times New Roman"/>
                <w:sz w:val="24"/>
                <w:szCs w:val="24"/>
              </w:rPr>
            </w:pPr>
            <w:r w:rsidRPr="00845D4C">
              <w:rPr>
                <w:rFonts w:ascii="Times New Roman" w:eastAsia="Times New Roman" w:hAnsi="Times New Roman" w:cs="Times New Roman"/>
                <w:sz w:val="24"/>
                <w:szCs w:val="24"/>
              </w:rPr>
              <w:t xml:space="preserve">б) след приключване на посещението на място </w:t>
            </w:r>
            <w:r w:rsidR="00955A62">
              <w:rPr>
                <w:rFonts w:ascii="Times New Roman" w:eastAsia="Times New Roman" w:hAnsi="Times New Roman" w:cs="Times New Roman"/>
                <w:sz w:val="24"/>
                <w:szCs w:val="24"/>
              </w:rPr>
              <w:t xml:space="preserve">членът на комисията </w:t>
            </w:r>
            <w:r w:rsidRPr="00845D4C">
              <w:rPr>
                <w:rFonts w:ascii="Times New Roman" w:eastAsia="Times New Roman" w:hAnsi="Times New Roman" w:cs="Times New Roman"/>
                <w:sz w:val="24"/>
                <w:szCs w:val="24"/>
              </w:rPr>
              <w:t xml:space="preserve"> изготвя протокол  с резултатите от посещението и го представя за подпис на кандидата или на упълномощен негов представител, който има право да напише в него обяснения и възражения по направените констатации;</w:t>
            </w:r>
          </w:p>
          <w:p w:rsidR="00F325CC" w:rsidRPr="00845D4C" w:rsidRDefault="00F325CC" w:rsidP="001908AB">
            <w:pPr>
              <w:spacing w:line="276" w:lineRule="auto"/>
              <w:jc w:val="both"/>
              <w:rPr>
                <w:rFonts w:ascii="Times New Roman" w:eastAsia="Times New Roman" w:hAnsi="Times New Roman" w:cs="Times New Roman"/>
                <w:sz w:val="24"/>
                <w:szCs w:val="24"/>
              </w:rPr>
            </w:pPr>
            <w:r w:rsidRPr="00845D4C">
              <w:rPr>
                <w:rFonts w:ascii="Times New Roman" w:eastAsia="Times New Roman" w:hAnsi="Times New Roman" w:cs="Times New Roman"/>
                <w:sz w:val="24"/>
                <w:szCs w:val="24"/>
              </w:rPr>
              <w:t xml:space="preserve">в) екземпляр от протокола по б. „б“ се предоставя на кандидата или на упълномощен </w:t>
            </w:r>
            <w:r w:rsidRPr="00845D4C">
              <w:rPr>
                <w:rFonts w:ascii="Times New Roman" w:eastAsia="Times New Roman" w:hAnsi="Times New Roman" w:cs="Times New Roman"/>
                <w:sz w:val="24"/>
                <w:szCs w:val="24"/>
              </w:rPr>
              <w:lastRenderedPageBreak/>
              <w:t>негов представител веднага след приключване на посещението на място;</w:t>
            </w:r>
          </w:p>
          <w:p w:rsidR="00F325CC" w:rsidRPr="00845D4C" w:rsidRDefault="00F325CC" w:rsidP="001908AB">
            <w:pPr>
              <w:spacing w:line="276" w:lineRule="auto"/>
              <w:jc w:val="both"/>
              <w:rPr>
                <w:rFonts w:ascii="Times New Roman" w:eastAsia="Times New Roman" w:hAnsi="Times New Roman" w:cs="Times New Roman"/>
                <w:sz w:val="24"/>
                <w:szCs w:val="24"/>
              </w:rPr>
            </w:pPr>
            <w:r w:rsidRPr="00845D4C">
              <w:rPr>
                <w:rFonts w:ascii="Times New Roman" w:eastAsia="Times New Roman" w:hAnsi="Times New Roman" w:cs="Times New Roman"/>
                <w:sz w:val="24"/>
                <w:szCs w:val="24"/>
              </w:rPr>
              <w:t>г) в случай че кандидатът или упълномощен негов представител не е открит при извършване на посещението на място, оценителната комисия уведомява кандидата, като му изпраща копие от протокола чрез ИСУН;</w:t>
            </w:r>
          </w:p>
          <w:p w:rsidR="00F325CC" w:rsidRPr="00845D4C" w:rsidRDefault="00F325CC" w:rsidP="001908AB">
            <w:pPr>
              <w:spacing w:line="276" w:lineRule="auto"/>
              <w:jc w:val="both"/>
              <w:rPr>
                <w:rFonts w:ascii="Times New Roman" w:eastAsia="Times New Roman" w:hAnsi="Times New Roman" w:cs="Times New Roman"/>
                <w:sz w:val="24"/>
                <w:szCs w:val="24"/>
              </w:rPr>
            </w:pPr>
            <w:r w:rsidRPr="00845D4C">
              <w:rPr>
                <w:rFonts w:ascii="Times New Roman" w:eastAsia="Times New Roman" w:hAnsi="Times New Roman" w:cs="Times New Roman"/>
                <w:sz w:val="24"/>
                <w:szCs w:val="24"/>
              </w:rPr>
              <w:t xml:space="preserve">д) в едноседмичен срок от получаването на протокола по б. „г“ за посещението на място кандидатът може писмено да направи възражения и да даде обяснения по направените констатации пред </w:t>
            </w:r>
            <w:r w:rsidR="00955A62">
              <w:rPr>
                <w:rFonts w:ascii="Times New Roman" w:eastAsia="Times New Roman" w:hAnsi="Times New Roman" w:cs="Times New Roman"/>
                <w:sz w:val="24"/>
                <w:szCs w:val="24"/>
              </w:rPr>
              <w:t>оценителната комисия</w:t>
            </w:r>
            <w:r w:rsidRPr="00845D4C">
              <w:rPr>
                <w:rFonts w:ascii="Times New Roman" w:eastAsia="Times New Roman" w:hAnsi="Times New Roman" w:cs="Times New Roman"/>
                <w:sz w:val="24"/>
                <w:szCs w:val="24"/>
              </w:rPr>
              <w:t>.</w:t>
            </w:r>
          </w:p>
          <w:p w:rsidR="00F325CC" w:rsidRPr="00845D4C" w:rsidRDefault="00F325CC" w:rsidP="001908AB">
            <w:pPr>
              <w:spacing w:line="276" w:lineRule="auto"/>
              <w:jc w:val="both"/>
              <w:rPr>
                <w:rFonts w:ascii="Times New Roman" w:eastAsia="Times New Roman" w:hAnsi="Times New Roman" w:cs="Times New Roman"/>
                <w:sz w:val="24"/>
                <w:szCs w:val="24"/>
              </w:rPr>
            </w:pPr>
            <w:r w:rsidRPr="00845D4C">
              <w:rPr>
                <w:rFonts w:ascii="Times New Roman" w:eastAsia="Times New Roman" w:hAnsi="Times New Roman" w:cs="Times New Roman"/>
                <w:sz w:val="24"/>
                <w:szCs w:val="24"/>
              </w:rPr>
              <w:t>7. Когато при проверките се установи липса на документи или друга нередовност, комисията изпраща на кандидата уведомление чрез ИСУН за установените липси/</w:t>
            </w:r>
            <w:proofErr w:type="spellStart"/>
            <w:r w:rsidRPr="00845D4C">
              <w:rPr>
                <w:rFonts w:ascii="Times New Roman" w:eastAsia="Times New Roman" w:hAnsi="Times New Roman" w:cs="Times New Roman"/>
                <w:sz w:val="24"/>
                <w:szCs w:val="24"/>
              </w:rPr>
              <w:t>нередовности</w:t>
            </w:r>
            <w:proofErr w:type="spellEnd"/>
            <w:r w:rsidRPr="00845D4C">
              <w:rPr>
                <w:rFonts w:ascii="Times New Roman" w:eastAsia="Times New Roman" w:hAnsi="Times New Roman" w:cs="Times New Roman"/>
                <w:sz w:val="24"/>
                <w:szCs w:val="24"/>
              </w:rPr>
              <w:t xml:space="preserve"> и определя 15-дневен срок за тяхното отстраняване. </w:t>
            </w:r>
          </w:p>
          <w:p w:rsidR="00F325CC" w:rsidRPr="00845D4C" w:rsidRDefault="00F325CC" w:rsidP="001908AB">
            <w:pPr>
              <w:spacing w:line="276" w:lineRule="auto"/>
              <w:jc w:val="both"/>
              <w:rPr>
                <w:rFonts w:ascii="Times New Roman" w:eastAsia="Times New Roman" w:hAnsi="Times New Roman" w:cs="Times New Roman"/>
                <w:sz w:val="24"/>
                <w:szCs w:val="24"/>
              </w:rPr>
            </w:pPr>
            <w:r w:rsidRPr="00845D4C">
              <w:rPr>
                <w:rFonts w:ascii="Times New Roman" w:eastAsia="Times New Roman" w:hAnsi="Times New Roman" w:cs="Times New Roman"/>
                <w:sz w:val="24"/>
                <w:szCs w:val="24"/>
              </w:rPr>
              <w:t xml:space="preserve">8. Уведомлението съдържа и информация, че неотстраняването на </w:t>
            </w:r>
            <w:proofErr w:type="spellStart"/>
            <w:r w:rsidRPr="00845D4C">
              <w:rPr>
                <w:rFonts w:ascii="Times New Roman" w:eastAsia="Times New Roman" w:hAnsi="Times New Roman" w:cs="Times New Roman"/>
                <w:sz w:val="24"/>
                <w:szCs w:val="24"/>
              </w:rPr>
              <w:t>нередовностите</w:t>
            </w:r>
            <w:proofErr w:type="spellEnd"/>
            <w:r w:rsidRPr="00845D4C">
              <w:rPr>
                <w:rFonts w:ascii="Times New Roman" w:eastAsia="Times New Roman" w:hAnsi="Times New Roman" w:cs="Times New Roman"/>
                <w:sz w:val="24"/>
                <w:szCs w:val="24"/>
              </w:rPr>
              <w:t xml:space="preserve"> в срок може да доведе до прекратяване на производството по отношение на кандидата. Отстраняването на </w:t>
            </w:r>
            <w:proofErr w:type="spellStart"/>
            <w:r w:rsidRPr="00845D4C">
              <w:rPr>
                <w:rFonts w:ascii="Times New Roman" w:eastAsia="Times New Roman" w:hAnsi="Times New Roman" w:cs="Times New Roman"/>
                <w:sz w:val="24"/>
                <w:szCs w:val="24"/>
              </w:rPr>
              <w:t>нередовностите</w:t>
            </w:r>
            <w:proofErr w:type="spellEnd"/>
            <w:r w:rsidRPr="00845D4C">
              <w:rPr>
                <w:rFonts w:ascii="Times New Roman" w:eastAsia="Times New Roman" w:hAnsi="Times New Roman" w:cs="Times New Roman"/>
                <w:sz w:val="24"/>
                <w:szCs w:val="24"/>
              </w:rPr>
              <w:t xml:space="preserve"> не може да води до подобряване на качеството на проектното предложение.</w:t>
            </w:r>
          </w:p>
          <w:p w:rsidR="00F325CC" w:rsidRPr="00845D4C" w:rsidRDefault="00F325CC" w:rsidP="001908AB">
            <w:pPr>
              <w:spacing w:line="276" w:lineRule="auto"/>
              <w:jc w:val="both"/>
              <w:rPr>
                <w:rFonts w:ascii="Times New Roman" w:eastAsia="Times New Roman" w:hAnsi="Times New Roman" w:cs="Times New Roman"/>
                <w:sz w:val="24"/>
                <w:szCs w:val="24"/>
              </w:rPr>
            </w:pPr>
            <w:r w:rsidRPr="00845D4C">
              <w:rPr>
                <w:rFonts w:ascii="Times New Roman" w:eastAsia="Times New Roman" w:hAnsi="Times New Roman" w:cs="Times New Roman"/>
                <w:sz w:val="24"/>
                <w:szCs w:val="24"/>
              </w:rPr>
              <w:t>9. След приключване на оценката на административно съответствие и допустимост, на интернет страницата на ДФЗ-РА (</w:t>
            </w:r>
            <w:proofErr w:type="spellStart"/>
            <w:r w:rsidRPr="00845D4C">
              <w:rPr>
                <w:rFonts w:ascii="Times New Roman" w:eastAsia="Times New Roman" w:hAnsi="Times New Roman" w:cs="Times New Roman"/>
                <w:sz w:val="24"/>
                <w:szCs w:val="24"/>
              </w:rPr>
              <w:t>www</w:t>
            </w:r>
            <w:proofErr w:type="spellEnd"/>
            <w:r w:rsidRPr="00845D4C">
              <w:rPr>
                <w:rFonts w:ascii="Times New Roman" w:eastAsia="Times New Roman" w:hAnsi="Times New Roman" w:cs="Times New Roman"/>
                <w:sz w:val="24"/>
                <w:szCs w:val="24"/>
              </w:rPr>
              <w:t>.</w:t>
            </w:r>
            <w:proofErr w:type="spellStart"/>
            <w:r w:rsidRPr="00845D4C">
              <w:rPr>
                <w:rFonts w:ascii="Times New Roman" w:eastAsia="Times New Roman" w:hAnsi="Times New Roman" w:cs="Times New Roman"/>
                <w:sz w:val="24"/>
                <w:szCs w:val="24"/>
              </w:rPr>
              <w:t>dfz</w:t>
            </w:r>
            <w:proofErr w:type="spellEnd"/>
            <w:r w:rsidRPr="00845D4C">
              <w:rPr>
                <w:rFonts w:ascii="Times New Roman" w:eastAsia="Times New Roman" w:hAnsi="Times New Roman" w:cs="Times New Roman"/>
                <w:sz w:val="24"/>
                <w:szCs w:val="24"/>
              </w:rPr>
              <w:t>.</w:t>
            </w:r>
            <w:proofErr w:type="spellStart"/>
            <w:r w:rsidRPr="00845D4C">
              <w:rPr>
                <w:rFonts w:ascii="Times New Roman" w:eastAsia="Times New Roman" w:hAnsi="Times New Roman" w:cs="Times New Roman"/>
                <w:sz w:val="24"/>
                <w:szCs w:val="24"/>
              </w:rPr>
              <w:t>bg</w:t>
            </w:r>
            <w:proofErr w:type="spellEnd"/>
            <w:r w:rsidRPr="00845D4C">
              <w:rPr>
                <w:rFonts w:ascii="Times New Roman" w:eastAsia="Times New Roman" w:hAnsi="Times New Roman" w:cs="Times New Roman"/>
                <w:sz w:val="24"/>
                <w:szCs w:val="24"/>
              </w:rPr>
              <w:t xml:space="preserve">) се публикува списък с проектните предложения, които не се допускат до техническа и финансова оценка с посочени основанията за това. За недопускането се съобщава на всеки от кандидатите, включени в списъка по предходното изречение, по реда на чл. 61 от </w:t>
            </w:r>
            <w:proofErr w:type="spellStart"/>
            <w:r w:rsidRPr="00845D4C">
              <w:rPr>
                <w:rFonts w:ascii="Times New Roman" w:eastAsia="Times New Roman" w:hAnsi="Times New Roman" w:cs="Times New Roman"/>
                <w:sz w:val="24"/>
                <w:szCs w:val="24"/>
              </w:rPr>
              <w:t>Административнопроцесуалния</w:t>
            </w:r>
            <w:proofErr w:type="spellEnd"/>
            <w:r w:rsidRPr="00845D4C">
              <w:rPr>
                <w:rFonts w:ascii="Times New Roman" w:eastAsia="Times New Roman" w:hAnsi="Times New Roman" w:cs="Times New Roman"/>
                <w:sz w:val="24"/>
                <w:szCs w:val="24"/>
              </w:rPr>
              <w:t xml:space="preserve"> кодекс.</w:t>
            </w:r>
          </w:p>
          <w:p w:rsidR="00F325CC" w:rsidRPr="00845D4C" w:rsidRDefault="00F325CC" w:rsidP="001908AB">
            <w:pPr>
              <w:spacing w:line="276" w:lineRule="auto"/>
              <w:jc w:val="both"/>
              <w:rPr>
                <w:rFonts w:ascii="Times New Roman" w:eastAsia="Times New Roman" w:hAnsi="Times New Roman" w:cs="Times New Roman"/>
                <w:sz w:val="24"/>
                <w:szCs w:val="24"/>
              </w:rPr>
            </w:pPr>
            <w:r w:rsidRPr="00845D4C">
              <w:rPr>
                <w:rFonts w:ascii="Times New Roman" w:eastAsia="Times New Roman" w:hAnsi="Times New Roman" w:cs="Times New Roman"/>
                <w:sz w:val="24"/>
                <w:szCs w:val="24"/>
              </w:rPr>
              <w:t>10. Кандидатите, чиито проектни предложения са предложени за отхвърляне</w:t>
            </w:r>
            <w:r w:rsidR="00546B25">
              <w:rPr>
                <w:rFonts w:ascii="Times New Roman" w:eastAsia="Times New Roman" w:hAnsi="Times New Roman" w:cs="Times New Roman"/>
                <w:sz w:val="24"/>
                <w:szCs w:val="24"/>
              </w:rPr>
              <w:t>,</w:t>
            </w:r>
            <w:r w:rsidRPr="00845D4C">
              <w:rPr>
                <w:rFonts w:ascii="Times New Roman" w:eastAsia="Times New Roman" w:hAnsi="Times New Roman" w:cs="Times New Roman"/>
                <w:sz w:val="24"/>
                <w:szCs w:val="24"/>
              </w:rPr>
              <w:t xml:space="preserve"> могат да подадат писмени възражения на хартиен носител срещу предложението за отхвърлянето им пред изпълнителния директор на ДФЗ-РА в  едноседмичен срок от съобщението в ИСУН.</w:t>
            </w:r>
          </w:p>
          <w:p w:rsidR="00F325CC" w:rsidRPr="00845D4C" w:rsidRDefault="00F325CC" w:rsidP="001908AB">
            <w:pPr>
              <w:spacing w:line="276" w:lineRule="auto"/>
              <w:jc w:val="both"/>
              <w:rPr>
                <w:rFonts w:ascii="Times New Roman" w:eastAsia="Times New Roman" w:hAnsi="Times New Roman" w:cs="Times New Roman"/>
                <w:sz w:val="24"/>
                <w:szCs w:val="24"/>
              </w:rPr>
            </w:pPr>
            <w:r w:rsidRPr="00845D4C">
              <w:rPr>
                <w:rFonts w:ascii="Times New Roman" w:eastAsia="Times New Roman" w:hAnsi="Times New Roman" w:cs="Times New Roman"/>
                <w:sz w:val="24"/>
                <w:szCs w:val="24"/>
              </w:rPr>
              <w:t xml:space="preserve">11. Процедурата за разглеждане на възраженията протича по реда на чл. 18 от ПМС № 162/2016 г. Когато кандидатът не подаде възражение проектното предложение се включва в списъка на предложените за отхвърляне проектни предложения. </w:t>
            </w:r>
          </w:p>
          <w:p w:rsidR="00F325CC" w:rsidRPr="00845D4C" w:rsidRDefault="00F325CC" w:rsidP="001908AB">
            <w:pPr>
              <w:spacing w:line="276" w:lineRule="auto"/>
              <w:jc w:val="both"/>
              <w:rPr>
                <w:rFonts w:ascii="Times New Roman" w:eastAsia="Times New Roman" w:hAnsi="Times New Roman" w:cs="Times New Roman"/>
                <w:sz w:val="24"/>
                <w:szCs w:val="24"/>
              </w:rPr>
            </w:pPr>
            <w:r w:rsidRPr="00845D4C">
              <w:rPr>
                <w:rFonts w:ascii="Times New Roman" w:eastAsia="Times New Roman" w:hAnsi="Times New Roman" w:cs="Times New Roman"/>
                <w:sz w:val="24"/>
                <w:szCs w:val="24"/>
              </w:rPr>
              <w:t>12. Кандидатът може по всяко време да оттегли изцяло или частично проектното предложение</w:t>
            </w:r>
            <w:r w:rsidRPr="00845D4C">
              <w:rPr>
                <w:rFonts w:ascii="Times New Roman" w:hAnsi="Times New Roman" w:cs="Times New Roman"/>
                <w:sz w:val="24"/>
                <w:szCs w:val="24"/>
              </w:rPr>
              <w:t xml:space="preserve"> </w:t>
            </w:r>
            <w:r w:rsidRPr="00845D4C">
              <w:rPr>
                <w:rFonts w:ascii="Times New Roman" w:eastAsia="Times New Roman" w:hAnsi="Times New Roman" w:cs="Times New Roman"/>
                <w:sz w:val="24"/>
                <w:szCs w:val="24"/>
              </w:rPr>
              <w:t>или приложените към него документи като подаде писмено искане до изпълнителния директор на ДФЗ-РА на хартиен носител. Това обстоятелство се отбелязва в ИСУН от потребител на системата със съответните права. Оттеглянето поставя кандидата в положението, в което се е намирал преди подаването на оттеглените документи или на част от тях. В случай, че кандидат е подал повече от едно проектно предложение в рамките на една процедура, на оценка подлежи единствено последното подадено по време проектно предложение.</w:t>
            </w:r>
            <w:r w:rsidRPr="00845D4C">
              <w:rPr>
                <w:rFonts w:ascii="Times New Roman" w:hAnsi="Times New Roman" w:cs="Times New Roman"/>
                <w:sz w:val="24"/>
                <w:szCs w:val="24"/>
              </w:rPr>
              <w:t xml:space="preserve"> </w:t>
            </w:r>
            <w:r w:rsidRPr="00845D4C">
              <w:rPr>
                <w:rFonts w:ascii="Times New Roman" w:eastAsia="Times New Roman" w:hAnsi="Times New Roman" w:cs="Times New Roman"/>
                <w:sz w:val="24"/>
                <w:szCs w:val="24"/>
              </w:rPr>
              <w:t>С подаване на всяко следващо проектно предложение в срока на обявения прием, предходно подаденото проектно предложение по същата процедура се счита за оттеглено.</w:t>
            </w:r>
          </w:p>
          <w:p w:rsidR="00F325CC" w:rsidRPr="00845D4C" w:rsidRDefault="00F325CC" w:rsidP="001908AB">
            <w:pPr>
              <w:spacing w:line="276" w:lineRule="auto"/>
              <w:jc w:val="both"/>
              <w:rPr>
                <w:rFonts w:ascii="Times New Roman" w:eastAsia="Times New Roman" w:hAnsi="Times New Roman" w:cs="Times New Roman"/>
                <w:sz w:val="24"/>
                <w:szCs w:val="24"/>
              </w:rPr>
            </w:pPr>
            <w:r w:rsidRPr="00845D4C">
              <w:rPr>
                <w:rFonts w:ascii="Times New Roman" w:eastAsia="Times New Roman" w:hAnsi="Times New Roman" w:cs="Times New Roman"/>
                <w:sz w:val="24"/>
                <w:szCs w:val="24"/>
              </w:rPr>
              <w:t xml:space="preserve">13. Когато кандидатът е уведомен от оценителната комисия за случаи на несъответствия и/или нередовност в документите в проектното предложение или когато кандидатът е уведомен за намерението на оценителната комисия да извърши посещение на място, или когато при проверката/посещението на място се установи </w:t>
            </w:r>
            <w:r w:rsidRPr="00845D4C">
              <w:rPr>
                <w:rFonts w:ascii="Times New Roman" w:eastAsia="Times New Roman" w:hAnsi="Times New Roman" w:cs="Times New Roman"/>
                <w:sz w:val="24"/>
                <w:szCs w:val="24"/>
              </w:rPr>
              <w:lastRenderedPageBreak/>
              <w:t>нередовност, не се разрешава оттегляне по отношение на частите на тези документи, засегнати от нередовността. В тези случаи оценителната комисия писмено уведомява кандидата за решението си по направеното искане за оттегляне.</w:t>
            </w:r>
          </w:p>
          <w:p w:rsidR="00F325CC" w:rsidRPr="00845D4C" w:rsidRDefault="00F325CC" w:rsidP="001908AB">
            <w:pPr>
              <w:spacing w:line="276" w:lineRule="auto"/>
              <w:jc w:val="both"/>
              <w:rPr>
                <w:rFonts w:ascii="Times New Roman" w:eastAsia="Times New Roman" w:hAnsi="Times New Roman" w:cs="Times New Roman"/>
                <w:sz w:val="24"/>
                <w:szCs w:val="24"/>
              </w:rPr>
            </w:pPr>
            <w:r w:rsidRPr="00845D4C">
              <w:rPr>
                <w:rFonts w:ascii="Times New Roman" w:eastAsia="Times New Roman" w:hAnsi="Times New Roman" w:cs="Times New Roman"/>
                <w:sz w:val="24"/>
                <w:szCs w:val="24"/>
              </w:rPr>
              <w:t xml:space="preserve">14. При оттегляне изцяло на проектно предложение, което не попада в обхвата на т. 13, изпълнителният директор на ДФЗ-РА прекратява образуваното пред него административно производство, а кандидатът има право да подаде ново проектно предложение за същата инвестиция, в случай че е обявена нова процедура за подбор по </w:t>
            </w:r>
            <w:proofErr w:type="spellStart"/>
            <w:r w:rsidRPr="00845D4C">
              <w:rPr>
                <w:rFonts w:ascii="Times New Roman" w:eastAsia="Times New Roman" w:hAnsi="Times New Roman" w:cs="Times New Roman"/>
                <w:sz w:val="24"/>
                <w:szCs w:val="24"/>
              </w:rPr>
              <w:t>подмярката</w:t>
            </w:r>
            <w:proofErr w:type="spellEnd"/>
            <w:r w:rsidRPr="00845D4C">
              <w:rPr>
                <w:rFonts w:ascii="Times New Roman" w:eastAsia="Times New Roman" w:hAnsi="Times New Roman" w:cs="Times New Roman"/>
                <w:sz w:val="24"/>
                <w:szCs w:val="24"/>
              </w:rPr>
              <w:t>.</w:t>
            </w:r>
          </w:p>
          <w:p w:rsidR="00F325CC" w:rsidRPr="00845D4C" w:rsidRDefault="00F325CC" w:rsidP="001908AB">
            <w:pPr>
              <w:spacing w:line="276" w:lineRule="auto"/>
              <w:jc w:val="both"/>
              <w:rPr>
                <w:rFonts w:ascii="Times New Roman" w:eastAsia="Times New Roman" w:hAnsi="Times New Roman" w:cs="Times New Roman"/>
                <w:sz w:val="24"/>
                <w:szCs w:val="24"/>
              </w:rPr>
            </w:pPr>
            <w:r w:rsidRPr="00845D4C">
              <w:rPr>
                <w:rFonts w:ascii="Times New Roman" w:eastAsia="Times New Roman" w:hAnsi="Times New Roman" w:cs="Times New Roman"/>
                <w:sz w:val="24"/>
                <w:szCs w:val="24"/>
              </w:rPr>
              <w:t xml:space="preserve">15. Проектното предложение може да бъде поправяно по всяко време след подаването само в случай на очевидни </w:t>
            </w:r>
            <w:r w:rsidR="00212F24" w:rsidRPr="00212F24">
              <w:rPr>
                <w:rFonts w:ascii="Times New Roman" w:eastAsia="Times New Roman" w:hAnsi="Times New Roman" w:cs="Times New Roman"/>
                <w:sz w:val="24"/>
                <w:szCs w:val="24"/>
              </w:rPr>
              <w:t xml:space="preserve">фактическа </w:t>
            </w:r>
            <w:r w:rsidRPr="00845D4C">
              <w:rPr>
                <w:rFonts w:ascii="Times New Roman" w:eastAsia="Times New Roman" w:hAnsi="Times New Roman" w:cs="Times New Roman"/>
                <w:sz w:val="24"/>
                <w:szCs w:val="24"/>
              </w:rPr>
              <w:t>грешки.</w:t>
            </w:r>
          </w:p>
          <w:p w:rsidR="00F325CC" w:rsidRPr="00845D4C" w:rsidRDefault="00F325CC" w:rsidP="001908AB">
            <w:pPr>
              <w:spacing w:line="276" w:lineRule="auto"/>
              <w:jc w:val="both"/>
              <w:rPr>
                <w:rFonts w:ascii="Times New Roman" w:eastAsia="Times New Roman" w:hAnsi="Times New Roman" w:cs="Times New Roman"/>
                <w:sz w:val="24"/>
                <w:szCs w:val="24"/>
              </w:rPr>
            </w:pPr>
            <w:r w:rsidRPr="00845D4C">
              <w:rPr>
                <w:rFonts w:ascii="Times New Roman" w:eastAsia="Times New Roman" w:hAnsi="Times New Roman" w:cs="Times New Roman"/>
                <w:sz w:val="24"/>
                <w:szCs w:val="24"/>
              </w:rPr>
              <w:t xml:space="preserve">16. За очевидни </w:t>
            </w:r>
            <w:r w:rsidR="00212F24">
              <w:rPr>
                <w:rFonts w:ascii="Times New Roman" w:eastAsia="Times New Roman" w:hAnsi="Times New Roman" w:cs="Times New Roman"/>
                <w:sz w:val="24"/>
                <w:szCs w:val="24"/>
              </w:rPr>
              <w:t xml:space="preserve">фактическа </w:t>
            </w:r>
            <w:r w:rsidRPr="00845D4C">
              <w:rPr>
                <w:rFonts w:ascii="Times New Roman" w:eastAsia="Times New Roman" w:hAnsi="Times New Roman" w:cs="Times New Roman"/>
                <w:sz w:val="24"/>
                <w:szCs w:val="24"/>
              </w:rPr>
              <w:t>грешки се признават тези, които могат да бъдат непосредствено установени при техническа проверка на информацията, съдържаща се в документите към проектното предложение при условие, че кандидатът е действал добросъвестно.</w:t>
            </w:r>
          </w:p>
          <w:p w:rsidR="00F325CC" w:rsidRPr="00845D4C" w:rsidRDefault="00F325CC" w:rsidP="001908AB">
            <w:pPr>
              <w:spacing w:line="276" w:lineRule="auto"/>
              <w:jc w:val="both"/>
              <w:rPr>
                <w:rFonts w:ascii="Times New Roman" w:eastAsia="Times New Roman" w:hAnsi="Times New Roman" w:cs="Times New Roman"/>
                <w:sz w:val="24"/>
                <w:szCs w:val="24"/>
              </w:rPr>
            </w:pPr>
            <w:r w:rsidRPr="00845D4C">
              <w:rPr>
                <w:rFonts w:ascii="Times New Roman" w:eastAsia="Times New Roman" w:hAnsi="Times New Roman" w:cs="Times New Roman"/>
                <w:sz w:val="24"/>
                <w:szCs w:val="24"/>
              </w:rPr>
              <w:t xml:space="preserve">17. Поправката в проектното предложение се извършва от оценителната комисия до приключване на работата й, а след решение за предоставяне на </w:t>
            </w:r>
            <w:r w:rsidR="007D31A9">
              <w:rPr>
                <w:rFonts w:ascii="Times New Roman" w:eastAsia="Times New Roman" w:hAnsi="Times New Roman" w:cs="Times New Roman"/>
                <w:sz w:val="24"/>
                <w:szCs w:val="24"/>
              </w:rPr>
              <w:t xml:space="preserve">БФП </w:t>
            </w:r>
            <w:r w:rsidRPr="00845D4C">
              <w:rPr>
                <w:rFonts w:ascii="Times New Roman" w:eastAsia="Times New Roman" w:hAnsi="Times New Roman" w:cs="Times New Roman"/>
                <w:sz w:val="24"/>
                <w:szCs w:val="24"/>
              </w:rPr>
              <w:t xml:space="preserve">- от определени от изпълнителния директор на ДФЗ-РА служители.  </w:t>
            </w:r>
          </w:p>
          <w:p w:rsidR="00F325CC" w:rsidRPr="00845D4C" w:rsidRDefault="00F325CC" w:rsidP="001908AB">
            <w:pPr>
              <w:spacing w:line="276" w:lineRule="auto"/>
              <w:jc w:val="both"/>
              <w:rPr>
                <w:rFonts w:ascii="Times New Roman" w:eastAsia="Times New Roman" w:hAnsi="Times New Roman" w:cs="Times New Roman"/>
                <w:sz w:val="24"/>
                <w:szCs w:val="24"/>
              </w:rPr>
            </w:pPr>
            <w:r w:rsidRPr="00845D4C">
              <w:rPr>
                <w:rFonts w:ascii="Times New Roman" w:eastAsia="Times New Roman" w:hAnsi="Times New Roman" w:cs="Times New Roman"/>
                <w:sz w:val="24"/>
                <w:szCs w:val="24"/>
              </w:rPr>
              <w:t xml:space="preserve">18. Не се допуска поправяне на проектното предложение и представените от кандидата документи  към него извън хипотезата по т. 15. </w:t>
            </w:r>
          </w:p>
          <w:p w:rsidR="00F325CC" w:rsidRPr="00845D4C" w:rsidRDefault="00F325CC" w:rsidP="001908AB">
            <w:pPr>
              <w:spacing w:line="276" w:lineRule="auto"/>
              <w:jc w:val="both"/>
              <w:rPr>
                <w:rFonts w:ascii="Times New Roman" w:eastAsia="Times New Roman" w:hAnsi="Times New Roman" w:cs="Times New Roman"/>
                <w:sz w:val="24"/>
                <w:szCs w:val="24"/>
              </w:rPr>
            </w:pPr>
            <w:r w:rsidRPr="00845D4C">
              <w:rPr>
                <w:rFonts w:ascii="Times New Roman" w:eastAsia="Times New Roman" w:hAnsi="Times New Roman" w:cs="Times New Roman"/>
                <w:sz w:val="24"/>
                <w:szCs w:val="24"/>
              </w:rPr>
              <w:t>19. Когато е допуснато частично оттегляне, новите обстоятелства не се вземат под внимание, ако водят или биха довели до увеличаване на определения от оценителната комисия брой точки по критериите за подбор, както и ако биха довели до определяне на по-голям размер на финансовата помощ.</w:t>
            </w:r>
          </w:p>
          <w:p w:rsidR="00F325CC" w:rsidRPr="00845D4C" w:rsidRDefault="00F325CC" w:rsidP="001908AB">
            <w:pPr>
              <w:spacing w:line="276" w:lineRule="auto"/>
              <w:jc w:val="both"/>
              <w:rPr>
                <w:rFonts w:ascii="Times New Roman" w:hAnsi="Times New Roman" w:cs="Times New Roman"/>
                <w:sz w:val="24"/>
                <w:szCs w:val="24"/>
              </w:rPr>
            </w:pPr>
            <w:r w:rsidRPr="00845D4C">
              <w:rPr>
                <w:rFonts w:ascii="Times New Roman" w:eastAsia="Times New Roman" w:hAnsi="Times New Roman" w:cs="Times New Roman"/>
                <w:sz w:val="24"/>
                <w:szCs w:val="24"/>
              </w:rPr>
              <w:t xml:space="preserve">20. </w:t>
            </w:r>
            <w:r w:rsidRPr="00845D4C">
              <w:rPr>
                <w:rFonts w:ascii="Times New Roman" w:hAnsi="Times New Roman" w:cs="Times New Roman"/>
                <w:sz w:val="24"/>
                <w:szCs w:val="24"/>
              </w:rPr>
              <w:t>Оценителната комисия може да извършва корекции в бюджета на проектно предложение, в случай че при оценката се установи:</w:t>
            </w:r>
          </w:p>
          <w:p w:rsidR="00F325CC" w:rsidRPr="00845D4C" w:rsidRDefault="00F325CC" w:rsidP="001908AB">
            <w:pPr>
              <w:pStyle w:val="NormalWeb"/>
              <w:spacing w:line="276" w:lineRule="auto"/>
              <w:ind w:firstLine="0"/>
            </w:pPr>
            <w:r w:rsidRPr="00845D4C">
              <w:t>а) наличие на недопустими дейности и/или разходи;</w:t>
            </w:r>
          </w:p>
          <w:p w:rsidR="00F325CC" w:rsidRPr="00845D4C" w:rsidRDefault="00F325CC" w:rsidP="001908AB">
            <w:pPr>
              <w:pStyle w:val="NormalWeb"/>
              <w:spacing w:line="276" w:lineRule="auto"/>
              <w:ind w:firstLine="0"/>
            </w:pPr>
            <w:r w:rsidRPr="00845D4C">
              <w:t>б) несъответствие между предвидените дейности и видовете заложени разходи;</w:t>
            </w:r>
          </w:p>
          <w:p w:rsidR="00F325CC" w:rsidRPr="00845D4C" w:rsidRDefault="00F325CC" w:rsidP="001908AB">
            <w:pPr>
              <w:pStyle w:val="NormalWeb"/>
              <w:spacing w:line="276" w:lineRule="auto"/>
              <w:ind w:firstLine="0"/>
            </w:pPr>
            <w:r w:rsidRPr="00845D4C">
              <w:t>в) дублиране на разходи;</w:t>
            </w:r>
          </w:p>
          <w:p w:rsidR="00F325CC" w:rsidRPr="00845D4C" w:rsidRDefault="00F325CC" w:rsidP="001908AB">
            <w:pPr>
              <w:pStyle w:val="NormalWeb"/>
              <w:spacing w:line="276" w:lineRule="auto"/>
              <w:ind w:firstLine="0"/>
            </w:pPr>
            <w:r w:rsidRPr="00845D4C">
              <w:t>г) неспазване на други условия за допустимост в условия</w:t>
            </w:r>
            <w:r w:rsidR="00EB0495">
              <w:t>та</w:t>
            </w:r>
            <w:r w:rsidRPr="00845D4C">
              <w:t xml:space="preserve"> за кандидатстване;</w:t>
            </w:r>
          </w:p>
          <w:p w:rsidR="00F325CC" w:rsidRPr="00845D4C" w:rsidRDefault="00F325CC" w:rsidP="001908AB">
            <w:pPr>
              <w:pStyle w:val="NormalWeb"/>
              <w:spacing w:line="276" w:lineRule="auto"/>
              <w:ind w:firstLine="0"/>
            </w:pPr>
            <w:r w:rsidRPr="00845D4C">
              <w:t>д) несъответствие с правилата за държавните помощи;</w:t>
            </w:r>
          </w:p>
          <w:p w:rsidR="00F325CC" w:rsidRPr="00845D4C" w:rsidRDefault="00F325CC" w:rsidP="001908AB">
            <w:pPr>
              <w:pStyle w:val="NormalWeb"/>
              <w:spacing w:line="276" w:lineRule="auto"/>
              <w:ind w:firstLine="0"/>
            </w:pPr>
            <w:r w:rsidRPr="00845D4C">
              <w:t>е) неоснователност на разходите.</w:t>
            </w:r>
          </w:p>
          <w:p w:rsidR="00F325CC" w:rsidRPr="00845D4C" w:rsidRDefault="00F325CC" w:rsidP="001908AB">
            <w:pPr>
              <w:pStyle w:val="NormalWeb"/>
              <w:spacing w:line="276" w:lineRule="auto"/>
              <w:ind w:firstLine="0"/>
            </w:pPr>
            <w:r w:rsidRPr="00845D4C">
              <w:t>21. Корекциите по т. 20, б. „б“ и „в“ се извършват след изискване на допълнителна пояснителна информация от кандидата.</w:t>
            </w:r>
          </w:p>
          <w:p w:rsidR="00F325CC" w:rsidRPr="00845D4C" w:rsidRDefault="00F325CC" w:rsidP="001908AB">
            <w:pPr>
              <w:pStyle w:val="NormalWeb"/>
              <w:spacing w:line="276" w:lineRule="auto"/>
              <w:ind w:firstLine="0"/>
            </w:pPr>
            <w:r w:rsidRPr="00845D4C">
              <w:t>22. Корекциите по т. 20 не могат да водят до:</w:t>
            </w:r>
          </w:p>
          <w:p w:rsidR="00F325CC" w:rsidRPr="00845D4C" w:rsidRDefault="00F325CC" w:rsidP="001908AB">
            <w:pPr>
              <w:pStyle w:val="NormalWeb"/>
              <w:spacing w:line="276" w:lineRule="auto"/>
              <w:ind w:firstLine="0"/>
            </w:pPr>
            <w:r w:rsidRPr="00845D4C">
              <w:t xml:space="preserve">а) увеличаване на размера на </w:t>
            </w:r>
            <w:r w:rsidR="005C221E">
              <w:t>БФП</w:t>
            </w:r>
            <w:r w:rsidRPr="00845D4C">
              <w:t>, предвидени в подаденото проектно предложение;</w:t>
            </w:r>
          </w:p>
          <w:p w:rsidR="00F325CC" w:rsidRPr="00845D4C" w:rsidRDefault="00F325CC" w:rsidP="001908AB">
            <w:pPr>
              <w:pStyle w:val="NormalWeb"/>
              <w:spacing w:line="276" w:lineRule="auto"/>
              <w:ind w:firstLine="0"/>
            </w:pPr>
            <w:r w:rsidRPr="00845D4C">
              <w:t>б) невъзможност за изпълнение на целите на проекта или на проектните дейности;</w:t>
            </w:r>
          </w:p>
          <w:p w:rsidR="00F325CC" w:rsidRPr="00845D4C" w:rsidRDefault="00F325CC" w:rsidP="001908AB">
            <w:pPr>
              <w:pStyle w:val="NormalWeb"/>
              <w:spacing w:line="276" w:lineRule="auto"/>
              <w:ind w:firstLine="0"/>
              <w:rPr>
                <w:color w:val="auto"/>
              </w:rPr>
            </w:pPr>
            <w:r w:rsidRPr="00845D4C">
              <w:t xml:space="preserve">в) подобряване на </w:t>
            </w:r>
            <w:r w:rsidRPr="00845D4C">
              <w:rPr>
                <w:color w:val="auto"/>
              </w:rPr>
              <w:t xml:space="preserve">качеството на проектното предложение и нарушаване на принципите по </w:t>
            </w:r>
            <w:hyperlink r:id="rId10" w:history="1">
              <w:r w:rsidRPr="00845D4C">
                <w:rPr>
                  <w:rStyle w:val="Hyperlink"/>
                  <w:color w:val="auto"/>
                  <w:u w:val="none"/>
                </w:rPr>
                <w:t>чл. 29, ал. 1, т. 1</w:t>
              </w:r>
            </w:hyperlink>
            <w:r w:rsidRPr="00845D4C">
              <w:rPr>
                <w:color w:val="auto"/>
              </w:rPr>
              <w:t xml:space="preserve"> и </w:t>
            </w:r>
            <w:hyperlink r:id="rId11" w:history="1">
              <w:r w:rsidRPr="00845D4C">
                <w:rPr>
                  <w:rStyle w:val="Hyperlink"/>
                  <w:color w:val="auto"/>
                  <w:u w:val="none"/>
                </w:rPr>
                <w:t>2 ЗУСЕСИФ</w:t>
              </w:r>
            </w:hyperlink>
            <w:r w:rsidRPr="00845D4C">
              <w:rPr>
                <w:color w:val="auto"/>
              </w:rPr>
              <w:t>.</w:t>
            </w:r>
          </w:p>
          <w:p w:rsidR="00F325CC" w:rsidRPr="00845D4C" w:rsidRDefault="00F325CC" w:rsidP="001908AB">
            <w:pPr>
              <w:spacing w:line="276" w:lineRule="auto"/>
              <w:contextualSpacing/>
              <w:jc w:val="both"/>
              <w:rPr>
                <w:rFonts w:ascii="Times New Roman" w:hAnsi="Times New Roman" w:cs="Times New Roman"/>
                <w:sz w:val="24"/>
                <w:szCs w:val="24"/>
                <w:shd w:val="clear" w:color="auto" w:fill="FEFEFE"/>
              </w:rPr>
            </w:pPr>
            <w:r w:rsidRPr="00845D4C">
              <w:rPr>
                <w:rFonts w:ascii="Times New Roman" w:hAnsi="Times New Roman" w:cs="Times New Roman"/>
                <w:sz w:val="24"/>
                <w:szCs w:val="24"/>
                <w:shd w:val="clear" w:color="auto" w:fill="FEFEFE"/>
              </w:rPr>
              <w:t xml:space="preserve">23. Всяка информация, предоставена извън официално изисканата от оценителната комисия, няма да бъде вземана под внимание. По изключение кандидатът може да  предостави информация с уведомителен характер (напр. промяна в адреса за </w:t>
            </w:r>
            <w:r w:rsidRPr="00845D4C">
              <w:rPr>
                <w:rFonts w:ascii="Times New Roman" w:hAnsi="Times New Roman" w:cs="Times New Roman"/>
                <w:sz w:val="24"/>
                <w:szCs w:val="24"/>
                <w:shd w:val="clear" w:color="auto" w:fill="FEFEFE"/>
              </w:rPr>
              <w:lastRenderedPageBreak/>
              <w:t xml:space="preserve">кореспонденция, </w:t>
            </w:r>
            <w:proofErr w:type="spellStart"/>
            <w:r w:rsidRPr="00845D4C">
              <w:rPr>
                <w:rFonts w:ascii="Times New Roman" w:hAnsi="Times New Roman" w:cs="Times New Roman"/>
                <w:sz w:val="24"/>
                <w:szCs w:val="24"/>
                <w:shd w:val="clear" w:color="auto" w:fill="FEFEFE"/>
              </w:rPr>
              <w:t>правноорганизационната</w:t>
            </w:r>
            <w:proofErr w:type="spellEnd"/>
            <w:r w:rsidRPr="00845D4C">
              <w:rPr>
                <w:rFonts w:ascii="Times New Roman" w:hAnsi="Times New Roman" w:cs="Times New Roman"/>
                <w:sz w:val="24"/>
                <w:szCs w:val="24"/>
                <w:shd w:val="clear" w:color="auto" w:fill="FEFEFE"/>
              </w:rPr>
              <w:t xml:space="preserve"> форма, лицето, представляващо </w:t>
            </w:r>
            <w:r w:rsidRPr="00845D4C">
              <w:rPr>
                <w:rFonts w:ascii="Times New Roman" w:hAnsi="Times New Roman" w:cs="Times New Roman"/>
                <w:color w:val="000000" w:themeColor="text1"/>
                <w:sz w:val="24"/>
                <w:szCs w:val="24"/>
                <w:shd w:val="clear" w:color="auto" w:fill="FEFEFE"/>
              </w:rPr>
              <w:t xml:space="preserve">дружеството и други подобни обстоятелства), която не води до подобряване качеството на </w:t>
            </w:r>
            <w:r w:rsidRPr="00845D4C">
              <w:rPr>
                <w:rFonts w:ascii="Times New Roman" w:hAnsi="Times New Roman" w:cs="Times New Roman"/>
                <w:sz w:val="24"/>
                <w:szCs w:val="24"/>
                <w:shd w:val="clear" w:color="auto" w:fill="FEFEFE"/>
              </w:rPr>
              <w:t>първоначалното проектно предложение.</w:t>
            </w:r>
          </w:p>
          <w:p w:rsidR="00D36A38" w:rsidRPr="00845D4C" w:rsidRDefault="00F325CC" w:rsidP="001908AB">
            <w:pPr>
              <w:pStyle w:val="NormalWeb"/>
              <w:spacing w:line="276" w:lineRule="auto"/>
              <w:ind w:firstLine="0"/>
            </w:pPr>
            <w:r w:rsidRPr="00845D4C">
              <w:t xml:space="preserve">24. </w:t>
            </w:r>
            <w:r w:rsidR="00454E49" w:rsidRPr="00454E49">
              <w:t>Когато заложеният в декларацията съгласно Приложение № 3 краен срок за засяване /засаждане на културите е преди приключване на оценката за административно съответствие и допустимост и намерението не е реализирано, проектното предложение се включва в списъка на предложенията, които не се допускат до техническа и финансова оценка.</w:t>
            </w:r>
          </w:p>
        </w:tc>
      </w:tr>
    </w:tbl>
    <w:p w:rsidR="00582D94" w:rsidRPr="00845D4C" w:rsidRDefault="00582D94" w:rsidP="001908AB">
      <w:pPr>
        <w:pStyle w:val="Heading2"/>
        <w:rPr>
          <w:rFonts w:ascii="Times New Roman" w:hAnsi="Times New Roman" w:cs="Times New Roman"/>
          <w:sz w:val="24"/>
          <w:szCs w:val="24"/>
        </w:rPr>
      </w:pPr>
      <w:bookmarkStart w:id="36" w:name="_Toc515631358"/>
      <w:r w:rsidRPr="00845D4C">
        <w:rPr>
          <w:rFonts w:ascii="Times New Roman" w:hAnsi="Times New Roman" w:cs="Times New Roman"/>
          <w:sz w:val="24"/>
          <w:szCs w:val="24"/>
        </w:rPr>
        <w:lastRenderedPageBreak/>
        <w:t>21.3 Техническа и финансова оценка:</w:t>
      </w:r>
      <w:bookmarkEnd w:id="36"/>
    </w:p>
    <w:tbl>
      <w:tblPr>
        <w:tblStyle w:val="TableGrid"/>
        <w:tblW w:w="0" w:type="auto"/>
        <w:tblLook w:val="04A0" w:firstRow="1" w:lastRow="0" w:firstColumn="1" w:lastColumn="0" w:noHBand="0" w:noVBand="1"/>
      </w:tblPr>
      <w:tblGrid>
        <w:gridCol w:w="9212"/>
      </w:tblGrid>
      <w:tr w:rsidR="00582D94" w:rsidRPr="00845D4C" w:rsidTr="00C76EC5">
        <w:tc>
          <w:tcPr>
            <w:tcW w:w="9212" w:type="dxa"/>
          </w:tcPr>
          <w:p w:rsidR="00F325CC" w:rsidRPr="00845D4C" w:rsidRDefault="00F325CC" w:rsidP="001908AB">
            <w:pPr>
              <w:spacing w:line="276" w:lineRule="auto"/>
              <w:contextualSpacing/>
              <w:jc w:val="both"/>
              <w:rPr>
                <w:rFonts w:ascii="Times New Roman" w:hAnsi="Times New Roman" w:cs="Times New Roman"/>
                <w:sz w:val="24"/>
                <w:szCs w:val="24"/>
              </w:rPr>
            </w:pPr>
            <w:r w:rsidRPr="00845D4C">
              <w:rPr>
                <w:rFonts w:ascii="Times New Roman" w:hAnsi="Times New Roman" w:cs="Times New Roman"/>
                <w:sz w:val="24"/>
                <w:szCs w:val="24"/>
              </w:rPr>
              <w:t>1. Техническата и финансова оценка се извършва само за проектните предложения, които са преминали успешно оценка на административното съответствие и допустимостта.</w:t>
            </w:r>
          </w:p>
          <w:p w:rsidR="00F325CC" w:rsidRPr="00845D4C" w:rsidRDefault="00F325CC" w:rsidP="001908AB">
            <w:pPr>
              <w:spacing w:line="276" w:lineRule="auto"/>
              <w:contextualSpacing/>
              <w:jc w:val="both"/>
              <w:rPr>
                <w:rFonts w:ascii="Times New Roman" w:hAnsi="Times New Roman" w:cs="Times New Roman"/>
                <w:sz w:val="24"/>
                <w:szCs w:val="24"/>
                <w:shd w:val="clear" w:color="auto" w:fill="FEFEFE"/>
              </w:rPr>
            </w:pPr>
            <w:r w:rsidRPr="00845D4C">
              <w:rPr>
                <w:rFonts w:ascii="Times New Roman" w:hAnsi="Times New Roman" w:cs="Times New Roman"/>
                <w:sz w:val="24"/>
                <w:szCs w:val="24"/>
              </w:rPr>
              <w:t xml:space="preserve">2. Техническата и финансова оценка на проектните предложения по процедурата се извършва съгласно критерии </w:t>
            </w:r>
            <w:r w:rsidR="00EF1644">
              <w:rPr>
                <w:rFonts w:ascii="Times New Roman" w:hAnsi="Times New Roman" w:cs="Times New Roman"/>
                <w:sz w:val="24"/>
                <w:szCs w:val="24"/>
              </w:rPr>
              <w:t xml:space="preserve">и методика </w:t>
            </w:r>
            <w:r w:rsidRPr="00845D4C">
              <w:rPr>
                <w:rFonts w:ascii="Times New Roman" w:hAnsi="Times New Roman" w:cs="Times New Roman"/>
                <w:sz w:val="24"/>
                <w:szCs w:val="24"/>
              </w:rPr>
              <w:t>за подбор, указани в Раздел 22 „Критерии и методика за оценка на проектните предложения“, Раздел 27 „Допълнителна информация“ и указанията, разписани подробно в Приложение № 10 към Условията за кандидатстване.</w:t>
            </w:r>
          </w:p>
          <w:p w:rsidR="00F325CC" w:rsidRPr="00845D4C" w:rsidRDefault="00F325CC" w:rsidP="001908AB">
            <w:pPr>
              <w:spacing w:line="276" w:lineRule="auto"/>
              <w:contextualSpacing/>
              <w:jc w:val="both"/>
              <w:rPr>
                <w:rFonts w:ascii="Times New Roman" w:hAnsi="Times New Roman" w:cs="Times New Roman"/>
                <w:sz w:val="24"/>
                <w:szCs w:val="24"/>
                <w:shd w:val="clear" w:color="auto" w:fill="FEFEFE"/>
              </w:rPr>
            </w:pPr>
            <w:r w:rsidRPr="00845D4C">
              <w:rPr>
                <w:rFonts w:ascii="Times New Roman" w:hAnsi="Times New Roman" w:cs="Times New Roman"/>
                <w:sz w:val="24"/>
                <w:szCs w:val="24"/>
                <w:shd w:val="clear" w:color="auto" w:fill="FEFEFE"/>
              </w:rPr>
              <w:t>3. Когато при оценката се установят обстоятелства, които изискват допълнителна пояснителна информация, комисията изпраща на кандидата уведомление чрез ИСУН и определя срок за представяне на информацията, който не може да бъде по-кратък от една седмица.</w:t>
            </w:r>
          </w:p>
          <w:p w:rsidR="00F325CC" w:rsidRPr="00845D4C" w:rsidRDefault="00F325CC" w:rsidP="001908AB">
            <w:pPr>
              <w:spacing w:line="276" w:lineRule="auto"/>
              <w:contextualSpacing/>
              <w:jc w:val="both"/>
              <w:rPr>
                <w:rFonts w:ascii="Times New Roman" w:hAnsi="Times New Roman" w:cs="Times New Roman"/>
                <w:sz w:val="24"/>
                <w:szCs w:val="24"/>
                <w:shd w:val="clear" w:color="auto" w:fill="FEFEFE"/>
              </w:rPr>
            </w:pPr>
            <w:r w:rsidRPr="00845D4C">
              <w:rPr>
                <w:rFonts w:ascii="Times New Roman" w:hAnsi="Times New Roman" w:cs="Times New Roman"/>
                <w:sz w:val="24"/>
                <w:szCs w:val="24"/>
                <w:shd w:val="clear" w:color="auto" w:fill="FEFEFE"/>
              </w:rPr>
              <w:t>4. Допълнителна информация може да бъде предоставена само по искане на оценителната комисия, като информацията не следва да съдържа елементи, водещи до подобряване на първоначалното проектно предложение.</w:t>
            </w:r>
          </w:p>
          <w:p w:rsidR="00F325CC" w:rsidRPr="00845D4C" w:rsidRDefault="00F325CC" w:rsidP="001908AB">
            <w:pPr>
              <w:spacing w:line="276" w:lineRule="auto"/>
              <w:contextualSpacing/>
              <w:jc w:val="both"/>
              <w:rPr>
                <w:rFonts w:ascii="Times New Roman" w:hAnsi="Times New Roman" w:cs="Times New Roman"/>
                <w:sz w:val="24"/>
                <w:szCs w:val="24"/>
                <w:shd w:val="clear" w:color="auto" w:fill="FEFEFE"/>
              </w:rPr>
            </w:pPr>
            <w:r w:rsidRPr="00845D4C">
              <w:rPr>
                <w:rFonts w:ascii="Times New Roman" w:hAnsi="Times New Roman" w:cs="Times New Roman"/>
                <w:sz w:val="24"/>
                <w:szCs w:val="24"/>
                <w:shd w:val="clear" w:color="auto" w:fill="FEFEFE"/>
              </w:rPr>
              <w:t>5. При непредставяне на изисканата допълнителна информация или разяснения в определения от комисията срок, проектното предложение може да бъде отхвърлено само и единствено на това основание или съответно да получи по-малък брой точки.</w:t>
            </w:r>
          </w:p>
          <w:p w:rsidR="00F325CC" w:rsidRDefault="00F325CC" w:rsidP="001908AB">
            <w:pPr>
              <w:spacing w:line="276" w:lineRule="auto"/>
              <w:contextualSpacing/>
              <w:jc w:val="both"/>
              <w:rPr>
                <w:rFonts w:ascii="Times New Roman" w:hAnsi="Times New Roman" w:cs="Times New Roman"/>
                <w:sz w:val="24"/>
                <w:szCs w:val="24"/>
                <w:shd w:val="clear" w:color="auto" w:fill="FEFEFE"/>
              </w:rPr>
            </w:pPr>
            <w:r w:rsidRPr="00845D4C">
              <w:rPr>
                <w:rFonts w:ascii="Times New Roman" w:hAnsi="Times New Roman" w:cs="Times New Roman"/>
                <w:sz w:val="24"/>
                <w:szCs w:val="24"/>
                <w:shd w:val="clear" w:color="auto" w:fill="FEFEFE"/>
              </w:rPr>
              <w:t>6. Всяка информация, предоставена извън официално изисканата от оценителната комисия, няма да бъде вземана под внимание</w:t>
            </w:r>
            <w:r w:rsidR="007D31A9">
              <w:rPr>
                <w:rFonts w:ascii="Times New Roman" w:hAnsi="Times New Roman" w:cs="Times New Roman"/>
                <w:sz w:val="24"/>
                <w:szCs w:val="24"/>
                <w:shd w:val="clear" w:color="auto" w:fill="FEFEFE"/>
              </w:rPr>
              <w:t>,</w:t>
            </w:r>
            <w:r w:rsidRPr="00845D4C">
              <w:rPr>
                <w:rFonts w:ascii="Times New Roman" w:hAnsi="Times New Roman" w:cs="Times New Roman"/>
                <w:sz w:val="24"/>
                <w:szCs w:val="24"/>
                <w:shd w:val="clear" w:color="auto" w:fill="FEFEFE"/>
              </w:rPr>
              <w:t xml:space="preserve"> </w:t>
            </w:r>
            <w:r w:rsidR="007D31A9" w:rsidRPr="007D31A9">
              <w:rPr>
                <w:rFonts w:ascii="Times New Roman" w:hAnsi="Times New Roman" w:cs="Times New Roman"/>
                <w:sz w:val="24"/>
                <w:szCs w:val="24"/>
                <w:shd w:val="clear" w:color="auto" w:fill="FEFEFE"/>
              </w:rPr>
              <w:t>с изключение на случаите описани в т. 23 от раздел 21.2. „Оценка на административното съответствие и допустимост“</w:t>
            </w:r>
            <w:r w:rsidRPr="00845D4C">
              <w:rPr>
                <w:rFonts w:ascii="Times New Roman" w:hAnsi="Times New Roman" w:cs="Times New Roman"/>
                <w:sz w:val="24"/>
                <w:szCs w:val="24"/>
                <w:shd w:val="clear" w:color="auto" w:fill="FEFEFE"/>
              </w:rPr>
              <w:t>.</w:t>
            </w:r>
          </w:p>
          <w:p w:rsidR="00402A0F" w:rsidRDefault="00402A0F" w:rsidP="001908AB">
            <w:pPr>
              <w:spacing w:line="276" w:lineRule="auto"/>
              <w:contextualSpacing/>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 xml:space="preserve">7. Оценителната комисия извършва класиране на проектните предложения </w:t>
            </w:r>
            <w:r w:rsidRPr="004A2FF4">
              <w:rPr>
                <w:rFonts w:ascii="Times New Roman" w:hAnsi="Times New Roman" w:cs="Times New Roman"/>
                <w:sz w:val="24"/>
                <w:szCs w:val="24"/>
                <w:shd w:val="clear" w:color="auto" w:fill="FEFEFE"/>
              </w:rPr>
              <w:t>според получените при оценката точки</w:t>
            </w:r>
            <w:r>
              <w:rPr>
                <w:rFonts w:ascii="Times New Roman" w:hAnsi="Times New Roman" w:cs="Times New Roman"/>
                <w:sz w:val="24"/>
                <w:szCs w:val="24"/>
                <w:shd w:val="clear" w:color="auto" w:fill="FEFEFE"/>
              </w:rPr>
              <w:t xml:space="preserve"> в низходящ ред. </w:t>
            </w:r>
          </w:p>
          <w:p w:rsidR="00F325CC" w:rsidRPr="00845D4C" w:rsidRDefault="00F325CC" w:rsidP="001908AB">
            <w:pPr>
              <w:shd w:val="clear" w:color="auto" w:fill="D9D9D9" w:themeFill="background1" w:themeFillShade="D9"/>
              <w:spacing w:line="276" w:lineRule="auto"/>
              <w:contextualSpacing/>
              <w:jc w:val="both"/>
              <w:rPr>
                <w:rFonts w:ascii="Times New Roman" w:hAnsi="Times New Roman" w:cs="Times New Roman"/>
                <w:b/>
                <w:sz w:val="24"/>
                <w:szCs w:val="24"/>
                <w:shd w:val="clear" w:color="auto" w:fill="FEFEFE"/>
              </w:rPr>
            </w:pPr>
            <w:r w:rsidRPr="00845D4C">
              <w:rPr>
                <w:rFonts w:ascii="Times New Roman" w:hAnsi="Times New Roman" w:cs="Times New Roman"/>
                <w:b/>
                <w:sz w:val="24"/>
                <w:szCs w:val="24"/>
                <w:highlight w:val="lightGray"/>
                <w:shd w:val="clear" w:color="auto" w:fill="FEFEFE"/>
              </w:rPr>
              <w:t>ВАЖНО:</w:t>
            </w:r>
          </w:p>
          <w:p w:rsidR="00582D94" w:rsidRDefault="00454E49" w:rsidP="001908AB">
            <w:pPr>
              <w:shd w:val="clear" w:color="auto" w:fill="D9D9D9" w:themeFill="background1" w:themeFillShade="D9"/>
              <w:spacing w:line="276" w:lineRule="auto"/>
              <w:contextualSpacing/>
              <w:jc w:val="both"/>
              <w:rPr>
                <w:rFonts w:ascii="Times New Roman" w:hAnsi="Times New Roman" w:cs="Times New Roman"/>
                <w:b/>
                <w:sz w:val="24"/>
                <w:szCs w:val="24"/>
                <w:shd w:val="clear" w:color="auto" w:fill="FEFEFE"/>
              </w:rPr>
            </w:pPr>
            <w:r>
              <w:rPr>
                <w:rFonts w:ascii="Times New Roman" w:hAnsi="Times New Roman" w:cs="Times New Roman"/>
                <w:b/>
                <w:sz w:val="24"/>
                <w:szCs w:val="24"/>
                <w:highlight w:val="lightGray"/>
                <w:shd w:val="clear" w:color="auto" w:fill="FEFEFE"/>
              </w:rPr>
              <w:t xml:space="preserve">8. </w:t>
            </w:r>
            <w:r w:rsidR="00F325CC" w:rsidRPr="00845D4C">
              <w:rPr>
                <w:rFonts w:ascii="Times New Roman" w:hAnsi="Times New Roman" w:cs="Times New Roman"/>
                <w:b/>
                <w:sz w:val="24"/>
                <w:szCs w:val="24"/>
                <w:highlight w:val="lightGray"/>
                <w:shd w:val="clear" w:color="auto" w:fill="FEFEFE"/>
              </w:rPr>
              <w:t>В процеса на техническа и финансова оценка председателят на комисията осигурява единен подход при прилагане на критериите</w:t>
            </w:r>
            <w:r w:rsidR="00BB39C1">
              <w:rPr>
                <w:rFonts w:ascii="Times New Roman" w:hAnsi="Times New Roman" w:cs="Times New Roman"/>
                <w:b/>
                <w:sz w:val="24"/>
                <w:szCs w:val="24"/>
                <w:highlight w:val="lightGray"/>
                <w:shd w:val="clear" w:color="auto" w:fill="FEFEFE"/>
              </w:rPr>
              <w:t xml:space="preserve"> и методика</w:t>
            </w:r>
            <w:r w:rsidR="00F325CC" w:rsidRPr="00845D4C">
              <w:rPr>
                <w:rFonts w:ascii="Times New Roman" w:hAnsi="Times New Roman" w:cs="Times New Roman"/>
                <w:b/>
                <w:sz w:val="24"/>
                <w:szCs w:val="24"/>
                <w:highlight w:val="lightGray"/>
                <w:shd w:val="clear" w:color="auto" w:fill="FEFEFE"/>
              </w:rPr>
              <w:t xml:space="preserve"> за подбор, посочени в Раздел 22 „Критерии и методика за оценка на проектни предложения“.</w:t>
            </w:r>
            <w:r w:rsidR="007D31A9" w:rsidRPr="00845D4C" w:rsidDel="007D31A9">
              <w:rPr>
                <w:rFonts w:ascii="Times New Roman" w:hAnsi="Times New Roman" w:cs="Times New Roman"/>
                <w:b/>
                <w:sz w:val="24"/>
                <w:szCs w:val="24"/>
                <w:highlight w:val="lightGray"/>
                <w:shd w:val="clear" w:color="auto" w:fill="FEFEFE"/>
              </w:rPr>
              <w:t xml:space="preserve"> </w:t>
            </w:r>
          </w:p>
          <w:p w:rsidR="00454E49" w:rsidRDefault="00454E49" w:rsidP="00454E49">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9. </w:t>
            </w:r>
            <w:r w:rsidRPr="00526132">
              <w:rPr>
                <w:rFonts w:ascii="Times New Roman" w:hAnsi="Times New Roman" w:cs="Times New Roman"/>
                <w:sz w:val="24"/>
                <w:szCs w:val="24"/>
              </w:rPr>
              <w:t xml:space="preserve">Когато заложеният в декларацията съгласно Приложение № 3 краен срок за засяване /засаждане на културите е преди издаване на оценителен доклад, оценителната комисия извършва проверка/посещение на място с цел установяване спазването на </w:t>
            </w:r>
            <w:r w:rsidRPr="00526132">
              <w:rPr>
                <w:rFonts w:ascii="Times New Roman" w:hAnsi="Times New Roman" w:cs="Times New Roman"/>
                <w:sz w:val="24"/>
                <w:szCs w:val="24"/>
              </w:rPr>
              <w:lastRenderedPageBreak/>
              <w:t xml:space="preserve">заложените срокове за засяване/засаждане на земеделските култури и съответствие с изискването по </w:t>
            </w:r>
            <w:r w:rsidR="00247089">
              <w:rPr>
                <w:rFonts w:ascii="Times New Roman" w:hAnsi="Times New Roman" w:cs="Times New Roman"/>
                <w:sz w:val="24"/>
                <w:szCs w:val="24"/>
              </w:rPr>
              <w:t>т. 3</w:t>
            </w:r>
            <w:r>
              <w:rPr>
                <w:rFonts w:ascii="Times New Roman" w:hAnsi="Times New Roman" w:cs="Times New Roman"/>
                <w:sz w:val="24"/>
                <w:szCs w:val="24"/>
              </w:rPr>
              <w:t>, б. „б“</w:t>
            </w:r>
            <w:r w:rsidRPr="00526132">
              <w:rPr>
                <w:rFonts w:ascii="Times New Roman" w:hAnsi="Times New Roman" w:cs="Times New Roman"/>
                <w:sz w:val="24"/>
                <w:szCs w:val="24"/>
              </w:rPr>
              <w:t xml:space="preserve"> от раздел 11.1 „Критерии за допустимост на кандидатите“.</w:t>
            </w:r>
          </w:p>
          <w:p w:rsidR="00454E49" w:rsidRPr="00845D4C" w:rsidRDefault="00454E49" w:rsidP="00454E49">
            <w:pPr>
              <w:spacing w:line="276" w:lineRule="auto"/>
              <w:contextualSpacing/>
              <w:jc w:val="both"/>
              <w:rPr>
                <w:rFonts w:ascii="Times New Roman" w:hAnsi="Times New Roman" w:cs="Times New Roman"/>
                <w:b/>
                <w:sz w:val="24"/>
                <w:szCs w:val="24"/>
                <w:shd w:val="clear" w:color="auto" w:fill="FEFEFE"/>
              </w:rPr>
            </w:pPr>
            <w:r w:rsidRPr="00454E49">
              <w:rPr>
                <w:rFonts w:ascii="Times New Roman" w:hAnsi="Times New Roman" w:cs="Times New Roman"/>
                <w:sz w:val="24"/>
                <w:szCs w:val="24"/>
              </w:rPr>
              <w:t>10. Когато заложеният в декларацията съгласно Приложение № 3 краен срок за засяване /засаждане на културите е преди приключване на техническа и финансова оценка и намерението не е реализирано, проектното предложение се включва в списъка с предложените за отхвърляне проектни предложения.</w:t>
            </w:r>
          </w:p>
        </w:tc>
      </w:tr>
    </w:tbl>
    <w:p w:rsidR="00B40904" w:rsidRPr="00845D4C" w:rsidRDefault="00B40904" w:rsidP="001908AB">
      <w:pPr>
        <w:pStyle w:val="Heading1"/>
        <w:rPr>
          <w:rFonts w:cs="Times New Roman"/>
          <w:szCs w:val="24"/>
        </w:rPr>
      </w:pPr>
      <w:bookmarkStart w:id="37" w:name="_Toc515631359"/>
      <w:r w:rsidRPr="00845D4C">
        <w:rPr>
          <w:rFonts w:cs="Times New Roman"/>
          <w:szCs w:val="24"/>
        </w:rPr>
        <w:lastRenderedPageBreak/>
        <w:t>22. Критерии и методика за оценка на проектните предложения:</w:t>
      </w:r>
      <w:bookmarkEnd w:id="37"/>
    </w:p>
    <w:tbl>
      <w:tblPr>
        <w:tblStyle w:val="TableGrid"/>
        <w:tblW w:w="0" w:type="auto"/>
        <w:tblLook w:val="04A0" w:firstRow="1" w:lastRow="0" w:firstColumn="1" w:lastColumn="0" w:noHBand="0" w:noVBand="1"/>
      </w:tblPr>
      <w:tblGrid>
        <w:gridCol w:w="769"/>
        <w:gridCol w:w="2416"/>
        <w:gridCol w:w="4889"/>
        <w:gridCol w:w="1214"/>
      </w:tblGrid>
      <w:tr w:rsidR="00984C0B" w:rsidRPr="00845D4C" w:rsidTr="00F919AA">
        <w:trPr>
          <w:trHeight w:val="618"/>
        </w:trPr>
        <w:tc>
          <w:tcPr>
            <w:tcW w:w="769" w:type="dxa"/>
            <w:shd w:val="clear" w:color="auto" w:fill="D9D9D9" w:themeFill="background1" w:themeFillShade="D9"/>
            <w:hideMark/>
          </w:tcPr>
          <w:p w:rsidR="00F919AA" w:rsidRPr="00845D4C" w:rsidRDefault="00F919AA" w:rsidP="001908AB">
            <w:pPr>
              <w:spacing w:line="276" w:lineRule="auto"/>
              <w:rPr>
                <w:rFonts w:ascii="Times New Roman" w:hAnsi="Times New Roman" w:cs="Times New Roman"/>
                <w:b/>
                <w:bCs/>
                <w:sz w:val="24"/>
                <w:szCs w:val="24"/>
              </w:rPr>
            </w:pPr>
            <w:r w:rsidRPr="00845D4C">
              <w:rPr>
                <w:rFonts w:ascii="Times New Roman" w:hAnsi="Times New Roman" w:cs="Times New Roman"/>
                <w:b/>
                <w:bCs/>
                <w:sz w:val="24"/>
                <w:szCs w:val="24"/>
              </w:rPr>
              <w:t>№</w:t>
            </w:r>
          </w:p>
        </w:tc>
        <w:tc>
          <w:tcPr>
            <w:tcW w:w="2416" w:type="dxa"/>
            <w:shd w:val="clear" w:color="auto" w:fill="D9D9D9" w:themeFill="background1" w:themeFillShade="D9"/>
            <w:hideMark/>
          </w:tcPr>
          <w:p w:rsidR="00F919AA" w:rsidRPr="00845D4C" w:rsidRDefault="00F919AA" w:rsidP="001908AB">
            <w:pPr>
              <w:spacing w:line="276" w:lineRule="auto"/>
              <w:rPr>
                <w:rFonts w:ascii="Times New Roman" w:hAnsi="Times New Roman" w:cs="Times New Roman"/>
                <w:b/>
                <w:bCs/>
                <w:sz w:val="24"/>
                <w:szCs w:val="24"/>
              </w:rPr>
            </w:pPr>
            <w:r w:rsidRPr="00845D4C">
              <w:rPr>
                <w:rFonts w:ascii="Times New Roman" w:hAnsi="Times New Roman" w:cs="Times New Roman"/>
                <w:b/>
                <w:bCs/>
                <w:sz w:val="24"/>
                <w:szCs w:val="24"/>
              </w:rPr>
              <w:t>КРИТЕРИЙ</w:t>
            </w:r>
          </w:p>
        </w:tc>
        <w:tc>
          <w:tcPr>
            <w:tcW w:w="4889" w:type="dxa"/>
            <w:shd w:val="clear" w:color="auto" w:fill="D9D9D9" w:themeFill="background1" w:themeFillShade="D9"/>
            <w:hideMark/>
          </w:tcPr>
          <w:p w:rsidR="00F919AA" w:rsidRPr="00845D4C" w:rsidRDefault="00F919AA" w:rsidP="001908AB">
            <w:pPr>
              <w:spacing w:line="276" w:lineRule="auto"/>
              <w:rPr>
                <w:rFonts w:ascii="Times New Roman" w:hAnsi="Times New Roman" w:cs="Times New Roman"/>
                <w:b/>
                <w:bCs/>
                <w:sz w:val="24"/>
                <w:szCs w:val="24"/>
              </w:rPr>
            </w:pPr>
            <w:r w:rsidRPr="00845D4C">
              <w:rPr>
                <w:rFonts w:ascii="Times New Roman" w:hAnsi="Times New Roman" w:cs="Times New Roman"/>
                <w:b/>
                <w:bCs/>
                <w:sz w:val="24"/>
                <w:szCs w:val="24"/>
              </w:rPr>
              <w:t>ОПИСАНИЕ</w:t>
            </w:r>
          </w:p>
        </w:tc>
        <w:tc>
          <w:tcPr>
            <w:tcW w:w="1214" w:type="dxa"/>
            <w:shd w:val="clear" w:color="auto" w:fill="D9D9D9" w:themeFill="background1" w:themeFillShade="D9"/>
            <w:noWrap/>
            <w:hideMark/>
          </w:tcPr>
          <w:p w:rsidR="00F919AA" w:rsidRPr="00845D4C" w:rsidRDefault="00F919AA" w:rsidP="001908AB">
            <w:pPr>
              <w:spacing w:line="276" w:lineRule="auto"/>
              <w:rPr>
                <w:rFonts w:ascii="Times New Roman" w:hAnsi="Times New Roman" w:cs="Times New Roman"/>
                <w:b/>
                <w:bCs/>
                <w:sz w:val="24"/>
                <w:szCs w:val="24"/>
              </w:rPr>
            </w:pPr>
            <w:r w:rsidRPr="00845D4C">
              <w:rPr>
                <w:rFonts w:ascii="Times New Roman" w:hAnsi="Times New Roman" w:cs="Times New Roman"/>
                <w:b/>
                <w:bCs/>
                <w:sz w:val="24"/>
                <w:szCs w:val="24"/>
              </w:rPr>
              <w:t>ТОЧКИ</w:t>
            </w:r>
          </w:p>
        </w:tc>
      </w:tr>
      <w:tr w:rsidR="00F919AA" w:rsidRPr="00845D4C" w:rsidTr="00C76EC5">
        <w:trPr>
          <w:trHeight w:val="795"/>
        </w:trPr>
        <w:tc>
          <w:tcPr>
            <w:tcW w:w="769" w:type="dxa"/>
            <w:shd w:val="clear" w:color="auto" w:fill="F2F2F2" w:themeFill="background1" w:themeFillShade="F2"/>
            <w:hideMark/>
          </w:tcPr>
          <w:p w:rsidR="00F919AA" w:rsidRPr="00845D4C" w:rsidRDefault="00F919AA" w:rsidP="001908AB">
            <w:pPr>
              <w:spacing w:line="276" w:lineRule="auto"/>
              <w:rPr>
                <w:rFonts w:ascii="Times New Roman" w:hAnsi="Times New Roman" w:cs="Times New Roman"/>
                <w:b/>
                <w:bCs/>
                <w:sz w:val="24"/>
                <w:szCs w:val="24"/>
              </w:rPr>
            </w:pPr>
            <w:r w:rsidRPr="00845D4C">
              <w:rPr>
                <w:rFonts w:ascii="Times New Roman" w:hAnsi="Times New Roman" w:cs="Times New Roman"/>
                <w:b/>
                <w:bCs/>
                <w:sz w:val="24"/>
                <w:szCs w:val="24"/>
              </w:rPr>
              <w:t>1</w:t>
            </w:r>
          </w:p>
        </w:tc>
        <w:tc>
          <w:tcPr>
            <w:tcW w:w="7305" w:type="dxa"/>
            <w:gridSpan w:val="2"/>
            <w:shd w:val="clear" w:color="auto" w:fill="F2F2F2" w:themeFill="background1" w:themeFillShade="F2"/>
            <w:hideMark/>
          </w:tcPr>
          <w:p w:rsidR="00F919AA" w:rsidRPr="00845D4C" w:rsidRDefault="00F919AA" w:rsidP="001908AB">
            <w:pPr>
              <w:spacing w:line="276" w:lineRule="auto"/>
              <w:rPr>
                <w:rFonts w:ascii="Times New Roman" w:hAnsi="Times New Roman" w:cs="Times New Roman"/>
                <w:b/>
                <w:bCs/>
                <w:sz w:val="24"/>
                <w:szCs w:val="24"/>
              </w:rPr>
            </w:pPr>
            <w:r w:rsidRPr="00845D4C">
              <w:rPr>
                <w:rFonts w:ascii="Times New Roman" w:hAnsi="Times New Roman" w:cs="Times New Roman"/>
                <w:b/>
                <w:bCs/>
                <w:sz w:val="24"/>
                <w:szCs w:val="24"/>
              </w:rPr>
              <w:t>Проекти, подадени от кандидати, притежаващи опит или образование в сектора, за който кандидатстват</w:t>
            </w:r>
          </w:p>
        </w:tc>
        <w:tc>
          <w:tcPr>
            <w:tcW w:w="1214" w:type="dxa"/>
            <w:shd w:val="clear" w:color="auto" w:fill="F2F2F2" w:themeFill="background1" w:themeFillShade="F2"/>
            <w:hideMark/>
          </w:tcPr>
          <w:p w:rsidR="00F919AA" w:rsidRPr="00845D4C" w:rsidRDefault="00F919AA" w:rsidP="001908AB">
            <w:pPr>
              <w:spacing w:line="276" w:lineRule="auto"/>
              <w:jc w:val="center"/>
              <w:rPr>
                <w:rFonts w:ascii="Times New Roman" w:hAnsi="Times New Roman" w:cs="Times New Roman"/>
                <w:b/>
                <w:bCs/>
                <w:sz w:val="24"/>
                <w:szCs w:val="24"/>
              </w:rPr>
            </w:pPr>
            <w:r w:rsidRPr="00845D4C">
              <w:rPr>
                <w:rFonts w:ascii="Times New Roman" w:hAnsi="Times New Roman" w:cs="Times New Roman"/>
                <w:b/>
                <w:bCs/>
                <w:sz w:val="24"/>
                <w:szCs w:val="24"/>
              </w:rPr>
              <w:t>10</w:t>
            </w:r>
          </w:p>
        </w:tc>
      </w:tr>
      <w:tr w:rsidR="00F919AA" w:rsidRPr="00845D4C" w:rsidTr="00C76EC5">
        <w:trPr>
          <w:trHeight w:val="1350"/>
        </w:trPr>
        <w:tc>
          <w:tcPr>
            <w:tcW w:w="769" w:type="dxa"/>
            <w:hideMark/>
          </w:tcPr>
          <w:p w:rsidR="00F919AA" w:rsidRPr="00845D4C" w:rsidRDefault="00F919AA" w:rsidP="001908AB">
            <w:pPr>
              <w:spacing w:line="276" w:lineRule="auto"/>
              <w:rPr>
                <w:rFonts w:ascii="Times New Roman" w:hAnsi="Times New Roman" w:cs="Times New Roman"/>
                <w:sz w:val="24"/>
                <w:szCs w:val="24"/>
              </w:rPr>
            </w:pPr>
            <w:r w:rsidRPr="00845D4C">
              <w:rPr>
                <w:rFonts w:ascii="Times New Roman" w:hAnsi="Times New Roman" w:cs="Times New Roman"/>
                <w:sz w:val="24"/>
                <w:szCs w:val="24"/>
              </w:rPr>
              <w:t>1.1</w:t>
            </w:r>
          </w:p>
        </w:tc>
        <w:tc>
          <w:tcPr>
            <w:tcW w:w="2416" w:type="dxa"/>
            <w:hideMark/>
          </w:tcPr>
          <w:p w:rsidR="00F919AA" w:rsidRPr="00845D4C" w:rsidRDefault="00F919AA" w:rsidP="001908AB">
            <w:pPr>
              <w:spacing w:line="276" w:lineRule="auto"/>
              <w:rPr>
                <w:rFonts w:ascii="Times New Roman" w:hAnsi="Times New Roman" w:cs="Times New Roman"/>
                <w:sz w:val="24"/>
                <w:szCs w:val="24"/>
              </w:rPr>
            </w:pPr>
            <w:r w:rsidRPr="00845D4C">
              <w:rPr>
                <w:rFonts w:ascii="Times New Roman" w:hAnsi="Times New Roman" w:cs="Times New Roman"/>
                <w:sz w:val="24"/>
                <w:szCs w:val="24"/>
              </w:rPr>
              <w:t>Проекти на кандидати с майсторско свидетелство</w:t>
            </w:r>
          </w:p>
        </w:tc>
        <w:tc>
          <w:tcPr>
            <w:tcW w:w="4889" w:type="dxa"/>
            <w:hideMark/>
          </w:tcPr>
          <w:p w:rsidR="00F919AA" w:rsidRPr="00845D4C" w:rsidRDefault="00F919AA" w:rsidP="001908AB">
            <w:pPr>
              <w:spacing w:line="276" w:lineRule="auto"/>
              <w:rPr>
                <w:rFonts w:ascii="Times New Roman" w:hAnsi="Times New Roman" w:cs="Times New Roman"/>
                <w:sz w:val="24"/>
                <w:szCs w:val="24"/>
              </w:rPr>
            </w:pPr>
            <w:r w:rsidRPr="00845D4C">
              <w:rPr>
                <w:rFonts w:ascii="Times New Roman" w:hAnsi="Times New Roman" w:cs="Times New Roman"/>
                <w:sz w:val="24"/>
                <w:szCs w:val="24"/>
              </w:rPr>
              <w:t>Точки се присъждат в случай, че кандидатът представи копие на майсторското свидетелство за един или повече занаяти, издадено/издадени от Националната занаятчийска камара, и е вписан в регистъра на Регионална занаятчийска камара</w:t>
            </w:r>
          </w:p>
        </w:tc>
        <w:tc>
          <w:tcPr>
            <w:tcW w:w="1214" w:type="dxa"/>
            <w:hideMark/>
          </w:tcPr>
          <w:p w:rsidR="00F919AA" w:rsidRPr="00845D4C" w:rsidRDefault="00F919AA" w:rsidP="001908AB">
            <w:pPr>
              <w:spacing w:line="276" w:lineRule="auto"/>
              <w:jc w:val="center"/>
              <w:rPr>
                <w:rFonts w:ascii="Times New Roman" w:hAnsi="Times New Roman" w:cs="Times New Roman"/>
                <w:sz w:val="24"/>
                <w:szCs w:val="24"/>
              </w:rPr>
            </w:pPr>
            <w:r w:rsidRPr="00845D4C">
              <w:rPr>
                <w:rFonts w:ascii="Times New Roman" w:hAnsi="Times New Roman" w:cs="Times New Roman"/>
                <w:sz w:val="24"/>
                <w:szCs w:val="24"/>
              </w:rPr>
              <w:t>10</w:t>
            </w:r>
          </w:p>
        </w:tc>
      </w:tr>
      <w:tr w:rsidR="00F919AA" w:rsidRPr="00845D4C" w:rsidTr="00C76EC5">
        <w:trPr>
          <w:trHeight w:val="1005"/>
        </w:trPr>
        <w:tc>
          <w:tcPr>
            <w:tcW w:w="769" w:type="dxa"/>
            <w:hideMark/>
          </w:tcPr>
          <w:p w:rsidR="00F919AA" w:rsidRPr="00845D4C" w:rsidRDefault="00F919AA" w:rsidP="001908AB">
            <w:pPr>
              <w:spacing w:line="276" w:lineRule="auto"/>
              <w:rPr>
                <w:rFonts w:ascii="Times New Roman" w:hAnsi="Times New Roman" w:cs="Times New Roman"/>
                <w:sz w:val="24"/>
                <w:szCs w:val="24"/>
              </w:rPr>
            </w:pPr>
            <w:r w:rsidRPr="00845D4C">
              <w:rPr>
                <w:rFonts w:ascii="Times New Roman" w:hAnsi="Times New Roman" w:cs="Times New Roman"/>
                <w:sz w:val="24"/>
                <w:szCs w:val="24"/>
              </w:rPr>
              <w:t>1.2</w:t>
            </w:r>
          </w:p>
        </w:tc>
        <w:tc>
          <w:tcPr>
            <w:tcW w:w="2416" w:type="dxa"/>
            <w:hideMark/>
          </w:tcPr>
          <w:p w:rsidR="00F919AA" w:rsidRPr="00845D4C" w:rsidRDefault="00F919AA" w:rsidP="001908AB">
            <w:pPr>
              <w:spacing w:line="276" w:lineRule="auto"/>
              <w:rPr>
                <w:rFonts w:ascii="Times New Roman" w:hAnsi="Times New Roman" w:cs="Times New Roman"/>
                <w:sz w:val="24"/>
                <w:szCs w:val="24"/>
              </w:rPr>
            </w:pPr>
            <w:r w:rsidRPr="00845D4C">
              <w:rPr>
                <w:rFonts w:ascii="Times New Roman" w:hAnsi="Times New Roman" w:cs="Times New Roman"/>
                <w:sz w:val="24"/>
                <w:szCs w:val="24"/>
              </w:rPr>
              <w:t>Проекти на кандидати със свидетелство за калфа</w:t>
            </w:r>
          </w:p>
        </w:tc>
        <w:tc>
          <w:tcPr>
            <w:tcW w:w="4889" w:type="dxa"/>
            <w:hideMark/>
          </w:tcPr>
          <w:p w:rsidR="00F919AA" w:rsidRPr="00845D4C" w:rsidRDefault="00F919AA" w:rsidP="001908AB">
            <w:pPr>
              <w:spacing w:line="276" w:lineRule="auto"/>
              <w:rPr>
                <w:rFonts w:ascii="Times New Roman" w:hAnsi="Times New Roman" w:cs="Times New Roman"/>
                <w:sz w:val="24"/>
                <w:szCs w:val="24"/>
              </w:rPr>
            </w:pPr>
            <w:r w:rsidRPr="00845D4C">
              <w:rPr>
                <w:rFonts w:ascii="Times New Roman" w:hAnsi="Times New Roman" w:cs="Times New Roman"/>
                <w:sz w:val="24"/>
                <w:szCs w:val="24"/>
              </w:rPr>
              <w:t>Точки се присъждат в случай, че кандидатът представи копие на свидетелство за калфа за един или повече занаяти, издадено/издадени от Регионалната занаятчийска камара и е вписан в съответния регистър</w:t>
            </w:r>
          </w:p>
        </w:tc>
        <w:tc>
          <w:tcPr>
            <w:tcW w:w="1214" w:type="dxa"/>
            <w:hideMark/>
          </w:tcPr>
          <w:p w:rsidR="00F919AA" w:rsidRPr="00845D4C" w:rsidRDefault="00F919AA" w:rsidP="001908AB">
            <w:pPr>
              <w:spacing w:line="276" w:lineRule="auto"/>
              <w:jc w:val="center"/>
              <w:rPr>
                <w:rFonts w:ascii="Times New Roman" w:hAnsi="Times New Roman" w:cs="Times New Roman"/>
                <w:sz w:val="24"/>
                <w:szCs w:val="24"/>
              </w:rPr>
            </w:pPr>
            <w:r w:rsidRPr="00845D4C">
              <w:rPr>
                <w:rFonts w:ascii="Times New Roman" w:hAnsi="Times New Roman" w:cs="Times New Roman"/>
                <w:sz w:val="24"/>
                <w:szCs w:val="24"/>
              </w:rPr>
              <w:t>5</w:t>
            </w:r>
          </w:p>
        </w:tc>
      </w:tr>
      <w:tr w:rsidR="00F919AA" w:rsidRPr="00845D4C" w:rsidTr="00C76EC5">
        <w:trPr>
          <w:trHeight w:val="654"/>
        </w:trPr>
        <w:tc>
          <w:tcPr>
            <w:tcW w:w="769" w:type="dxa"/>
            <w:shd w:val="clear" w:color="auto" w:fill="F2F2F2" w:themeFill="background1" w:themeFillShade="F2"/>
            <w:hideMark/>
          </w:tcPr>
          <w:p w:rsidR="00F919AA" w:rsidRPr="00845D4C" w:rsidRDefault="00F919AA" w:rsidP="001908AB">
            <w:pPr>
              <w:spacing w:line="276" w:lineRule="auto"/>
              <w:rPr>
                <w:rFonts w:ascii="Times New Roman" w:hAnsi="Times New Roman" w:cs="Times New Roman"/>
                <w:b/>
                <w:bCs/>
                <w:sz w:val="24"/>
                <w:szCs w:val="24"/>
              </w:rPr>
            </w:pPr>
            <w:r w:rsidRPr="00845D4C">
              <w:rPr>
                <w:rFonts w:ascii="Times New Roman" w:hAnsi="Times New Roman" w:cs="Times New Roman"/>
                <w:b/>
                <w:bCs/>
                <w:sz w:val="24"/>
                <w:szCs w:val="24"/>
              </w:rPr>
              <w:t>2</w:t>
            </w:r>
          </w:p>
        </w:tc>
        <w:tc>
          <w:tcPr>
            <w:tcW w:w="7305" w:type="dxa"/>
            <w:gridSpan w:val="2"/>
            <w:shd w:val="clear" w:color="auto" w:fill="F2F2F2" w:themeFill="background1" w:themeFillShade="F2"/>
            <w:hideMark/>
          </w:tcPr>
          <w:p w:rsidR="00F919AA" w:rsidRPr="00845D4C" w:rsidRDefault="00F919AA" w:rsidP="001908AB">
            <w:pPr>
              <w:spacing w:line="276" w:lineRule="auto"/>
              <w:rPr>
                <w:rFonts w:ascii="Times New Roman" w:hAnsi="Times New Roman" w:cs="Times New Roman"/>
                <w:b/>
                <w:bCs/>
                <w:sz w:val="24"/>
                <w:szCs w:val="24"/>
              </w:rPr>
            </w:pPr>
            <w:r w:rsidRPr="00845D4C">
              <w:rPr>
                <w:rFonts w:ascii="Times New Roman" w:hAnsi="Times New Roman" w:cs="Times New Roman"/>
                <w:b/>
                <w:bCs/>
                <w:sz w:val="24"/>
                <w:szCs w:val="24"/>
              </w:rPr>
              <w:t>Развитие на занаятчийска дейност</w:t>
            </w:r>
          </w:p>
          <w:p w:rsidR="00F919AA" w:rsidRPr="00845D4C" w:rsidRDefault="00F919AA" w:rsidP="001908AB">
            <w:pPr>
              <w:spacing w:line="276" w:lineRule="auto"/>
              <w:rPr>
                <w:rFonts w:ascii="Times New Roman" w:hAnsi="Times New Roman" w:cs="Times New Roman"/>
                <w:b/>
                <w:bCs/>
                <w:sz w:val="24"/>
                <w:szCs w:val="24"/>
              </w:rPr>
            </w:pPr>
            <w:r w:rsidRPr="00845D4C">
              <w:rPr>
                <w:rFonts w:ascii="Times New Roman" w:hAnsi="Times New Roman" w:cs="Times New Roman"/>
                <w:b/>
                <w:bCs/>
                <w:sz w:val="24"/>
                <w:szCs w:val="24"/>
              </w:rPr>
              <w:t> </w:t>
            </w:r>
          </w:p>
        </w:tc>
        <w:tc>
          <w:tcPr>
            <w:tcW w:w="1214" w:type="dxa"/>
            <w:shd w:val="clear" w:color="auto" w:fill="F2F2F2" w:themeFill="background1" w:themeFillShade="F2"/>
            <w:hideMark/>
          </w:tcPr>
          <w:p w:rsidR="00F919AA" w:rsidRPr="00845D4C" w:rsidRDefault="00F919AA" w:rsidP="001908AB">
            <w:pPr>
              <w:spacing w:line="276" w:lineRule="auto"/>
              <w:jc w:val="center"/>
              <w:rPr>
                <w:rFonts w:ascii="Times New Roman" w:hAnsi="Times New Roman" w:cs="Times New Roman"/>
                <w:b/>
                <w:bCs/>
                <w:sz w:val="24"/>
                <w:szCs w:val="24"/>
              </w:rPr>
            </w:pPr>
            <w:r w:rsidRPr="00845D4C">
              <w:rPr>
                <w:rFonts w:ascii="Times New Roman" w:hAnsi="Times New Roman" w:cs="Times New Roman"/>
                <w:b/>
                <w:bCs/>
                <w:sz w:val="24"/>
                <w:szCs w:val="24"/>
              </w:rPr>
              <w:t>30</w:t>
            </w:r>
          </w:p>
        </w:tc>
      </w:tr>
      <w:tr w:rsidR="00F919AA" w:rsidRPr="00845D4C" w:rsidTr="00C76EC5">
        <w:trPr>
          <w:trHeight w:val="924"/>
        </w:trPr>
        <w:tc>
          <w:tcPr>
            <w:tcW w:w="769" w:type="dxa"/>
            <w:hideMark/>
          </w:tcPr>
          <w:p w:rsidR="00F919AA" w:rsidRPr="00845D4C" w:rsidRDefault="00413976" w:rsidP="001908AB">
            <w:pPr>
              <w:spacing w:line="276" w:lineRule="auto"/>
              <w:rPr>
                <w:rFonts w:ascii="Times New Roman" w:hAnsi="Times New Roman" w:cs="Times New Roman"/>
                <w:sz w:val="24"/>
                <w:szCs w:val="24"/>
              </w:rPr>
            </w:pPr>
            <w:r w:rsidRPr="00845D4C">
              <w:rPr>
                <w:rFonts w:ascii="Times New Roman" w:hAnsi="Times New Roman" w:cs="Times New Roman"/>
                <w:sz w:val="24"/>
                <w:szCs w:val="24"/>
              </w:rPr>
              <w:t>2.</w:t>
            </w:r>
            <w:r w:rsidR="00F919AA" w:rsidRPr="00845D4C">
              <w:rPr>
                <w:rFonts w:ascii="Times New Roman" w:hAnsi="Times New Roman" w:cs="Times New Roman"/>
                <w:sz w:val="24"/>
                <w:szCs w:val="24"/>
              </w:rPr>
              <w:t>1</w:t>
            </w:r>
          </w:p>
        </w:tc>
        <w:tc>
          <w:tcPr>
            <w:tcW w:w="2416" w:type="dxa"/>
            <w:hideMark/>
          </w:tcPr>
          <w:p w:rsidR="00F919AA" w:rsidRPr="00845D4C" w:rsidRDefault="00F919AA" w:rsidP="001908AB">
            <w:pPr>
              <w:spacing w:line="276" w:lineRule="auto"/>
              <w:rPr>
                <w:rFonts w:ascii="Times New Roman" w:hAnsi="Times New Roman" w:cs="Times New Roman"/>
                <w:sz w:val="24"/>
                <w:szCs w:val="24"/>
              </w:rPr>
            </w:pPr>
            <w:r w:rsidRPr="00845D4C">
              <w:rPr>
                <w:rFonts w:ascii="Times New Roman" w:hAnsi="Times New Roman" w:cs="Times New Roman"/>
                <w:sz w:val="24"/>
                <w:szCs w:val="24"/>
              </w:rPr>
              <w:t>Проекти, насочени изцяло към народни художествени занаяти</w:t>
            </w:r>
          </w:p>
        </w:tc>
        <w:tc>
          <w:tcPr>
            <w:tcW w:w="4889" w:type="dxa"/>
            <w:hideMark/>
          </w:tcPr>
          <w:p w:rsidR="00F919AA" w:rsidRPr="00845D4C" w:rsidRDefault="00F919AA" w:rsidP="001908AB">
            <w:pPr>
              <w:spacing w:line="276" w:lineRule="auto"/>
              <w:rPr>
                <w:rFonts w:ascii="Times New Roman" w:hAnsi="Times New Roman" w:cs="Times New Roman"/>
                <w:sz w:val="24"/>
                <w:szCs w:val="24"/>
              </w:rPr>
            </w:pPr>
            <w:r w:rsidRPr="00845D4C">
              <w:rPr>
                <w:rFonts w:ascii="Times New Roman" w:hAnsi="Times New Roman" w:cs="Times New Roman"/>
                <w:sz w:val="24"/>
                <w:szCs w:val="24"/>
              </w:rPr>
              <w:t>Точки по критерия се присъждат на проекти, насочени изцяло към занаяти от група I. Народни художествени занаяти, съгласно Приложение № 1 към чл. 3, ал. 2, т. 1 от Закона за занаятите:</w:t>
            </w:r>
            <w:r w:rsidRPr="00845D4C">
              <w:rPr>
                <w:rFonts w:ascii="Times New Roman" w:hAnsi="Times New Roman" w:cs="Times New Roman"/>
                <w:sz w:val="24"/>
                <w:szCs w:val="24"/>
              </w:rPr>
              <w:br/>
              <w:t>1. Художествена обработка на кожа</w:t>
            </w:r>
            <w:r w:rsidRPr="00845D4C">
              <w:rPr>
                <w:rFonts w:ascii="Times New Roman" w:hAnsi="Times New Roman" w:cs="Times New Roman"/>
                <w:sz w:val="24"/>
                <w:szCs w:val="24"/>
              </w:rPr>
              <w:br/>
              <w:t>2. Изработване на изделия от кожа</w:t>
            </w:r>
            <w:r w:rsidRPr="00845D4C">
              <w:rPr>
                <w:rFonts w:ascii="Times New Roman" w:hAnsi="Times New Roman" w:cs="Times New Roman"/>
                <w:sz w:val="24"/>
                <w:szCs w:val="24"/>
              </w:rPr>
              <w:br/>
              <w:t>3. Изработване на накити</w:t>
            </w:r>
            <w:r w:rsidRPr="00845D4C">
              <w:rPr>
                <w:rFonts w:ascii="Times New Roman" w:hAnsi="Times New Roman" w:cs="Times New Roman"/>
                <w:sz w:val="24"/>
                <w:szCs w:val="24"/>
              </w:rPr>
              <w:br/>
              <w:t>4. Изработване на изделия от ковано желязо</w:t>
            </w:r>
            <w:r w:rsidRPr="00845D4C">
              <w:rPr>
                <w:rFonts w:ascii="Times New Roman" w:hAnsi="Times New Roman" w:cs="Times New Roman"/>
                <w:sz w:val="24"/>
                <w:szCs w:val="24"/>
              </w:rPr>
              <w:br/>
              <w:t>5. Художествено леене</w:t>
            </w:r>
            <w:r w:rsidRPr="00845D4C">
              <w:rPr>
                <w:rFonts w:ascii="Times New Roman" w:hAnsi="Times New Roman" w:cs="Times New Roman"/>
                <w:sz w:val="24"/>
                <w:szCs w:val="24"/>
              </w:rPr>
              <w:br/>
              <w:t>6. Звънчарство</w:t>
            </w:r>
            <w:r w:rsidRPr="00845D4C">
              <w:rPr>
                <w:rFonts w:ascii="Times New Roman" w:hAnsi="Times New Roman" w:cs="Times New Roman"/>
                <w:sz w:val="24"/>
                <w:szCs w:val="24"/>
              </w:rPr>
              <w:br/>
              <w:t>7. Ножарство</w:t>
            </w:r>
            <w:r w:rsidRPr="00845D4C">
              <w:rPr>
                <w:rFonts w:ascii="Times New Roman" w:hAnsi="Times New Roman" w:cs="Times New Roman"/>
                <w:sz w:val="24"/>
                <w:szCs w:val="24"/>
              </w:rPr>
              <w:br/>
              <w:t>8. Изработване и ремонт на старинно оръжие</w:t>
            </w:r>
            <w:r w:rsidRPr="00845D4C">
              <w:rPr>
                <w:rFonts w:ascii="Times New Roman" w:hAnsi="Times New Roman" w:cs="Times New Roman"/>
                <w:sz w:val="24"/>
                <w:szCs w:val="24"/>
              </w:rPr>
              <w:br/>
              <w:t xml:space="preserve">9. </w:t>
            </w:r>
            <w:proofErr w:type="spellStart"/>
            <w:r w:rsidRPr="00845D4C">
              <w:rPr>
                <w:rFonts w:ascii="Times New Roman" w:hAnsi="Times New Roman" w:cs="Times New Roman"/>
                <w:sz w:val="24"/>
                <w:szCs w:val="24"/>
              </w:rPr>
              <w:t>Везбарство</w:t>
            </w:r>
            <w:proofErr w:type="spellEnd"/>
            <w:r w:rsidRPr="00845D4C">
              <w:rPr>
                <w:rFonts w:ascii="Times New Roman" w:hAnsi="Times New Roman" w:cs="Times New Roman"/>
                <w:sz w:val="24"/>
                <w:szCs w:val="24"/>
              </w:rPr>
              <w:br/>
              <w:t>10. Художествено плетиво</w:t>
            </w:r>
            <w:r w:rsidRPr="00845D4C">
              <w:rPr>
                <w:rFonts w:ascii="Times New Roman" w:hAnsi="Times New Roman" w:cs="Times New Roman"/>
                <w:sz w:val="24"/>
                <w:szCs w:val="24"/>
              </w:rPr>
              <w:br/>
            </w:r>
            <w:r w:rsidRPr="00845D4C">
              <w:rPr>
                <w:rFonts w:ascii="Times New Roman" w:hAnsi="Times New Roman" w:cs="Times New Roman"/>
                <w:sz w:val="24"/>
                <w:szCs w:val="24"/>
              </w:rPr>
              <w:lastRenderedPageBreak/>
              <w:t>11. Изработване на национални кукли</w:t>
            </w:r>
            <w:r w:rsidRPr="00845D4C">
              <w:rPr>
                <w:rFonts w:ascii="Times New Roman" w:hAnsi="Times New Roman" w:cs="Times New Roman"/>
                <w:sz w:val="24"/>
                <w:szCs w:val="24"/>
              </w:rPr>
              <w:br/>
              <w:t>12. Изработване на художествена керамика</w:t>
            </w:r>
            <w:r w:rsidRPr="00845D4C">
              <w:rPr>
                <w:rFonts w:ascii="Times New Roman" w:hAnsi="Times New Roman" w:cs="Times New Roman"/>
                <w:sz w:val="24"/>
                <w:szCs w:val="24"/>
              </w:rPr>
              <w:br/>
              <w:t>13. Грънчарство</w:t>
            </w:r>
            <w:r w:rsidRPr="00845D4C">
              <w:rPr>
                <w:rFonts w:ascii="Times New Roman" w:hAnsi="Times New Roman" w:cs="Times New Roman"/>
                <w:sz w:val="24"/>
                <w:szCs w:val="24"/>
              </w:rPr>
              <w:br/>
              <w:t>14. Художествена обработка на дърво и дърворезба</w:t>
            </w:r>
            <w:r w:rsidRPr="00845D4C">
              <w:rPr>
                <w:rFonts w:ascii="Times New Roman" w:hAnsi="Times New Roman" w:cs="Times New Roman"/>
                <w:sz w:val="24"/>
                <w:szCs w:val="24"/>
              </w:rPr>
              <w:br/>
              <w:t>15. Изработване на художествени тъкани</w:t>
            </w:r>
            <w:r w:rsidRPr="00845D4C">
              <w:rPr>
                <w:rFonts w:ascii="Times New Roman" w:hAnsi="Times New Roman" w:cs="Times New Roman"/>
                <w:sz w:val="24"/>
                <w:szCs w:val="24"/>
              </w:rPr>
              <w:br/>
              <w:t xml:space="preserve">16. </w:t>
            </w:r>
            <w:proofErr w:type="spellStart"/>
            <w:r w:rsidRPr="00845D4C">
              <w:rPr>
                <w:rFonts w:ascii="Times New Roman" w:hAnsi="Times New Roman" w:cs="Times New Roman"/>
                <w:sz w:val="24"/>
                <w:szCs w:val="24"/>
              </w:rPr>
              <w:t>Гайтанджийство</w:t>
            </w:r>
            <w:proofErr w:type="spellEnd"/>
            <w:r w:rsidRPr="00845D4C">
              <w:rPr>
                <w:rFonts w:ascii="Times New Roman" w:hAnsi="Times New Roman" w:cs="Times New Roman"/>
                <w:sz w:val="24"/>
                <w:szCs w:val="24"/>
              </w:rPr>
              <w:br/>
              <w:t>17. Изработване на национални костюми</w:t>
            </w:r>
            <w:r w:rsidRPr="00845D4C">
              <w:rPr>
                <w:rFonts w:ascii="Times New Roman" w:hAnsi="Times New Roman" w:cs="Times New Roman"/>
                <w:sz w:val="24"/>
                <w:szCs w:val="24"/>
              </w:rPr>
              <w:br/>
              <w:t>18. Изработване и ремонт на български народни музикални инструменти</w:t>
            </w:r>
            <w:r w:rsidRPr="00845D4C">
              <w:rPr>
                <w:rFonts w:ascii="Times New Roman" w:hAnsi="Times New Roman" w:cs="Times New Roman"/>
                <w:sz w:val="24"/>
                <w:szCs w:val="24"/>
              </w:rPr>
              <w:br/>
              <w:t>19. Художествена обработка на камък</w:t>
            </w:r>
            <w:r w:rsidRPr="00845D4C">
              <w:rPr>
                <w:rFonts w:ascii="Times New Roman" w:hAnsi="Times New Roman" w:cs="Times New Roman"/>
                <w:sz w:val="24"/>
                <w:szCs w:val="24"/>
              </w:rPr>
              <w:br/>
              <w:t>20. Бакърджийство (медникарство)</w:t>
            </w:r>
            <w:r w:rsidRPr="00845D4C">
              <w:rPr>
                <w:rFonts w:ascii="Times New Roman" w:hAnsi="Times New Roman" w:cs="Times New Roman"/>
                <w:sz w:val="24"/>
                <w:szCs w:val="24"/>
              </w:rPr>
              <w:br/>
              <w:t xml:space="preserve">21. Изработване на дървени съдове и предмети за бита, </w:t>
            </w:r>
            <w:proofErr w:type="spellStart"/>
            <w:r w:rsidRPr="00845D4C">
              <w:rPr>
                <w:rFonts w:ascii="Times New Roman" w:hAnsi="Times New Roman" w:cs="Times New Roman"/>
                <w:sz w:val="24"/>
                <w:szCs w:val="24"/>
              </w:rPr>
              <w:t>копаничарство</w:t>
            </w:r>
            <w:proofErr w:type="spellEnd"/>
            <w:r w:rsidRPr="00845D4C">
              <w:rPr>
                <w:rFonts w:ascii="Times New Roman" w:hAnsi="Times New Roman" w:cs="Times New Roman"/>
                <w:sz w:val="24"/>
                <w:szCs w:val="24"/>
              </w:rPr>
              <w:br/>
              <w:t>22. Ръчно килимарство</w:t>
            </w:r>
          </w:p>
        </w:tc>
        <w:tc>
          <w:tcPr>
            <w:tcW w:w="1214" w:type="dxa"/>
            <w:hideMark/>
          </w:tcPr>
          <w:p w:rsidR="00F919AA" w:rsidRPr="00845D4C" w:rsidRDefault="00F919AA" w:rsidP="001908AB">
            <w:pPr>
              <w:spacing w:line="276" w:lineRule="auto"/>
              <w:jc w:val="center"/>
              <w:rPr>
                <w:rFonts w:ascii="Times New Roman" w:hAnsi="Times New Roman" w:cs="Times New Roman"/>
                <w:sz w:val="24"/>
                <w:szCs w:val="24"/>
              </w:rPr>
            </w:pPr>
            <w:r w:rsidRPr="00845D4C">
              <w:rPr>
                <w:rFonts w:ascii="Times New Roman" w:hAnsi="Times New Roman" w:cs="Times New Roman"/>
                <w:sz w:val="24"/>
                <w:szCs w:val="24"/>
              </w:rPr>
              <w:lastRenderedPageBreak/>
              <w:t>20</w:t>
            </w:r>
          </w:p>
        </w:tc>
      </w:tr>
      <w:tr w:rsidR="00F919AA" w:rsidRPr="00845D4C" w:rsidTr="00C76EC5">
        <w:trPr>
          <w:trHeight w:val="1864"/>
        </w:trPr>
        <w:tc>
          <w:tcPr>
            <w:tcW w:w="769" w:type="dxa"/>
            <w:hideMark/>
          </w:tcPr>
          <w:p w:rsidR="00F919AA" w:rsidRPr="00845D4C" w:rsidRDefault="00F919AA" w:rsidP="001908AB">
            <w:pPr>
              <w:spacing w:line="276" w:lineRule="auto"/>
              <w:rPr>
                <w:rFonts w:ascii="Times New Roman" w:hAnsi="Times New Roman" w:cs="Times New Roman"/>
                <w:sz w:val="24"/>
                <w:szCs w:val="24"/>
              </w:rPr>
            </w:pPr>
            <w:r w:rsidRPr="00845D4C">
              <w:rPr>
                <w:rFonts w:ascii="Times New Roman" w:hAnsi="Times New Roman" w:cs="Times New Roman"/>
                <w:sz w:val="24"/>
                <w:szCs w:val="24"/>
              </w:rPr>
              <w:lastRenderedPageBreak/>
              <w:t>2.2</w:t>
            </w:r>
          </w:p>
        </w:tc>
        <w:tc>
          <w:tcPr>
            <w:tcW w:w="2416" w:type="dxa"/>
            <w:hideMark/>
          </w:tcPr>
          <w:p w:rsidR="00F919AA" w:rsidRPr="00845D4C" w:rsidRDefault="00F919AA" w:rsidP="001908AB">
            <w:pPr>
              <w:spacing w:line="276" w:lineRule="auto"/>
              <w:rPr>
                <w:rFonts w:ascii="Times New Roman" w:hAnsi="Times New Roman" w:cs="Times New Roman"/>
                <w:sz w:val="24"/>
                <w:szCs w:val="24"/>
              </w:rPr>
            </w:pPr>
            <w:r w:rsidRPr="00845D4C">
              <w:rPr>
                <w:rFonts w:ascii="Times New Roman" w:hAnsi="Times New Roman" w:cs="Times New Roman"/>
                <w:sz w:val="24"/>
                <w:szCs w:val="24"/>
              </w:rPr>
              <w:t>Проекти, включващи демонстрационни дейности</w:t>
            </w:r>
          </w:p>
        </w:tc>
        <w:tc>
          <w:tcPr>
            <w:tcW w:w="4889" w:type="dxa"/>
            <w:hideMark/>
          </w:tcPr>
          <w:p w:rsidR="00F919AA" w:rsidRPr="00845D4C" w:rsidRDefault="00F919AA" w:rsidP="001908AB">
            <w:pPr>
              <w:spacing w:line="276" w:lineRule="auto"/>
              <w:rPr>
                <w:rFonts w:ascii="Times New Roman" w:hAnsi="Times New Roman" w:cs="Times New Roman"/>
                <w:sz w:val="24"/>
                <w:szCs w:val="24"/>
              </w:rPr>
            </w:pPr>
            <w:r w:rsidRPr="00845D4C">
              <w:rPr>
                <w:rFonts w:ascii="Times New Roman" w:hAnsi="Times New Roman" w:cs="Times New Roman"/>
                <w:sz w:val="24"/>
                <w:szCs w:val="24"/>
              </w:rPr>
              <w:t>Точки по критерия се присъждат на проекти, които предвиждат инвестиция за изграждане и/или оборудване на обособено помещение или част от него за демонстрация на занаятчийската дейност.</w:t>
            </w:r>
          </w:p>
        </w:tc>
        <w:tc>
          <w:tcPr>
            <w:tcW w:w="1214" w:type="dxa"/>
            <w:hideMark/>
          </w:tcPr>
          <w:p w:rsidR="00F919AA" w:rsidRPr="00845D4C" w:rsidRDefault="00F919AA" w:rsidP="001908AB">
            <w:pPr>
              <w:spacing w:line="276" w:lineRule="auto"/>
              <w:jc w:val="center"/>
              <w:rPr>
                <w:rFonts w:ascii="Times New Roman" w:hAnsi="Times New Roman" w:cs="Times New Roman"/>
                <w:sz w:val="24"/>
                <w:szCs w:val="24"/>
              </w:rPr>
            </w:pPr>
            <w:r w:rsidRPr="00845D4C">
              <w:rPr>
                <w:rFonts w:ascii="Times New Roman" w:hAnsi="Times New Roman" w:cs="Times New Roman"/>
                <w:sz w:val="24"/>
                <w:szCs w:val="24"/>
              </w:rPr>
              <w:t>10</w:t>
            </w:r>
          </w:p>
        </w:tc>
      </w:tr>
      <w:tr w:rsidR="00F919AA" w:rsidRPr="00845D4C" w:rsidTr="00C76EC5">
        <w:trPr>
          <w:trHeight w:val="870"/>
        </w:trPr>
        <w:tc>
          <w:tcPr>
            <w:tcW w:w="769" w:type="dxa"/>
            <w:shd w:val="clear" w:color="auto" w:fill="F2F2F2" w:themeFill="background1" w:themeFillShade="F2"/>
            <w:hideMark/>
          </w:tcPr>
          <w:p w:rsidR="00F919AA" w:rsidRPr="00845D4C" w:rsidRDefault="00F919AA" w:rsidP="001908AB">
            <w:pPr>
              <w:spacing w:line="276" w:lineRule="auto"/>
              <w:rPr>
                <w:rFonts w:ascii="Times New Roman" w:hAnsi="Times New Roman" w:cs="Times New Roman"/>
                <w:b/>
                <w:bCs/>
                <w:sz w:val="24"/>
                <w:szCs w:val="24"/>
              </w:rPr>
            </w:pPr>
            <w:r w:rsidRPr="00845D4C">
              <w:rPr>
                <w:rFonts w:ascii="Times New Roman" w:hAnsi="Times New Roman" w:cs="Times New Roman"/>
                <w:b/>
                <w:bCs/>
                <w:sz w:val="24"/>
                <w:szCs w:val="24"/>
              </w:rPr>
              <w:t>3</w:t>
            </w:r>
          </w:p>
        </w:tc>
        <w:tc>
          <w:tcPr>
            <w:tcW w:w="7305" w:type="dxa"/>
            <w:gridSpan w:val="2"/>
            <w:shd w:val="clear" w:color="auto" w:fill="F2F2F2" w:themeFill="background1" w:themeFillShade="F2"/>
            <w:hideMark/>
          </w:tcPr>
          <w:p w:rsidR="00F919AA" w:rsidRPr="00845D4C" w:rsidRDefault="00F919AA" w:rsidP="001908AB">
            <w:pPr>
              <w:spacing w:line="276" w:lineRule="auto"/>
              <w:rPr>
                <w:rFonts w:ascii="Times New Roman" w:hAnsi="Times New Roman" w:cs="Times New Roman"/>
                <w:b/>
                <w:bCs/>
                <w:sz w:val="24"/>
                <w:szCs w:val="24"/>
              </w:rPr>
            </w:pPr>
            <w:r w:rsidRPr="00845D4C">
              <w:rPr>
                <w:rFonts w:ascii="Times New Roman" w:hAnsi="Times New Roman" w:cs="Times New Roman"/>
                <w:b/>
                <w:bCs/>
                <w:sz w:val="24"/>
                <w:szCs w:val="24"/>
              </w:rPr>
              <w:t>Проекти, изпълнявани в Северозападен и Северен централен райони</w:t>
            </w:r>
          </w:p>
          <w:p w:rsidR="00F919AA" w:rsidRPr="00845D4C" w:rsidRDefault="00F919AA" w:rsidP="001908AB">
            <w:pPr>
              <w:spacing w:line="276" w:lineRule="auto"/>
              <w:rPr>
                <w:rFonts w:ascii="Times New Roman" w:hAnsi="Times New Roman" w:cs="Times New Roman"/>
                <w:b/>
                <w:bCs/>
                <w:sz w:val="24"/>
                <w:szCs w:val="24"/>
              </w:rPr>
            </w:pPr>
            <w:r w:rsidRPr="00845D4C">
              <w:rPr>
                <w:rFonts w:ascii="Times New Roman" w:hAnsi="Times New Roman" w:cs="Times New Roman"/>
                <w:b/>
                <w:bCs/>
                <w:sz w:val="24"/>
                <w:szCs w:val="24"/>
              </w:rPr>
              <w:t> </w:t>
            </w:r>
          </w:p>
        </w:tc>
        <w:tc>
          <w:tcPr>
            <w:tcW w:w="1214" w:type="dxa"/>
            <w:shd w:val="clear" w:color="auto" w:fill="F2F2F2" w:themeFill="background1" w:themeFillShade="F2"/>
            <w:hideMark/>
          </w:tcPr>
          <w:p w:rsidR="00F919AA" w:rsidRPr="00845D4C" w:rsidRDefault="00F919AA" w:rsidP="001908AB">
            <w:pPr>
              <w:spacing w:line="276" w:lineRule="auto"/>
              <w:jc w:val="center"/>
              <w:rPr>
                <w:rFonts w:ascii="Times New Roman" w:hAnsi="Times New Roman" w:cs="Times New Roman"/>
                <w:b/>
                <w:bCs/>
                <w:sz w:val="24"/>
                <w:szCs w:val="24"/>
              </w:rPr>
            </w:pPr>
            <w:r w:rsidRPr="00845D4C">
              <w:rPr>
                <w:rFonts w:ascii="Times New Roman" w:hAnsi="Times New Roman" w:cs="Times New Roman"/>
                <w:b/>
                <w:bCs/>
                <w:sz w:val="24"/>
                <w:szCs w:val="24"/>
              </w:rPr>
              <w:t>3</w:t>
            </w:r>
          </w:p>
        </w:tc>
      </w:tr>
      <w:tr w:rsidR="00F919AA" w:rsidRPr="00845D4C" w:rsidTr="00C76EC5">
        <w:trPr>
          <w:trHeight w:val="735"/>
        </w:trPr>
        <w:tc>
          <w:tcPr>
            <w:tcW w:w="769" w:type="dxa"/>
            <w:hideMark/>
          </w:tcPr>
          <w:p w:rsidR="00F919AA" w:rsidRPr="00845D4C" w:rsidRDefault="00413976" w:rsidP="001908AB">
            <w:pPr>
              <w:spacing w:line="276" w:lineRule="auto"/>
              <w:rPr>
                <w:rFonts w:ascii="Times New Roman" w:hAnsi="Times New Roman" w:cs="Times New Roman"/>
                <w:sz w:val="24"/>
                <w:szCs w:val="24"/>
              </w:rPr>
            </w:pPr>
            <w:r w:rsidRPr="00845D4C">
              <w:rPr>
                <w:rFonts w:ascii="Times New Roman" w:hAnsi="Times New Roman" w:cs="Times New Roman"/>
                <w:sz w:val="24"/>
                <w:szCs w:val="24"/>
              </w:rPr>
              <w:t>3.</w:t>
            </w:r>
            <w:r w:rsidR="00F919AA" w:rsidRPr="00845D4C">
              <w:rPr>
                <w:rFonts w:ascii="Times New Roman" w:hAnsi="Times New Roman" w:cs="Times New Roman"/>
                <w:sz w:val="24"/>
                <w:szCs w:val="24"/>
              </w:rPr>
              <w:t>1</w:t>
            </w:r>
          </w:p>
        </w:tc>
        <w:tc>
          <w:tcPr>
            <w:tcW w:w="2416" w:type="dxa"/>
            <w:hideMark/>
          </w:tcPr>
          <w:p w:rsidR="00F919AA" w:rsidRPr="00845D4C" w:rsidRDefault="00F919AA" w:rsidP="001908AB">
            <w:pPr>
              <w:spacing w:line="276" w:lineRule="auto"/>
              <w:rPr>
                <w:rFonts w:ascii="Times New Roman" w:hAnsi="Times New Roman" w:cs="Times New Roman"/>
                <w:sz w:val="24"/>
                <w:szCs w:val="24"/>
              </w:rPr>
            </w:pPr>
            <w:r w:rsidRPr="00845D4C">
              <w:rPr>
                <w:rFonts w:ascii="Times New Roman" w:hAnsi="Times New Roman" w:cs="Times New Roman"/>
                <w:sz w:val="24"/>
                <w:szCs w:val="24"/>
              </w:rPr>
              <w:t>Проекти, които се изпълняват на територията на области Враца, Велико Търново, Габрово и Русе</w:t>
            </w:r>
          </w:p>
        </w:tc>
        <w:tc>
          <w:tcPr>
            <w:tcW w:w="4889" w:type="dxa"/>
            <w:hideMark/>
          </w:tcPr>
          <w:p w:rsidR="00F919AA" w:rsidRPr="00845D4C" w:rsidRDefault="00F919AA" w:rsidP="001908AB">
            <w:pPr>
              <w:spacing w:line="276" w:lineRule="auto"/>
              <w:rPr>
                <w:rFonts w:ascii="Times New Roman" w:hAnsi="Times New Roman" w:cs="Times New Roman"/>
                <w:sz w:val="24"/>
                <w:szCs w:val="24"/>
              </w:rPr>
            </w:pPr>
            <w:r w:rsidRPr="00845D4C">
              <w:rPr>
                <w:rFonts w:ascii="Times New Roman" w:hAnsi="Times New Roman" w:cs="Times New Roman"/>
                <w:sz w:val="24"/>
                <w:szCs w:val="24"/>
              </w:rPr>
              <w:t> </w:t>
            </w:r>
          </w:p>
        </w:tc>
        <w:tc>
          <w:tcPr>
            <w:tcW w:w="1214" w:type="dxa"/>
            <w:hideMark/>
          </w:tcPr>
          <w:p w:rsidR="00F919AA" w:rsidRPr="00845D4C" w:rsidRDefault="00F919AA" w:rsidP="001908AB">
            <w:pPr>
              <w:spacing w:line="276" w:lineRule="auto"/>
              <w:jc w:val="center"/>
              <w:rPr>
                <w:rFonts w:ascii="Times New Roman" w:hAnsi="Times New Roman" w:cs="Times New Roman"/>
                <w:sz w:val="24"/>
                <w:szCs w:val="24"/>
              </w:rPr>
            </w:pPr>
            <w:r w:rsidRPr="00845D4C">
              <w:rPr>
                <w:rFonts w:ascii="Times New Roman" w:hAnsi="Times New Roman" w:cs="Times New Roman"/>
                <w:sz w:val="24"/>
                <w:szCs w:val="24"/>
              </w:rPr>
              <w:t>2</w:t>
            </w:r>
          </w:p>
        </w:tc>
      </w:tr>
      <w:tr w:rsidR="00F919AA" w:rsidRPr="00845D4C" w:rsidTr="00C76EC5">
        <w:trPr>
          <w:trHeight w:val="750"/>
        </w:trPr>
        <w:tc>
          <w:tcPr>
            <w:tcW w:w="769" w:type="dxa"/>
            <w:hideMark/>
          </w:tcPr>
          <w:p w:rsidR="00F919AA" w:rsidRPr="00845D4C" w:rsidRDefault="00413976" w:rsidP="001908AB">
            <w:pPr>
              <w:spacing w:line="276" w:lineRule="auto"/>
              <w:rPr>
                <w:rFonts w:ascii="Times New Roman" w:hAnsi="Times New Roman" w:cs="Times New Roman"/>
                <w:sz w:val="24"/>
                <w:szCs w:val="24"/>
              </w:rPr>
            </w:pPr>
            <w:r w:rsidRPr="00845D4C">
              <w:rPr>
                <w:rFonts w:ascii="Times New Roman" w:hAnsi="Times New Roman" w:cs="Times New Roman"/>
                <w:sz w:val="24"/>
                <w:szCs w:val="24"/>
              </w:rPr>
              <w:t>3.</w:t>
            </w:r>
            <w:r w:rsidR="00F919AA" w:rsidRPr="00845D4C">
              <w:rPr>
                <w:rFonts w:ascii="Times New Roman" w:hAnsi="Times New Roman" w:cs="Times New Roman"/>
                <w:sz w:val="24"/>
                <w:szCs w:val="24"/>
              </w:rPr>
              <w:t>2</w:t>
            </w:r>
          </w:p>
        </w:tc>
        <w:tc>
          <w:tcPr>
            <w:tcW w:w="2416" w:type="dxa"/>
            <w:hideMark/>
          </w:tcPr>
          <w:p w:rsidR="00F919AA" w:rsidRPr="00845D4C" w:rsidRDefault="00F919AA" w:rsidP="001908AB">
            <w:pPr>
              <w:spacing w:line="276" w:lineRule="auto"/>
              <w:rPr>
                <w:rFonts w:ascii="Times New Roman" w:hAnsi="Times New Roman" w:cs="Times New Roman"/>
                <w:sz w:val="24"/>
                <w:szCs w:val="24"/>
              </w:rPr>
            </w:pPr>
            <w:r w:rsidRPr="00845D4C">
              <w:rPr>
                <w:rFonts w:ascii="Times New Roman" w:hAnsi="Times New Roman" w:cs="Times New Roman"/>
                <w:sz w:val="24"/>
                <w:szCs w:val="24"/>
              </w:rPr>
              <w:t>Проекти, които се изпълняват на територията на области Видин, Ловеч, Монтана, Плевен, Разград и Силистра</w:t>
            </w:r>
          </w:p>
        </w:tc>
        <w:tc>
          <w:tcPr>
            <w:tcW w:w="4889" w:type="dxa"/>
            <w:hideMark/>
          </w:tcPr>
          <w:p w:rsidR="00F919AA" w:rsidRPr="00845D4C" w:rsidRDefault="00F919AA" w:rsidP="001908AB">
            <w:pPr>
              <w:spacing w:line="276" w:lineRule="auto"/>
              <w:rPr>
                <w:rFonts w:ascii="Times New Roman" w:hAnsi="Times New Roman" w:cs="Times New Roman"/>
                <w:sz w:val="24"/>
                <w:szCs w:val="24"/>
              </w:rPr>
            </w:pPr>
            <w:r w:rsidRPr="00845D4C">
              <w:rPr>
                <w:rFonts w:ascii="Times New Roman" w:hAnsi="Times New Roman" w:cs="Times New Roman"/>
                <w:sz w:val="24"/>
                <w:szCs w:val="24"/>
              </w:rPr>
              <w:t> </w:t>
            </w:r>
          </w:p>
        </w:tc>
        <w:tc>
          <w:tcPr>
            <w:tcW w:w="1214" w:type="dxa"/>
            <w:hideMark/>
          </w:tcPr>
          <w:p w:rsidR="00F919AA" w:rsidRPr="00845D4C" w:rsidRDefault="00F919AA" w:rsidP="001908AB">
            <w:pPr>
              <w:spacing w:line="276" w:lineRule="auto"/>
              <w:jc w:val="center"/>
              <w:rPr>
                <w:rFonts w:ascii="Times New Roman" w:hAnsi="Times New Roman" w:cs="Times New Roman"/>
                <w:sz w:val="24"/>
                <w:szCs w:val="24"/>
              </w:rPr>
            </w:pPr>
            <w:r w:rsidRPr="00845D4C">
              <w:rPr>
                <w:rFonts w:ascii="Times New Roman" w:hAnsi="Times New Roman" w:cs="Times New Roman"/>
                <w:sz w:val="24"/>
                <w:szCs w:val="24"/>
              </w:rPr>
              <w:t>3</w:t>
            </w:r>
          </w:p>
        </w:tc>
      </w:tr>
      <w:tr w:rsidR="00F919AA" w:rsidRPr="00845D4C" w:rsidTr="00C76EC5">
        <w:trPr>
          <w:trHeight w:val="1972"/>
        </w:trPr>
        <w:tc>
          <w:tcPr>
            <w:tcW w:w="769" w:type="dxa"/>
            <w:shd w:val="clear" w:color="auto" w:fill="F2F2F2" w:themeFill="background1" w:themeFillShade="F2"/>
            <w:hideMark/>
          </w:tcPr>
          <w:p w:rsidR="00F919AA" w:rsidRPr="00845D4C" w:rsidRDefault="00F919AA" w:rsidP="001908AB">
            <w:pPr>
              <w:spacing w:line="276" w:lineRule="auto"/>
              <w:rPr>
                <w:rFonts w:ascii="Times New Roman" w:hAnsi="Times New Roman" w:cs="Times New Roman"/>
                <w:b/>
                <w:bCs/>
                <w:sz w:val="24"/>
                <w:szCs w:val="24"/>
              </w:rPr>
            </w:pPr>
            <w:r w:rsidRPr="00845D4C">
              <w:rPr>
                <w:rFonts w:ascii="Times New Roman" w:hAnsi="Times New Roman" w:cs="Times New Roman"/>
                <w:b/>
                <w:bCs/>
                <w:sz w:val="24"/>
                <w:szCs w:val="24"/>
              </w:rPr>
              <w:lastRenderedPageBreak/>
              <w:t>4</w:t>
            </w:r>
          </w:p>
        </w:tc>
        <w:tc>
          <w:tcPr>
            <w:tcW w:w="7305" w:type="dxa"/>
            <w:gridSpan w:val="2"/>
            <w:shd w:val="clear" w:color="auto" w:fill="F2F2F2" w:themeFill="background1" w:themeFillShade="F2"/>
            <w:hideMark/>
          </w:tcPr>
          <w:p w:rsidR="00F919AA" w:rsidRPr="00845D4C" w:rsidRDefault="00F919AA" w:rsidP="001908AB">
            <w:pPr>
              <w:spacing w:line="276" w:lineRule="auto"/>
              <w:rPr>
                <w:rFonts w:ascii="Times New Roman" w:hAnsi="Times New Roman" w:cs="Times New Roman"/>
                <w:b/>
                <w:bCs/>
                <w:sz w:val="24"/>
                <w:szCs w:val="24"/>
              </w:rPr>
            </w:pPr>
            <w:r w:rsidRPr="00845D4C">
              <w:rPr>
                <w:rFonts w:ascii="Times New Roman" w:hAnsi="Times New Roman" w:cs="Times New Roman"/>
                <w:b/>
                <w:bCs/>
                <w:sz w:val="24"/>
                <w:szCs w:val="24"/>
              </w:rPr>
              <w:t>Проекти, включващи инвестиции за развитие на „зелена икономика“,  в т. ч. и за технологии водещи до намаляване на емисиите съгласно Регламент за прилагане на директива 2009/125/ЕС и инвестиции, свързани с опазване на компонентите на околната среда, включително с намаляване на вредните емисии и отпадъци</w:t>
            </w:r>
          </w:p>
          <w:p w:rsidR="00F919AA" w:rsidRPr="00845D4C" w:rsidRDefault="00F919AA" w:rsidP="001908AB">
            <w:pPr>
              <w:spacing w:line="276" w:lineRule="auto"/>
              <w:rPr>
                <w:rFonts w:ascii="Times New Roman" w:hAnsi="Times New Roman" w:cs="Times New Roman"/>
                <w:b/>
                <w:bCs/>
                <w:sz w:val="24"/>
                <w:szCs w:val="24"/>
              </w:rPr>
            </w:pPr>
            <w:r w:rsidRPr="00845D4C">
              <w:rPr>
                <w:rFonts w:ascii="Times New Roman" w:hAnsi="Times New Roman" w:cs="Times New Roman"/>
                <w:b/>
                <w:bCs/>
                <w:sz w:val="24"/>
                <w:szCs w:val="24"/>
              </w:rPr>
              <w:t> </w:t>
            </w:r>
          </w:p>
        </w:tc>
        <w:tc>
          <w:tcPr>
            <w:tcW w:w="1214" w:type="dxa"/>
            <w:shd w:val="clear" w:color="auto" w:fill="F2F2F2" w:themeFill="background1" w:themeFillShade="F2"/>
            <w:hideMark/>
          </w:tcPr>
          <w:p w:rsidR="00F919AA" w:rsidRPr="00845D4C" w:rsidRDefault="00F919AA" w:rsidP="001908AB">
            <w:pPr>
              <w:spacing w:line="276" w:lineRule="auto"/>
              <w:jc w:val="center"/>
              <w:rPr>
                <w:rFonts w:ascii="Times New Roman" w:hAnsi="Times New Roman" w:cs="Times New Roman"/>
                <w:b/>
                <w:bCs/>
                <w:sz w:val="24"/>
                <w:szCs w:val="24"/>
              </w:rPr>
            </w:pPr>
            <w:r w:rsidRPr="00845D4C">
              <w:rPr>
                <w:rFonts w:ascii="Times New Roman" w:hAnsi="Times New Roman" w:cs="Times New Roman"/>
                <w:b/>
                <w:bCs/>
                <w:sz w:val="24"/>
                <w:szCs w:val="24"/>
              </w:rPr>
              <w:t>6</w:t>
            </w:r>
          </w:p>
        </w:tc>
      </w:tr>
      <w:tr w:rsidR="00F919AA" w:rsidRPr="00845D4C" w:rsidTr="00C76EC5">
        <w:trPr>
          <w:trHeight w:val="4050"/>
        </w:trPr>
        <w:tc>
          <w:tcPr>
            <w:tcW w:w="769" w:type="dxa"/>
            <w:hideMark/>
          </w:tcPr>
          <w:p w:rsidR="00F919AA" w:rsidRPr="00845D4C" w:rsidRDefault="00F919AA" w:rsidP="001908AB">
            <w:pPr>
              <w:spacing w:line="276" w:lineRule="auto"/>
              <w:rPr>
                <w:rFonts w:ascii="Times New Roman" w:hAnsi="Times New Roman" w:cs="Times New Roman"/>
                <w:sz w:val="24"/>
                <w:szCs w:val="24"/>
              </w:rPr>
            </w:pPr>
            <w:r w:rsidRPr="00845D4C">
              <w:rPr>
                <w:rFonts w:ascii="Times New Roman" w:hAnsi="Times New Roman" w:cs="Times New Roman"/>
                <w:sz w:val="24"/>
                <w:szCs w:val="24"/>
              </w:rPr>
              <w:t>4.1</w:t>
            </w:r>
          </w:p>
        </w:tc>
        <w:tc>
          <w:tcPr>
            <w:tcW w:w="2416" w:type="dxa"/>
            <w:hideMark/>
          </w:tcPr>
          <w:p w:rsidR="00F919AA" w:rsidRPr="00845D4C" w:rsidRDefault="00F919AA" w:rsidP="001908AB">
            <w:pPr>
              <w:spacing w:line="276" w:lineRule="auto"/>
              <w:rPr>
                <w:rFonts w:ascii="Times New Roman" w:hAnsi="Times New Roman" w:cs="Times New Roman"/>
                <w:sz w:val="24"/>
                <w:szCs w:val="24"/>
              </w:rPr>
            </w:pPr>
            <w:r w:rsidRPr="00845D4C">
              <w:rPr>
                <w:rFonts w:ascii="Times New Roman" w:hAnsi="Times New Roman" w:cs="Times New Roman"/>
                <w:sz w:val="24"/>
                <w:szCs w:val="24"/>
              </w:rPr>
              <w:t xml:space="preserve">Проектът включва инвестиции в технологии водещи до намаляване на емисиите съгласно Регламент за прилагане на директива 2009/125/ЕС и </w:t>
            </w:r>
            <w:r w:rsidR="00A42D3F" w:rsidRPr="00845D4C">
              <w:rPr>
                <w:rFonts w:ascii="Times New Roman" w:hAnsi="Times New Roman" w:cs="Times New Roman"/>
                <w:sz w:val="24"/>
                <w:szCs w:val="24"/>
              </w:rPr>
              <w:t>инвестиции</w:t>
            </w:r>
            <w:r w:rsidRPr="00845D4C">
              <w:rPr>
                <w:rFonts w:ascii="Times New Roman" w:hAnsi="Times New Roman" w:cs="Times New Roman"/>
                <w:sz w:val="24"/>
                <w:szCs w:val="24"/>
              </w:rPr>
              <w:t>, свързани с опазване на компонентите на околната среда, включително с намаляване на вредните емисии и отпадъци</w:t>
            </w:r>
          </w:p>
        </w:tc>
        <w:tc>
          <w:tcPr>
            <w:tcW w:w="4889" w:type="dxa"/>
            <w:hideMark/>
          </w:tcPr>
          <w:p w:rsidR="00F919AA" w:rsidRPr="00845D4C" w:rsidRDefault="00F919AA" w:rsidP="001908AB">
            <w:pPr>
              <w:spacing w:line="276" w:lineRule="auto"/>
              <w:rPr>
                <w:rFonts w:ascii="Times New Roman" w:hAnsi="Times New Roman" w:cs="Times New Roman"/>
                <w:sz w:val="24"/>
                <w:szCs w:val="24"/>
              </w:rPr>
            </w:pPr>
            <w:r w:rsidRPr="00845D4C">
              <w:rPr>
                <w:rFonts w:ascii="Times New Roman" w:hAnsi="Times New Roman" w:cs="Times New Roman"/>
                <w:sz w:val="24"/>
                <w:szCs w:val="24"/>
              </w:rPr>
              <w:t xml:space="preserve">Над 20% от заявените и определени за допустими инвестиционни разходи по проекта са свързани с  този тип инвестиции. </w:t>
            </w:r>
            <w:r w:rsidRPr="00845D4C">
              <w:rPr>
                <w:rFonts w:ascii="Times New Roman" w:hAnsi="Times New Roman" w:cs="Times New Roman"/>
                <w:sz w:val="24"/>
                <w:szCs w:val="24"/>
              </w:rPr>
              <w:br/>
              <w:t xml:space="preserve">Точки по критерия се предоставят при представяне на документ, издаден от производителя, удостоверяващ съответствието с изискванията на Регламент (ЕС) 2015/1189 на Комисията от 28 април 2015 г. за прилагане на Директива 2009/125/ЕО на Европейския парламент и на Съвета по отношение на изискванията за </w:t>
            </w:r>
            <w:proofErr w:type="spellStart"/>
            <w:r w:rsidRPr="00845D4C">
              <w:rPr>
                <w:rFonts w:ascii="Times New Roman" w:hAnsi="Times New Roman" w:cs="Times New Roman"/>
                <w:sz w:val="24"/>
                <w:szCs w:val="24"/>
              </w:rPr>
              <w:t>екопроектиране</w:t>
            </w:r>
            <w:proofErr w:type="spellEnd"/>
            <w:r w:rsidRPr="00845D4C">
              <w:rPr>
                <w:rFonts w:ascii="Times New Roman" w:hAnsi="Times New Roman" w:cs="Times New Roman"/>
                <w:sz w:val="24"/>
                <w:szCs w:val="24"/>
              </w:rPr>
              <w:t xml:space="preserve"> на котли на твърдо гориво (OB L 193, 21 юли 2014 г.), и/или проектът включва мерки за оползотворяване на отпадъци за собствени енергийни нужди.</w:t>
            </w:r>
          </w:p>
        </w:tc>
        <w:tc>
          <w:tcPr>
            <w:tcW w:w="1214" w:type="dxa"/>
            <w:hideMark/>
          </w:tcPr>
          <w:p w:rsidR="00F919AA" w:rsidRPr="00845D4C" w:rsidRDefault="00F919AA" w:rsidP="001908AB">
            <w:pPr>
              <w:spacing w:line="276" w:lineRule="auto"/>
              <w:jc w:val="center"/>
              <w:rPr>
                <w:rFonts w:ascii="Times New Roman" w:hAnsi="Times New Roman" w:cs="Times New Roman"/>
                <w:sz w:val="24"/>
                <w:szCs w:val="24"/>
              </w:rPr>
            </w:pPr>
            <w:r w:rsidRPr="00845D4C">
              <w:rPr>
                <w:rFonts w:ascii="Times New Roman" w:hAnsi="Times New Roman" w:cs="Times New Roman"/>
                <w:sz w:val="24"/>
                <w:szCs w:val="24"/>
              </w:rPr>
              <w:t>3</w:t>
            </w:r>
          </w:p>
        </w:tc>
      </w:tr>
      <w:tr w:rsidR="00F919AA" w:rsidRPr="00845D4C" w:rsidTr="00C76EC5">
        <w:trPr>
          <w:trHeight w:val="1680"/>
        </w:trPr>
        <w:tc>
          <w:tcPr>
            <w:tcW w:w="769" w:type="dxa"/>
            <w:hideMark/>
          </w:tcPr>
          <w:p w:rsidR="00F919AA" w:rsidRPr="00845D4C" w:rsidRDefault="00F919AA" w:rsidP="001908AB">
            <w:pPr>
              <w:spacing w:line="276" w:lineRule="auto"/>
              <w:rPr>
                <w:rFonts w:ascii="Times New Roman" w:hAnsi="Times New Roman" w:cs="Times New Roman"/>
                <w:sz w:val="24"/>
                <w:szCs w:val="24"/>
              </w:rPr>
            </w:pPr>
            <w:r w:rsidRPr="00845D4C">
              <w:rPr>
                <w:rFonts w:ascii="Times New Roman" w:hAnsi="Times New Roman" w:cs="Times New Roman"/>
                <w:sz w:val="24"/>
                <w:szCs w:val="24"/>
              </w:rPr>
              <w:t>4.2</w:t>
            </w:r>
          </w:p>
        </w:tc>
        <w:tc>
          <w:tcPr>
            <w:tcW w:w="2416" w:type="dxa"/>
            <w:hideMark/>
          </w:tcPr>
          <w:p w:rsidR="00F919AA" w:rsidRPr="00845D4C" w:rsidRDefault="00F919AA" w:rsidP="001908AB">
            <w:pPr>
              <w:spacing w:line="276" w:lineRule="auto"/>
              <w:rPr>
                <w:rFonts w:ascii="Times New Roman" w:hAnsi="Times New Roman" w:cs="Times New Roman"/>
                <w:sz w:val="24"/>
                <w:szCs w:val="24"/>
              </w:rPr>
            </w:pPr>
            <w:r w:rsidRPr="00845D4C">
              <w:rPr>
                <w:rFonts w:ascii="Times New Roman" w:hAnsi="Times New Roman" w:cs="Times New Roman"/>
                <w:sz w:val="24"/>
                <w:szCs w:val="24"/>
              </w:rPr>
              <w:t>Проектът се изпълнява на територията на населено място, землището на което попада изцяло или частично в територията на защитени зони по Националната екологична мрежа Натура 2000</w:t>
            </w:r>
          </w:p>
        </w:tc>
        <w:tc>
          <w:tcPr>
            <w:tcW w:w="4889" w:type="dxa"/>
            <w:hideMark/>
          </w:tcPr>
          <w:p w:rsidR="00F919AA" w:rsidRPr="00845D4C" w:rsidRDefault="00F919AA" w:rsidP="001908AB">
            <w:pPr>
              <w:spacing w:line="276" w:lineRule="auto"/>
              <w:rPr>
                <w:rFonts w:ascii="Times New Roman" w:hAnsi="Times New Roman" w:cs="Times New Roman"/>
                <w:sz w:val="24"/>
                <w:szCs w:val="24"/>
              </w:rPr>
            </w:pPr>
            <w:r w:rsidRPr="00845D4C">
              <w:rPr>
                <w:rFonts w:ascii="Times New Roman" w:hAnsi="Times New Roman" w:cs="Times New Roman"/>
                <w:sz w:val="24"/>
                <w:szCs w:val="24"/>
              </w:rPr>
              <w:t>Проектът се изпълнява на територията на населено място, землището на което попада изцяло или частично в територията на защитени зони по Националната екологична мрежа Натура 2000, определени със заповед на министъра на околната среда и водите</w:t>
            </w:r>
          </w:p>
        </w:tc>
        <w:tc>
          <w:tcPr>
            <w:tcW w:w="1214" w:type="dxa"/>
            <w:hideMark/>
          </w:tcPr>
          <w:p w:rsidR="00F919AA" w:rsidRPr="00845D4C" w:rsidRDefault="00F919AA" w:rsidP="001908AB">
            <w:pPr>
              <w:spacing w:line="276" w:lineRule="auto"/>
              <w:jc w:val="center"/>
              <w:rPr>
                <w:rFonts w:ascii="Times New Roman" w:hAnsi="Times New Roman" w:cs="Times New Roman"/>
                <w:sz w:val="24"/>
                <w:szCs w:val="24"/>
              </w:rPr>
            </w:pPr>
            <w:r w:rsidRPr="00845D4C">
              <w:rPr>
                <w:rFonts w:ascii="Times New Roman" w:hAnsi="Times New Roman" w:cs="Times New Roman"/>
                <w:sz w:val="24"/>
                <w:szCs w:val="24"/>
              </w:rPr>
              <w:t>3</w:t>
            </w:r>
          </w:p>
        </w:tc>
      </w:tr>
      <w:tr w:rsidR="00F919AA" w:rsidRPr="00845D4C" w:rsidTr="00C76EC5">
        <w:trPr>
          <w:trHeight w:val="615"/>
        </w:trPr>
        <w:tc>
          <w:tcPr>
            <w:tcW w:w="8074" w:type="dxa"/>
            <w:gridSpan w:val="3"/>
            <w:shd w:val="clear" w:color="auto" w:fill="F2F2F2" w:themeFill="background1" w:themeFillShade="F2"/>
            <w:hideMark/>
          </w:tcPr>
          <w:p w:rsidR="00F919AA" w:rsidRPr="00845D4C" w:rsidRDefault="00F919AA" w:rsidP="001908AB">
            <w:pPr>
              <w:spacing w:line="276" w:lineRule="auto"/>
              <w:rPr>
                <w:rFonts w:ascii="Times New Roman" w:hAnsi="Times New Roman" w:cs="Times New Roman"/>
                <w:b/>
                <w:bCs/>
                <w:sz w:val="24"/>
                <w:szCs w:val="24"/>
              </w:rPr>
            </w:pPr>
            <w:r w:rsidRPr="00845D4C">
              <w:rPr>
                <w:rFonts w:ascii="Times New Roman" w:hAnsi="Times New Roman" w:cs="Times New Roman"/>
                <w:b/>
                <w:bCs/>
                <w:sz w:val="24"/>
                <w:szCs w:val="24"/>
              </w:rPr>
              <w:t>МАКСИМАЛЕН БРОЙ ТОЧКИ</w:t>
            </w:r>
          </w:p>
        </w:tc>
        <w:tc>
          <w:tcPr>
            <w:tcW w:w="1214" w:type="dxa"/>
            <w:shd w:val="clear" w:color="auto" w:fill="F2F2F2" w:themeFill="background1" w:themeFillShade="F2"/>
            <w:hideMark/>
          </w:tcPr>
          <w:p w:rsidR="00F919AA" w:rsidRPr="00845D4C" w:rsidRDefault="00F919AA" w:rsidP="001908AB">
            <w:pPr>
              <w:spacing w:line="276" w:lineRule="auto"/>
              <w:jc w:val="center"/>
              <w:rPr>
                <w:rFonts w:ascii="Times New Roman" w:hAnsi="Times New Roman" w:cs="Times New Roman"/>
                <w:b/>
                <w:bCs/>
                <w:sz w:val="24"/>
                <w:szCs w:val="24"/>
              </w:rPr>
            </w:pPr>
            <w:r w:rsidRPr="00845D4C">
              <w:rPr>
                <w:rFonts w:ascii="Times New Roman" w:hAnsi="Times New Roman" w:cs="Times New Roman"/>
                <w:b/>
                <w:bCs/>
                <w:sz w:val="24"/>
                <w:szCs w:val="24"/>
              </w:rPr>
              <w:t>49</w:t>
            </w:r>
          </w:p>
        </w:tc>
      </w:tr>
      <w:tr w:rsidR="00F919AA" w:rsidRPr="00845D4C" w:rsidTr="009847A0">
        <w:trPr>
          <w:trHeight w:val="690"/>
        </w:trPr>
        <w:tc>
          <w:tcPr>
            <w:tcW w:w="9288" w:type="dxa"/>
            <w:gridSpan w:val="4"/>
            <w:shd w:val="clear" w:color="auto" w:fill="D9D9D9" w:themeFill="background1" w:themeFillShade="D9"/>
            <w:hideMark/>
          </w:tcPr>
          <w:p w:rsidR="00F919AA" w:rsidRPr="00845D4C" w:rsidRDefault="009847A0" w:rsidP="001908AB">
            <w:pPr>
              <w:spacing w:line="276" w:lineRule="auto"/>
              <w:rPr>
                <w:rFonts w:ascii="Times New Roman" w:hAnsi="Times New Roman" w:cs="Times New Roman"/>
                <w:b/>
                <w:bCs/>
                <w:sz w:val="24"/>
                <w:szCs w:val="24"/>
              </w:rPr>
            </w:pPr>
            <w:r>
              <w:rPr>
                <w:rFonts w:ascii="Times New Roman" w:hAnsi="Times New Roman" w:cs="Times New Roman"/>
                <w:b/>
                <w:bCs/>
                <w:sz w:val="24"/>
                <w:szCs w:val="24"/>
              </w:rPr>
              <w:t xml:space="preserve">Важно: </w:t>
            </w:r>
            <w:r w:rsidR="00F919AA" w:rsidRPr="009847A0">
              <w:rPr>
                <w:rFonts w:ascii="Times New Roman" w:hAnsi="Times New Roman" w:cs="Times New Roman"/>
                <w:b/>
                <w:bCs/>
                <w:sz w:val="24"/>
                <w:szCs w:val="24"/>
              </w:rPr>
              <w:t>Подпомагат се проекти, които са получили минимален брой от 10 точки по критериите за подбор.</w:t>
            </w:r>
          </w:p>
        </w:tc>
      </w:tr>
      <w:tr w:rsidR="0074440D" w:rsidRPr="00845D4C" w:rsidTr="00F77F65">
        <w:trPr>
          <w:trHeight w:val="690"/>
        </w:trPr>
        <w:tc>
          <w:tcPr>
            <w:tcW w:w="9288" w:type="dxa"/>
            <w:gridSpan w:val="4"/>
            <w:shd w:val="clear" w:color="auto" w:fill="FFFFFF" w:themeFill="background1"/>
          </w:tcPr>
          <w:p w:rsidR="0074440D" w:rsidRDefault="0074440D" w:rsidP="0074440D">
            <w:pPr>
              <w:spacing w:line="276" w:lineRule="auto"/>
              <w:contextualSpacing/>
              <w:jc w:val="both"/>
              <w:rPr>
                <w:rFonts w:ascii="Times New Roman" w:hAnsi="Times New Roman" w:cs="Times New Roman"/>
                <w:sz w:val="24"/>
                <w:szCs w:val="24"/>
                <w:shd w:val="clear" w:color="auto" w:fill="FEFEFE"/>
              </w:rPr>
            </w:pPr>
            <w:r w:rsidRPr="0074440D">
              <w:rPr>
                <w:rFonts w:ascii="Times New Roman" w:hAnsi="Times New Roman" w:cs="Times New Roman"/>
                <w:sz w:val="24"/>
                <w:szCs w:val="24"/>
                <w:shd w:val="clear" w:color="auto" w:fill="FEFEFE"/>
              </w:rPr>
              <w:lastRenderedPageBreak/>
              <w:t xml:space="preserve">За проектни предложения, които са получили еднакъв брой точки, за които е наличен частичен разполагаем бюджет, класирането се извършва </w:t>
            </w:r>
            <w:r w:rsidR="000E3541">
              <w:rPr>
                <w:rFonts w:ascii="Times New Roman" w:hAnsi="Times New Roman" w:cs="Times New Roman"/>
                <w:sz w:val="24"/>
                <w:szCs w:val="24"/>
                <w:shd w:val="clear" w:color="auto" w:fill="FEFEFE"/>
              </w:rPr>
              <w:t>в низходящ</w:t>
            </w:r>
            <w:r w:rsidRPr="0074440D">
              <w:rPr>
                <w:rFonts w:ascii="Times New Roman" w:hAnsi="Times New Roman" w:cs="Times New Roman"/>
                <w:sz w:val="24"/>
                <w:szCs w:val="24"/>
                <w:shd w:val="clear" w:color="auto" w:fill="FEFEFE"/>
              </w:rPr>
              <w:t xml:space="preserve"> ред съобразно получения брой точки по критерий:</w:t>
            </w:r>
          </w:p>
          <w:p w:rsidR="0074440D" w:rsidRDefault="0074440D" w:rsidP="0074440D">
            <w:pPr>
              <w:spacing w:line="276" w:lineRule="auto"/>
              <w:contextualSpacing/>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1.</w:t>
            </w:r>
            <w:r w:rsidRPr="00402EA4">
              <w:rPr>
                <w:rFonts w:ascii="Times New Roman" w:hAnsi="Times New Roman" w:cs="Times New Roman"/>
                <w:sz w:val="24"/>
                <w:szCs w:val="24"/>
                <w:shd w:val="clear" w:color="auto" w:fill="FEFEFE"/>
              </w:rPr>
              <w:t xml:space="preserve"> № </w:t>
            </w:r>
            <w:r w:rsidRPr="00576010">
              <w:rPr>
                <w:rFonts w:ascii="Times New Roman" w:hAnsi="Times New Roman" w:cs="Times New Roman"/>
                <w:sz w:val="24"/>
                <w:szCs w:val="24"/>
                <w:shd w:val="clear" w:color="auto" w:fill="FEFEFE"/>
              </w:rPr>
              <w:t>2.</w:t>
            </w:r>
            <w:r w:rsidRPr="00402EA4">
              <w:rPr>
                <w:rFonts w:ascii="Times New Roman" w:hAnsi="Times New Roman" w:cs="Times New Roman"/>
                <w:sz w:val="24"/>
                <w:szCs w:val="24"/>
                <w:shd w:val="clear" w:color="auto" w:fill="FEFEFE"/>
              </w:rPr>
              <w:t>1 „</w:t>
            </w:r>
            <w:r w:rsidRPr="00576010">
              <w:rPr>
                <w:rFonts w:ascii="Times New Roman" w:hAnsi="Times New Roman" w:cs="Times New Roman"/>
                <w:sz w:val="24"/>
                <w:szCs w:val="24"/>
                <w:shd w:val="clear" w:color="auto" w:fill="FEFEFE"/>
              </w:rPr>
              <w:t>Проекти, насочени изцяло към народни художествени занаяти</w:t>
            </w:r>
            <w:r w:rsidRPr="00402EA4">
              <w:rPr>
                <w:rFonts w:ascii="Times New Roman" w:hAnsi="Times New Roman" w:cs="Times New Roman"/>
                <w:sz w:val="24"/>
                <w:szCs w:val="24"/>
                <w:shd w:val="clear" w:color="auto" w:fill="FEFEFE"/>
              </w:rPr>
              <w:t xml:space="preserve">“. </w:t>
            </w:r>
          </w:p>
          <w:p w:rsidR="0074440D" w:rsidRDefault="0074440D" w:rsidP="0074440D">
            <w:pPr>
              <w:spacing w:line="276" w:lineRule="auto"/>
              <w:contextualSpacing/>
              <w:jc w:val="both"/>
              <w:rPr>
                <w:rFonts w:ascii="Times New Roman" w:hAnsi="Times New Roman" w:cs="Times New Roman"/>
                <w:sz w:val="24"/>
                <w:szCs w:val="24"/>
                <w:shd w:val="clear" w:color="auto" w:fill="FEFEFE"/>
              </w:rPr>
            </w:pPr>
            <w:r w:rsidRPr="00402EA4">
              <w:rPr>
                <w:rFonts w:ascii="Times New Roman" w:hAnsi="Times New Roman" w:cs="Times New Roman"/>
                <w:sz w:val="24"/>
                <w:szCs w:val="24"/>
                <w:shd w:val="clear" w:color="auto" w:fill="FEFEFE"/>
              </w:rPr>
              <w:t>В случай, че проектните предложения имат равен брой точки по посочения критерий, същите ще бъдат класирани съобразно получения брой точки по критерий</w:t>
            </w:r>
            <w:r>
              <w:rPr>
                <w:rFonts w:ascii="Times New Roman" w:hAnsi="Times New Roman" w:cs="Times New Roman"/>
                <w:sz w:val="24"/>
                <w:szCs w:val="24"/>
                <w:shd w:val="clear" w:color="auto" w:fill="FEFEFE"/>
              </w:rPr>
              <w:t>:</w:t>
            </w:r>
          </w:p>
          <w:p w:rsidR="0074440D" w:rsidRPr="00402EA4" w:rsidRDefault="0074440D" w:rsidP="0074440D">
            <w:pPr>
              <w:spacing w:line="276" w:lineRule="auto"/>
              <w:contextualSpacing/>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2.</w:t>
            </w:r>
            <w:r w:rsidRPr="00402EA4">
              <w:rPr>
                <w:rFonts w:ascii="Times New Roman" w:hAnsi="Times New Roman" w:cs="Times New Roman"/>
                <w:sz w:val="24"/>
                <w:szCs w:val="24"/>
                <w:shd w:val="clear" w:color="auto" w:fill="FEFEFE"/>
              </w:rPr>
              <w:t xml:space="preserve"> № </w:t>
            </w:r>
            <w:r w:rsidRPr="00576010">
              <w:rPr>
                <w:rFonts w:ascii="Times New Roman" w:hAnsi="Times New Roman" w:cs="Times New Roman"/>
                <w:sz w:val="24"/>
                <w:szCs w:val="24"/>
                <w:shd w:val="clear" w:color="auto" w:fill="FEFEFE"/>
              </w:rPr>
              <w:t>2.</w:t>
            </w:r>
            <w:r>
              <w:rPr>
                <w:rFonts w:ascii="Times New Roman" w:hAnsi="Times New Roman" w:cs="Times New Roman"/>
                <w:sz w:val="24"/>
                <w:szCs w:val="24"/>
                <w:shd w:val="clear" w:color="auto" w:fill="FEFEFE"/>
              </w:rPr>
              <w:t>2</w:t>
            </w:r>
            <w:r w:rsidRPr="00402EA4">
              <w:rPr>
                <w:rFonts w:ascii="Times New Roman" w:hAnsi="Times New Roman" w:cs="Times New Roman"/>
                <w:sz w:val="24"/>
                <w:szCs w:val="24"/>
                <w:shd w:val="clear" w:color="auto" w:fill="FEFEFE"/>
              </w:rPr>
              <w:t xml:space="preserve"> „</w:t>
            </w:r>
            <w:r w:rsidRPr="00576010">
              <w:rPr>
                <w:rFonts w:ascii="Times New Roman" w:hAnsi="Times New Roman" w:cs="Times New Roman"/>
                <w:sz w:val="24"/>
                <w:szCs w:val="24"/>
                <w:shd w:val="clear" w:color="auto" w:fill="FEFEFE"/>
              </w:rPr>
              <w:t>Проекти, включващи демонстрационни дейности</w:t>
            </w:r>
            <w:r w:rsidRPr="00402EA4">
              <w:rPr>
                <w:rFonts w:ascii="Times New Roman" w:hAnsi="Times New Roman" w:cs="Times New Roman"/>
                <w:sz w:val="24"/>
                <w:szCs w:val="24"/>
                <w:shd w:val="clear" w:color="auto" w:fill="FEFEFE"/>
              </w:rPr>
              <w:t xml:space="preserve">“. </w:t>
            </w:r>
          </w:p>
          <w:p w:rsidR="0074440D" w:rsidRDefault="0074440D" w:rsidP="0074440D">
            <w:pPr>
              <w:spacing w:line="276" w:lineRule="auto"/>
              <w:contextualSpacing/>
              <w:jc w:val="both"/>
              <w:rPr>
                <w:rFonts w:ascii="Times New Roman" w:hAnsi="Times New Roman" w:cs="Times New Roman"/>
                <w:sz w:val="24"/>
                <w:szCs w:val="24"/>
                <w:shd w:val="clear" w:color="auto" w:fill="FEFEFE"/>
              </w:rPr>
            </w:pPr>
            <w:r w:rsidRPr="00402EA4">
              <w:rPr>
                <w:rFonts w:ascii="Times New Roman" w:hAnsi="Times New Roman" w:cs="Times New Roman"/>
                <w:sz w:val="24"/>
                <w:szCs w:val="24"/>
                <w:shd w:val="clear" w:color="auto" w:fill="FEFEFE"/>
              </w:rPr>
              <w:t xml:space="preserve">В случай, че проектните предложения имат равен брой точки и по критерий № </w:t>
            </w:r>
            <w:r w:rsidRPr="00576010">
              <w:rPr>
                <w:rFonts w:ascii="Times New Roman" w:hAnsi="Times New Roman" w:cs="Times New Roman"/>
                <w:sz w:val="24"/>
                <w:szCs w:val="24"/>
                <w:shd w:val="clear" w:color="auto" w:fill="FEFEFE"/>
              </w:rPr>
              <w:t>2.</w:t>
            </w:r>
            <w:r>
              <w:rPr>
                <w:rFonts w:ascii="Times New Roman" w:hAnsi="Times New Roman" w:cs="Times New Roman"/>
                <w:sz w:val="24"/>
                <w:szCs w:val="24"/>
                <w:shd w:val="clear" w:color="auto" w:fill="FEFEFE"/>
              </w:rPr>
              <w:t>2</w:t>
            </w:r>
            <w:r w:rsidRPr="00402EA4">
              <w:rPr>
                <w:rFonts w:ascii="Times New Roman" w:hAnsi="Times New Roman" w:cs="Times New Roman"/>
                <w:sz w:val="24"/>
                <w:szCs w:val="24"/>
                <w:shd w:val="clear" w:color="auto" w:fill="FEFEFE"/>
              </w:rPr>
              <w:t>, същите ще бъдат класирани съобразно получения брой точки по критерий</w:t>
            </w:r>
            <w:r>
              <w:rPr>
                <w:rFonts w:ascii="Times New Roman" w:hAnsi="Times New Roman" w:cs="Times New Roman"/>
                <w:sz w:val="24"/>
                <w:szCs w:val="24"/>
                <w:shd w:val="clear" w:color="auto" w:fill="FEFEFE"/>
              </w:rPr>
              <w:t>:</w:t>
            </w:r>
          </w:p>
          <w:p w:rsidR="0074440D" w:rsidRPr="00402EA4" w:rsidRDefault="0074440D" w:rsidP="0074440D">
            <w:pPr>
              <w:spacing w:line="276" w:lineRule="auto"/>
              <w:contextualSpacing/>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3.</w:t>
            </w:r>
            <w:r w:rsidRPr="00402EA4">
              <w:rPr>
                <w:rFonts w:ascii="Times New Roman" w:hAnsi="Times New Roman" w:cs="Times New Roman"/>
                <w:sz w:val="24"/>
                <w:szCs w:val="24"/>
                <w:shd w:val="clear" w:color="auto" w:fill="FEFEFE"/>
              </w:rPr>
              <w:t xml:space="preserve"> </w:t>
            </w:r>
            <w:r>
              <w:rPr>
                <w:rFonts w:ascii="Times New Roman" w:hAnsi="Times New Roman" w:cs="Times New Roman"/>
                <w:sz w:val="24"/>
                <w:szCs w:val="24"/>
                <w:shd w:val="clear" w:color="auto" w:fill="FEFEFE"/>
              </w:rPr>
              <w:t xml:space="preserve">№ </w:t>
            </w:r>
            <w:r w:rsidRPr="00576010">
              <w:rPr>
                <w:rFonts w:ascii="Times New Roman" w:hAnsi="Times New Roman" w:cs="Times New Roman"/>
                <w:sz w:val="24"/>
                <w:szCs w:val="24"/>
                <w:shd w:val="clear" w:color="auto" w:fill="FEFEFE"/>
              </w:rPr>
              <w:t>1.1</w:t>
            </w:r>
            <w:r w:rsidRPr="00402EA4">
              <w:rPr>
                <w:rFonts w:ascii="Times New Roman" w:hAnsi="Times New Roman" w:cs="Times New Roman"/>
                <w:sz w:val="24"/>
                <w:szCs w:val="24"/>
                <w:shd w:val="clear" w:color="auto" w:fill="FEFEFE"/>
              </w:rPr>
              <w:t xml:space="preserve"> „</w:t>
            </w:r>
            <w:r w:rsidRPr="00576010">
              <w:rPr>
                <w:rFonts w:ascii="Times New Roman" w:hAnsi="Times New Roman" w:cs="Times New Roman"/>
                <w:sz w:val="24"/>
                <w:szCs w:val="24"/>
                <w:shd w:val="clear" w:color="auto" w:fill="FEFEFE"/>
              </w:rPr>
              <w:t>Проекти на кандидати с майсторско свидетелство</w:t>
            </w:r>
            <w:r w:rsidRPr="00402EA4">
              <w:rPr>
                <w:rFonts w:ascii="Times New Roman" w:hAnsi="Times New Roman" w:cs="Times New Roman"/>
                <w:sz w:val="24"/>
                <w:szCs w:val="24"/>
                <w:shd w:val="clear" w:color="auto" w:fill="FEFEFE"/>
              </w:rPr>
              <w:t>“.</w:t>
            </w:r>
          </w:p>
          <w:p w:rsidR="0074440D" w:rsidRDefault="0074440D" w:rsidP="0074440D">
            <w:pPr>
              <w:spacing w:line="276" w:lineRule="auto"/>
              <w:contextualSpacing/>
              <w:jc w:val="both"/>
              <w:rPr>
                <w:rFonts w:ascii="Times New Roman" w:hAnsi="Times New Roman" w:cs="Times New Roman"/>
                <w:sz w:val="24"/>
                <w:szCs w:val="24"/>
                <w:shd w:val="clear" w:color="auto" w:fill="FEFEFE"/>
              </w:rPr>
            </w:pPr>
            <w:r w:rsidRPr="00402EA4">
              <w:rPr>
                <w:rFonts w:ascii="Times New Roman" w:hAnsi="Times New Roman" w:cs="Times New Roman"/>
                <w:sz w:val="24"/>
                <w:szCs w:val="24"/>
                <w:shd w:val="clear" w:color="auto" w:fill="FEFEFE"/>
              </w:rPr>
              <w:t xml:space="preserve">В случай, че проектните предложения имат равен брой точки и по критерий № </w:t>
            </w:r>
            <w:r w:rsidRPr="00576010">
              <w:rPr>
                <w:rFonts w:ascii="Times New Roman" w:hAnsi="Times New Roman" w:cs="Times New Roman"/>
                <w:sz w:val="24"/>
                <w:szCs w:val="24"/>
                <w:shd w:val="clear" w:color="auto" w:fill="FEFEFE"/>
              </w:rPr>
              <w:t>1.1</w:t>
            </w:r>
            <w:r w:rsidRPr="00402EA4">
              <w:rPr>
                <w:rFonts w:ascii="Times New Roman" w:hAnsi="Times New Roman" w:cs="Times New Roman"/>
                <w:sz w:val="24"/>
                <w:szCs w:val="24"/>
                <w:shd w:val="clear" w:color="auto" w:fill="FEFEFE"/>
              </w:rPr>
              <w:t>, същите ще бъдат класирани съобразно получения брой точки по критерий</w:t>
            </w:r>
            <w:r>
              <w:rPr>
                <w:rFonts w:ascii="Times New Roman" w:hAnsi="Times New Roman" w:cs="Times New Roman"/>
                <w:sz w:val="24"/>
                <w:szCs w:val="24"/>
                <w:shd w:val="clear" w:color="auto" w:fill="FEFEFE"/>
              </w:rPr>
              <w:t>:</w:t>
            </w:r>
          </w:p>
          <w:p w:rsidR="0074440D" w:rsidRPr="00851153" w:rsidRDefault="0074440D" w:rsidP="0074440D">
            <w:pPr>
              <w:spacing w:line="276" w:lineRule="auto"/>
              <w:contextualSpacing/>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 xml:space="preserve">4. </w:t>
            </w:r>
            <w:r w:rsidRPr="00402EA4">
              <w:rPr>
                <w:rFonts w:ascii="Times New Roman" w:hAnsi="Times New Roman" w:cs="Times New Roman"/>
                <w:sz w:val="24"/>
                <w:szCs w:val="24"/>
                <w:shd w:val="clear" w:color="auto" w:fill="FEFEFE"/>
              </w:rPr>
              <w:t xml:space="preserve"> № </w:t>
            </w:r>
            <w:r w:rsidRPr="00576010">
              <w:rPr>
                <w:rFonts w:ascii="Times New Roman" w:hAnsi="Times New Roman" w:cs="Times New Roman"/>
                <w:sz w:val="24"/>
                <w:szCs w:val="24"/>
                <w:shd w:val="clear" w:color="auto" w:fill="FEFEFE"/>
              </w:rPr>
              <w:t>1.2</w:t>
            </w:r>
            <w:r w:rsidRPr="00402EA4">
              <w:rPr>
                <w:rFonts w:ascii="Times New Roman" w:hAnsi="Times New Roman" w:cs="Times New Roman"/>
                <w:sz w:val="24"/>
                <w:szCs w:val="24"/>
                <w:shd w:val="clear" w:color="auto" w:fill="FEFEFE"/>
              </w:rPr>
              <w:t xml:space="preserve"> „</w:t>
            </w:r>
            <w:r w:rsidRPr="00576010">
              <w:rPr>
                <w:rFonts w:ascii="Times New Roman" w:hAnsi="Times New Roman" w:cs="Times New Roman"/>
                <w:sz w:val="24"/>
                <w:szCs w:val="24"/>
                <w:shd w:val="clear" w:color="auto" w:fill="FEFEFE"/>
              </w:rPr>
              <w:t>Проекти на кандидати със свидетелство за калфа</w:t>
            </w:r>
            <w:r w:rsidRPr="00402EA4">
              <w:rPr>
                <w:rFonts w:ascii="Times New Roman" w:hAnsi="Times New Roman" w:cs="Times New Roman"/>
                <w:sz w:val="24"/>
                <w:szCs w:val="24"/>
                <w:shd w:val="clear" w:color="auto" w:fill="FEFEFE"/>
              </w:rPr>
              <w:t>“.</w:t>
            </w:r>
          </w:p>
          <w:p w:rsidR="0074440D" w:rsidRPr="002571E1" w:rsidRDefault="0074440D" w:rsidP="0074440D">
            <w:pPr>
              <w:spacing w:line="276" w:lineRule="auto"/>
              <w:contextualSpacing/>
              <w:jc w:val="both"/>
              <w:rPr>
                <w:rFonts w:ascii="Times New Roman" w:hAnsi="Times New Roman" w:cs="Times New Roman"/>
                <w:sz w:val="24"/>
                <w:szCs w:val="24"/>
                <w:shd w:val="clear" w:color="auto" w:fill="FEFEFE"/>
              </w:rPr>
            </w:pPr>
            <w:r w:rsidRPr="0074440D">
              <w:rPr>
                <w:rFonts w:ascii="Times New Roman" w:hAnsi="Times New Roman" w:cs="Times New Roman"/>
                <w:sz w:val="24"/>
                <w:szCs w:val="24"/>
                <w:shd w:val="clear" w:color="auto" w:fill="FEFEFE"/>
              </w:rPr>
              <w:t>В случай, че проектите имат равен брой точки и по гореизброените критерии, проектните предложения ще се класират съобразно получения брой точки по следните критерии в изброения ред:</w:t>
            </w:r>
          </w:p>
          <w:p w:rsidR="0074440D" w:rsidRPr="00576010" w:rsidRDefault="0074440D" w:rsidP="0074440D">
            <w:pPr>
              <w:spacing w:line="276" w:lineRule="auto"/>
              <w:contextualSpacing/>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5. Критерий № 4.1 „</w:t>
            </w:r>
            <w:r w:rsidRPr="00576010">
              <w:rPr>
                <w:rFonts w:ascii="Times New Roman" w:hAnsi="Times New Roman" w:cs="Times New Roman"/>
                <w:sz w:val="24"/>
                <w:szCs w:val="24"/>
                <w:shd w:val="clear" w:color="auto" w:fill="FEFEFE"/>
              </w:rPr>
              <w:t xml:space="preserve">Проектът включва инвестиции в технологии водещи до намаляване на емисиите съгласно Регламент за прилагане на директива 2009/125/ЕС и </w:t>
            </w:r>
            <w:proofErr w:type="spellStart"/>
            <w:r w:rsidRPr="00576010">
              <w:rPr>
                <w:rFonts w:ascii="Times New Roman" w:hAnsi="Times New Roman" w:cs="Times New Roman"/>
                <w:sz w:val="24"/>
                <w:szCs w:val="24"/>
                <w:shd w:val="clear" w:color="auto" w:fill="FEFEFE"/>
              </w:rPr>
              <w:t>иивестиции</w:t>
            </w:r>
            <w:proofErr w:type="spellEnd"/>
            <w:r w:rsidRPr="00576010">
              <w:rPr>
                <w:rFonts w:ascii="Times New Roman" w:hAnsi="Times New Roman" w:cs="Times New Roman"/>
                <w:sz w:val="24"/>
                <w:szCs w:val="24"/>
                <w:shd w:val="clear" w:color="auto" w:fill="FEFEFE"/>
              </w:rPr>
              <w:t>, свързани с опазване на компонентите на околната среда, включително с намаляване на вредните емисии и отпадъци</w:t>
            </w:r>
            <w:r>
              <w:rPr>
                <w:rFonts w:ascii="Times New Roman" w:hAnsi="Times New Roman" w:cs="Times New Roman"/>
                <w:sz w:val="24"/>
                <w:szCs w:val="24"/>
                <w:shd w:val="clear" w:color="auto" w:fill="FEFEFE"/>
              </w:rPr>
              <w:t>“;</w:t>
            </w:r>
          </w:p>
          <w:p w:rsidR="0074440D" w:rsidRPr="00576010" w:rsidRDefault="0074440D" w:rsidP="0074440D">
            <w:pPr>
              <w:spacing w:line="276" w:lineRule="auto"/>
              <w:contextualSpacing/>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6. Критерий № 3.2 „</w:t>
            </w:r>
            <w:r w:rsidRPr="00576010">
              <w:rPr>
                <w:rFonts w:ascii="Times New Roman" w:hAnsi="Times New Roman" w:cs="Times New Roman"/>
                <w:sz w:val="24"/>
                <w:szCs w:val="24"/>
                <w:shd w:val="clear" w:color="auto" w:fill="FEFEFE"/>
              </w:rPr>
              <w:t>Проекти, които се изпълняват на територията на области Видин, Ловеч, Монтана, Плевен, Разград и Силистра</w:t>
            </w:r>
            <w:r>
              <w:rPr>
                <w:rFonts w:ascii="Times New Roman" w:hAnsi="Times New Roman" w:cs="Times New Roman"/>
                <w:sz w:val="24"/>
                <w:szCs w:val="24"/>
                <w:shd w:val="clear" w:color="auto" w:fill="FEFEFE"/>
              </w:rPr>
              <w:t>“;</w:t>
            </w:r>
          </w:p>
          <w:p w:rsidR="0074440D" w:rsidRPr="00576010" w:rsidRDefault="0074440D" w:rsidP="0074440D">
            <w:pPr>
              <w:spacing w:line="276" w:lineRule="auto"/>
              <w:contextualSpacing/>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7. Критерий № 4.2 „</w:t>
            </w:r>
            <w:r w:rsidRPr="00576010">
              <w:rPr>
                <w:rFonts w:ascii="Times New Roman" w:hAnsi="Times New Roman" w:cs="Times New Roman"/>
                <w:sz w:val="24"/>
                <w:szCs w:val="24"/>
                <w:shd w:val="clear" w:color="auto" w:fill="FEFEFE"/>
              </w:rPr>
              <w:t>Проектът се изпълнява на територията на населено място, землището на което попада изцяло или частично в територията на защитени зони по Националната екологична мрежа Натура 2000</w:t>
            </w:r>
            <w:r>
              <w:rPr>
                <w:rFonts w:ascii="Times New Roman" w:hAnsi="Times New Roman" w:cs="Times New Roman"/>
                <w:sz w:val="24"/>
                <w:szCs w:val="24"/>
                <w:shd w:val="clear" w:color="auto" w:fill="FEFEFE"/>
              </w:rPr>
              <w:t>“;</w:t>
            </w:r>
          </w:p>
          <w:p w:rsidR="0074440D" w:rsidRPr="00576010" w:rsidRDefault="0074440D" w:rsidP="0074440D">
            <w:pPr>
              <w:spacing w:line="276" w:lineRule="auto"/>
              <w:contextualSpacing/>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8. Критерий № 3.1 „</w:t>
            </w:r>
            <w:r w:rsidRPr="00576010">
              <w:rPr>
                <w:rFonts w:ascii="Times New Roman" w:hAnsi="Times New Roman" w:cs="Times New Roman"/>
                <w:sz w:val="24"/>
                <w:szCs w:val="24"/>
                <w:shd w:val="clear" w:color="auto" w:fill="FEFEFE"/>
              </w:rPr>
              <w:t>Проекти, които се изпълняват на територията на области Враца, Велико Търново, Габрово и Русе</w:t>
            </w:r>
            <w:r>
              <w:rPr>
                <w:rFonts w:ascii="Times New Roman" w:hAnsi="Times New Roman" w:cs="Times New Roman"/>
                <w:sz w:val="24"/>
                <w:szCs w:val="24"/>
                <w:shd w:val="clear" w:color="auto" w:fill="FEFEFE"/>
              </w:rPr>
              <w:t>“.</w:t>
            </w:r>
          </w:p>
          <w:p w:rsidR="0074440D" w:rsidRDefault="0074440D" w:rsidP="001908AB">
            <w:pPr>
              <w:rPr>
                <w:rFonts w:ascii="Times New Roman" w:hAnsi="Times New Roman" w:cs="Times New Roman"/>
                <w:b/>
                <w:bCs/>
                <w:sz w:val="24"/>
                <w:szCs w:val="24"/>
              </w:rPr>
            </w:pPr>
          </w:p>
        </w:tc>
      </w:tr>
    </w:tbl>
    <w:p w:rsidR="00B40904" w:rsidRPr="00845D4C" w:rsidRDefault="00B40904" w:rsidP="001908AB">
      <w:pPr>
        <w:pStyle w:val="Heading1"/>
        <w:rPr>
          <w:rFonts w:cs="Times New Roman"/>
          <w:szCs w:val="24"/>
        </w:rPr>
      </w:pPr>
      <w:bookmarkStart w:id="38" w:name="_Toc515631360"/>
      <w:r w:rsidRPr="00845D4C">
        <w:rPr>
          <w:rFonts w:cs="Times New Roman"/>
          <w:szCs w:val="24"/>
        </w:rPr>
        <w:t>23. Начин на подаване на проектните предложения/концепциите за проектни предложения:</w:t>
      </w:r>
      <w:bookmarkEnd w:id="38"/>
    </w:p>
    <w:tbl>
      <w:tblPr>
        <w:tblStyle w:val="TableGrid"/>
        <w:tblW w:w="0" w:type="auto"/>
        <w:tblLook w:val="04A0" w:firstRow="1" w:lastRow="0" w:firstColumn="1" w:lastColumn="0" w:noHBand="0" w:noVBand="1"/>
      </w:tblPr>
      <w:tblGrid>
        <w:gridCol w:w="9212"/>
      </w:tblGrid>
      <w:tr w:rsidR="00B40904" w:rsidRPr="00845D4C" w:rsidTr="00C76EC5">
        <w:tc>
          <w:tcPr>
            <w:tcW w:w="9212" w:type="dxa"/>
          </w:tcPr>
          <w:p w:rsidR="00F325CC" w:rsidRPr="00845D4C" w:rsidRDefault="00F325CC" w:rsidP="001908AB">
            <w:pPr>
              <w:spacing w:line="276" w:lineRule="auto"/>
              <w:jc w:val="both"/>
              <w:rPr>
                <w:rFonts w:ascii="Times New Roman" w:eastAsia="Times New Roman" w:hAnsi="Times New Roman" w:cs="Times New Roman"/>
                <w:sz w:val="24"/>
                <w:szCs w:val="24"/>
                <w:shd w:val="clear" w:color="auto" w:fill="FEFEFE"/>
              </w:rPr>
            </w:pPr>
            <w:r w:rsidRPr="00845D4C">
              <w:rPr>
                <w:rFonts w:ascii="Times New Roman" w:eastAsia="Times New Roman" w:hAnsi="Times New Roman" w:cs="Times New Roman"/>
                <w:sz w:val="24"/>
                <w:szCs w:val="24"/>
                <w:shd w:val="clear" w:color="auto" w:fill="FEFEFE"/>
              </w:rPr>
              <w:t xml:space="preserve">1. Кандидатстването се извършва единствено чрез електронно подадено проектно предложение в ИСУН. </w:t>
            </w:r>
          </w:p>
          <w:p w:rsidR="00F325CC" w:rsidRDefault="00F325CC" w:rsidP="001908AB">
            <w:pPr>
              <w:spacing w:line="276" w:lineRule="auto"/>
              <w:jc w:val="both"/>
              <w:rPr>
                <w:rFonts w:ascii="Times New Roman" w:eastAsia="Times New Roman" w:hAnsi="Times New Roman" w:cs="Times New Roman"/>
                <w:sz w:val="24"/>
                <w:szCs w:val="24"/>
                <w:shd w:val="clear" w:color="auto" w:fill="FEFEFE"/>
              </w:rPr>
            </w:pPr>
            <w:r w:rsidRPr="00845D4C">
              <w:rPr>
                <w:rFonts w:ascii="Times New Roman" w:eastAsia="Times New Roman" w:hAnsi="Times New Roman" w:cs="Times New Roman"/>
                <w:sz w:val="24"/>
                <w:szCs w:val="24"/>
                <w:shd w:val="clear" w:color="auto" w:fill="FEFEFE"/>
              </w:rPr>
              <w:t>2</w:t>
            </w:r>
            <w:r w:rsidRPr="00B77A14">
              <w:rPr>
                <w:rFonts w:ascii="Times New Roman" w:eastAsia="Times New Roman" w:hAnsi="Times New Roman" w:cs="Times New Roman"/>
                <w:sz w:val="24"/>
                <w:szCs w:val="24"/>
                <w:shd w:val="clear" w:color="auto" w:fill="FEFEFE"/>
              </w:rPr>
              <w:t>. С квалифициран електронен подпис, наричан по-нататък „КЕП“, лице с право да представлява кандидата подписва електронния формуляр, което удостоверява достоверността на всички приложени документи. Кандидатът подписва формуляра с валиден КЕП към датата на кандидатстване с титуляр и автор - физическото лице</w:t>
            </w:r>
            <w:r w:rsidR="00045B56" w:rsidRPr="00045B56">
              <w:rPr>
                <w:rFonts w:ascii="Times New Roman" w:eastAsia="Times New Roman" w:hAnsi="Times New Roman" w:cs="Times New Roman"/>
                <w:sz w:val="24"/>
                <w:szCs w:val="24"/>
                <w:shd w:val="clear" w:color="auto" w:fill="FEFEFE"/>
              </w:rPr>
              <w:t>.</w:t>
            </w:r>
            <w:r w:rsidR="001157D8">
              <w:rPr>
                <w:rFonts w:ascii="Times New Roman" w:eastAsia="Times New Roman" w:hAnsi="Times New Roman" w:cs="Times New Roman"/>
                <w:sz w:val="24"/>
                <w:szCs w:val="24"/>
                <w:shd w:val="clear" w:color="auto" w:fill="FEFEFE"/>
              </w:rPr>
              <w:t xml:space="preserve"> </w:t>
            </w:r>
            <w:r w:rsidRPr="00B77A14">
              <w:rPr>
                <w:rFonts w:ascii="Times New Roman" w:eastAsia="Times New Roman" w:hAnsi="Times New Roman" w:cs="Times New Roman"/>
                <w:sz w:val="24"/>
                <w:szCs w:val="24"/>
                <w:shd w:val="clear" w:color="auto" w:fill="FEFEFE"/>
              </w:rPr>
              <w:t>Когато проектното предложение се подава от упълномощено лице, се прилага изрично нотариално заверено пълномощно и формулярът се подписва с КЕП на упълномощеното лице.</w:t>
            </w:r>
            <w:r w:rsidRPr="00845D4C">
              <w:rPr>
                <w:rFonts w:ascii="Times New Roman" w:eastAsia="Times New Roman" w:hAnsi="Times New Roman" w:cs="Times New Roman"/>
                <w:sz w:val="24"/>
                <w:szCs w:val="24"/>
                <w:shd w:val="clear" w:color="auto" w:fill="FEFEFE"/>
              </w:rPr>
              <w:t xml:space="preserve">   </w:t>
            </w:r>
          </w:p>
          <w:p w:rsidR="000E3541" w:rsidRPr="00FA5C26" w:rsidRDefault="000E3541" w:rsidP="000E3541">
            <w:pPr>
              <w:shd w:val="clear" w:color="auto" w:fill="BFBFBF" w:themeFill="background1" w:themeFillShade="BF"/>
              <w:spacing w:line="276" w:lineRule="auto"/>
              <w:jc w:val="both"/>
              <w:rPr>
                <w:rFonts w:ascii="Times New Roman" w:eastAsia="Times New Roman" w:hAnsi="Times New Roman" w:cs="Times New Roman"/>
                <w:b/>
                <w:sz w:val="24"/>
                <w:szCs w:val="24"/>
                <w:shd w:val="clear" w:color="auto" w:fill="FEFEFE"/>
              </w:rPr>
            </w:pPr>
            <w:r w:rsidRPr="007D63C8">
              <w:rPr>
                <w:rFonts w:ascii="Times New Roman" w:hAnsi="Times New Roman"/>
                <w:b/>
                <w:sz w:val="24"/>
                <w:szCs w:val="24"/>
                <w:highlight w:val="lightGray"/>
                <w:shd w:val="clear" w:color="auto" w:fill="FEFEFE"/>
              </w:rPr>
              <w:t xml:space="preserve">Важно: Във всички тези случаи се приема, че с подписването с електронен подпис </w:t>
            </w:r>
            <w:r w:rsidRPr="007D63C8">
              <w:rPr>
                <w:rFonts w:ascii="Times New Roman" w:hAnsi="Times New Roman"/>
                <w:b/>
                <w:sz w:val="24"/>
                <w:szCs w:val="24"/>
                <w:highlight w:val="lightGray"/>
                <w:shd w:val="clear" w:color="auto" w:fill="FEFEFE"/>
              </w:rPr>
              <w:lastRenderedPageBreak/>
              <w:t>на формуляра за кандидатстване, кандидатът подпис</w:t>
            </w:r>
            <w:r w:rsidR="00A469DF" w:rsidRPr="007D63C8">
              <w:rPr>
                <w:rFonts w:ascii="Times New Roman" w:hAnsi="Times New Roman"/>
                <w:b/>
                <w:sz w:val="24"/>
                <w:szCs w:val="24"/>
                <w:highlight w:val="lightGray"/>
                <w:shd w:val="clear" w:color="auto" w:fill="FEFEFE"/>
              </w:rPr>
              <w:t xml:space="preserve">ва и документите по т. 1, 2, и </w:t>
            </w:r>
            <w:r w:rsidR="007B4960" w:rsidRPr="007D63C8">
              <w:rPr>
                <w:rFonts w:ascii="Times New Roman" w:hAnsi="Times New Roman"/>
                <w:b/>
                <w:sz w:val="24"/>
                <w:szCs w:val="24"/>
                <w:highlight w:val="lightGray"/>
                <w:shd w:val="clear" w:color="auto" w:fill="FEFEFE"/>
              </w:rPr>
              <w:t>6</w:t>
            </w:r>
            <w:r w:rsidRPr="007D63C8">
              <w:rPr>
                <w:rFonts w:ascii="Times New Roman" w:hAnsi="Times New Roman"/>
                <w:b/>
                <w:sz w:val="24"/>
                <w:szCs w:val="24"/>
                <w:highlight w:val="lightGray"/>
                <w:shd w:val="clear" w:color="auto" w:fill="FEFEFE"/>
              </w:rPr>
              <w:t xml:space="preserve"> от раздел 24.1. „Списък с общи документи“ и документи по т. 1 и 3 от раздел 24.2 „Списък със специфични документи за кандидати земеделски стопани“, поради което е допустимо те да не се прилагат във формат „</w:t>
            </w:r>
            <w:proofErr w:type="spellStart"/>
            <w:r w:rsidRPr="007D63C8">
              <w:rPr>
                <w:rFonts w:ascii="Times New Roman" w:hAnsi="Times New Roman"/>
                <w:b/>
                <w:sz w:val="24"/>
                <w:szCs w:val="24"/>
                <w:highlight w:val="lightGray"/>
                <w:shd w:val="clear" w:color="auto" w:fill="FEFEFE"/>
              </w:rPr>
              <w:t>рdf</w:t>
            </w:r>
            <w:proofErr w:type="spellEnd"/>
            <w:r w:rsidRPr="007D63C8">
              <w:rPr>
                <w:rFonts w:ascii="Times New Roman" w:hAnsi="Times New Roman"/>
                <w:b/>
                <w:sz w:val="24"/>
                <w:szCs w:val="24"/>
                <w:highlight w:val="lightGray"/>
                <w:shd w:val="clear" w:color="auto" w:fill="FEFEFE"/>
              </w:rPr>
              <w:t xml:space="preserve">“, подписани от кандидата. </w:t>
            </w:r>
            <w:r w:rsidRPr="007D63C8">
              <w:rPr>
                <w:rFonts w:ascii="Times New Roman" w:eastAsia="Times New Roman" w:hAnsi="Times New Roman" w:cs="Times New Roman"/>
                <w:b/>
                <w:sz w:val="24"/>
                <w:szCs w:val="24"/>
                <w:highlight w:val="lightGray"/>
                <w:shd w:val="clear" w:color="auto" w:fill="FEFEFE"/>
              </w:rPr>
              <w:t>Когато проектното предложение се подава от упълномощено лице, се прилага изрично нотариално заверено пълномощно и формулярът се подписва с КЕП на упълномощеното лице.</w:t>
            </w:r>
            <w:r w:rsidRPr="00FA5C26">
              <w:rPr>
                <w:rFonts w:ascii="Times New Roman" w:eastAsia="Times New Roman" w:hAnsi="Times New Roman" w:cs="Times New Roman"/>
                <w:b/>
                <w:sz w:val="24"/>
                <w:szCs w:val="24"/>
                <w:shd w:val="clear" w:color="auto" w:fill="FEFEFE"/>
              </w:rPr>
              <w:t xml:space="preserve">   </w:t>
            </w:r>
          </w:p>
          <w:p w:rsidR="000E3541" w:rsidRPr="00845D4C" w:rsidRDefault="000E3541" w:rsidP="001908AB">
            <w:pPr>
              <w:spacing w:line="276" w:lineRule="auto"/>
              <w:jc w:val="both"/>
              <w:rPr>
                <w:rFonts w:ascii="Times New Roman" w:eastAsia="Times New Roman" w:hAnsi="Times New Roman" w:cs="Times New Roman"/>
                <w:sz w:val="24"/>
                <w:szCs w:val="24"/>
                <w:shd w:val="clear" w:color="auto" w:fill="FEFEFE"/>
              </w:rPr>
            </w:pPr>
          </w:p>
          <w:p w:rsidR="00F325CC" w:rsidRPr="00845D4C" w:rsidRDefault="00F325CC" w:rsidP="001908AB">
            <w:pPr>
              <w:spacing w:line="276" w:lineRule="auto"/>
              <w:jc w:val="both"/>
              <w:rPr>
                <w:rFonts w:ascii="Times New Roman" w:eastAsia="Times New Roman" w:hAnsi="Times New Roman" w:cs="Times New Roman"/>
                <w:sz w:val="24"/>
                <w:szCs w:val="24"/>
                <w:shd w:val="clear" w:color="auto" w:fill="FEFEFE"/>
              </w:rPr>
            </w:pPr>
            <w:r w:rsidRPr="00845D4C">
              <w:rPr>
                <w:rFonts w:ascii="Times New Roman" w:eastAsia="Times New Roman" w:hAnsi="Times New Roman" w:cs="Times New Roman"/>
                <w:sz w:val="24"/>
                <w:szCs w:val="24"/>
                <w:shd w:val="clear" w:color="auto" w:fill="FEFEFE"/>
              </w:rPr>
              <w:t>3. Документите се прилагат към формуляра за кандидатстване във формат, указан в Раздел 24 „Списък на документите, които се подават на етап кандидатстване“. Оригиналите на документите се съхраняват от кандидата/бенефициента и се представят при поискване.</w:t>
            </w:r>
          </w:p>
          <w:p w:rsidR="00F325CC" w:rsidRPr="00845D4C" w:rsidRDefault="00F325CC" w:rsidP="001908AB">
            <w:pPr>
              <w:spacing w:line="276" w:lineRule="auto"/>
              <w:jc w:val="both"/>
              <w:rPr>
                <w:rFonts w:ascii="Times New Roman" w:eastAsia="Times New Roman" w:hAnsi="Times New Roman" w:cs="Times New Roman"/>
                <w:sz w:val="24"/>
                <w:szCs w:val="24"/>
                <w:shd w:val="clear" w:color="auto" w:fill="FEFEFE"/>
              </w:rPr>
            </w:pPr>
            <w:r w:rsidRPr="00845D4C">
              <w:rPr>
                <w:rFonts w:ascii="Times New Roman" w:eastAsia="Times New Roman" w:hAnsi="Times New Roman" w:cs="Times New Roman"/>
                <w:sz w:val="24"/>
                <w:szCs w:val="24"/>
                <w:shd w:val="clear" w:color="auto" w:fill="FEFEFE"/>
              </w:rPr>
              <w:t xml:space="preserve">4. Документите, приложени към формуляра за кандидатстване, както и тези, представени от кандидатите/бенефициентите в резултат на допълнително искане от </w:t>
            </w:r>
            <w:r w:rsidR="00F04980">
              <w:rPr>
                <w:rFonts w:ascii="Times New Roman" w:eastAsia="Times New Roman" w:hAnsi="Times New Roman" w:cs="Times New Roman"/>
                <w:sz w:val="24"/>
                <w:szCs w:val="24"/>
                <w:shd w:val="clear" w:color="auto" w:fill="FEFEFE"/>
              </w:rPr>
              <w:t>комисията</w:t>
            </w:r>
            <w:r w:rsidRPr="00845D4C">
              <w:rPr>
                <w:rFonts w:ascii="Times New Roman" w:eastAsia="Times New Roman" w:hAnsi="Times New Roman" w:cs="Times New Roman"/>
                <w:sz w:val="24"/>
                <w:szCs w:val="24"/>
                <w:shd w:val="clear" w:color="auto" w:fill="FEFEFE"/>
              </w:rPr>
              <w:t xml:space="preserve">, трябва да бъдат представени на български език. Когато оригиналният документ е изготвен на чужд език, той трябва да бъде придружен с превод на български език, извършен от заклет преводач, а когато документът е официален по смисъла на Гражданския процесуален кодекс - да бъде легализиран или с </w:t>
            </w:r>
            <w:proofErr w:type="spellStart"/>
            <w:r w:rsidRPr="00845D4C">
              <w:rPr>
                <w:rFonts w:ascii="Times New Roman" w:eastAsia="Times New Roman" w:hAnsi="Times New Roman" w:cs="Times New Roman"/>
                <w:sz w:val="24"/>
                <w:szCs w:val="24"/>
                <w:shd w:val="clear" w:color="auto" w:fill="FEFEFE"/>
              </w:rPr>
              <w:t>апостил</w:t>
            </w:r>
            <w:proofErr w:type="spellEnd"/>
            <w:r w:rsidRPr="00845D4C">
              <w:rPr>
                <w:rFonts w:ascii="Times New Roman" w:eastAsia="Times New Roman" w:hAnsi="Times New Roman" w:cs="Times New Roman"/>
                <w:sz w:val="24"/>
                <w:szCs w:val="24"/>
                <w:shd w:val="clear" w:color="auto" w:fill="FEFEFE"/>
              </w:rPr>
              <w:t>. Когато държавата, от която произхожда документът, е страна по Конвенцията за премахване на изискването за легализация на чуждестранни публични актове, ратифицирана със закон (</w:t>
            </w:r>
            <w:proofErr w:type="spellStart"/>
            <w:r w:rsidRPr="00845D4C">
              <w:rPr>
                <w:rFonts w:ascii="Times New Roman" w:eastAsia="Times New Roman" w:hAnsi="Times New Roman" w:cs="Times New Roman"/>
                <w:sz w:val="24"/>
                <w:szCs w:val="24"/>
                <w:shd w:val="clear" w:color="auto" w:fill="FEFEFE"/>
              </w:rPr>
              <w:t>обн</w:t>
            </w:r>
            <w:proofErr w:type="spellEnd"/>
            <w:r w:rsidRPr="00845D4C">
              <w:rPr>
                <w:rFonts w:ascii="Times New Roman" w:eastAsia="Times New Roman" w:hAnsi="Times New Roman" w:cs="Times New Roman"/>
                <w:sz w:val="24"/>
                <w:szCs w:val="24"/>
                <w:shd w:val="clear" w:color="auto" w:fill="FEFEFE"/>
              </w:rPr>
              <w:t>., ДВ, бр. 47 от 2000 г.), и има договор за правна помощ с Република България, освобождаващ документите от легализация, документът трябва да е представен съгласно режима на двустранния договор.</w:t>
            </w:r>
          </w:p>
          <w:p w:rsidR="00F325CC" w:rsidRPr="00845D4C" w:rsidRDefault="00F325CC" w:rsidP="001908AB">
            <w:pPr>
              <w:spacing w:line="276" w:lineRule="auto"/>
              <w:jc w:val="both"/>
              <w:rPr>
                <w:rFonts w:ascii="Times New Roman" w:eastAsia="Times New Roman" w:hAnsi="Times New Roman" w:cs="Times New Roman"/>
                <w:sz w:val="24"/>
                <w:szCs w:val="24"/>
                <w:shd w:val="clear" w:color="auto" w:fill="FEFEFE"/>
              </w:rPr>
            </w:pPr>
            <w:r w:rsidRPr="00845D4C">
              <w:rPr>
                <w:rFonts w:ascii="Times New Roman" w:eastAsia="Times New Roman" w:hAnsi="Times New Roman" w:cs="Times New Roman"/>
                <w:sz w:val="24"/>
                <w:szCs w:val="24"/>
                <w:shd w:val="clear" w:color="auto" w:fill="FEFEFE"/>
              </w:rPr>
              <w:t>5. Кандидатът трябва да посочи електронен адрес, който да е асоцииран към профила му в ИСУН и не трябва да се променя в периода на кандидатстване и оценка.</w:t>
            </w:r>
          </w:p>
          <w:p w:rsidR="00F325CC" w:rsidRPr="00845D4C" w:rsidRDefault="00413976" w:rsidP="001908AB">
            <w:pPr>
              <w:spacing w:line="276" w:lineRule="auto"/>
              <w:jc w:val="both"/>
              <w:rPr>
                <w:rFonts w:ascii="Times New Roman" w:eastAsia="Times New Roman" w:hAnsi="Times New Roman" w:cs="Times New Roman"/>
                <w:sz w:val="24"/>
                <w:szCs w:val="24"/>
                <w:shd w:val="clear" w:color="auto" w:fill="FEFEFE"/>
              </w:rPr>
            </w:pPr>
            <w:r w:rsidRPr="00845D4C">
              <w:rPr>
                <w:rFonts w:ascii="Times New Roman" w:eastAsia="Times New Roman" w:hAnsi="Times New Roman" w:cs="Times New Roman"/>
                <w:sz w:val="24"/>
                <w:szCs w:val="24"/>
                <w:shd w:val="clear" w:color="auto" w:fill="FEFEFE"/>
              </w:rPr>
              <w:t xml:space="preserve">6. </w:t>
            </w:r>
            <w:r w:rsidR="00F325CC" w:rsidRPr="00845D4C">
              <w:rPr>
                <w:rFonts w:ascii="Times New Roman" w:eastAsia="Times New Roman" w:hAnsi="Times New Roman" w:cs="Times New Roman"/>
                <w:sz w:val="24"/>
                <w:szCs w:val="24"/>
                <w:shd w:val="clear" w:color="auto" w:fill="FEFEFE"/>
              </w:rPr>
              <w:t>Кореспонденцията и уведомленията във връзка с оценката на проектното предложение се осъществяват през ИСУН чрез електронния профил на кандидата.</w:t>
            </w:r>
          </w:p>
          <w:p w:rsidR="00F325CC" w:rsidRPr="00845D4C" w:rsidRDefault="00F325CC" w:rsidP="001908AB">
            <w:pPr>
              <w:spacing w:line="276" w:lineRule="auto"/>
              <w:jc w:val="both"/>
              <w:rPr>
                <w:rFonts w:ascii="Times New Roman" w:eastAsia="Times New Roman" w:hAnsi="Times New Roman" w:cs="Times New Roman"/>
                <w:sz w:val="24"/>
                <w:szCs w:val="24"/>
                <w:shd w:val="clear" w:color="auto" w:fill="FEFEFE"/>
              </w:rPr>
            </w:pPr>
            <w:r w:rsidRPr="00845D4C">
              <w:rPr>
                <w:rFonts w:ascii="Times New Roman" w:eastAsia="Times New Roman" w:hAnsi="Times New Roman" w:cs="Times New Roman"/>
                <w:sz w:val="24"/>
                <w:szCs w:val="24"/>
                <w:shd w:val="clear" w:color="auto" w:fill="FEFEFE"/>
              </w:rPr>
              <w:t>7. За дата на получаване на кореспонденцията и уведомленията се счита датата на изпращането им чрез ИСУН. Сроковете започват да текат за кандидатите/бенефициентите от изпращането на съответната кореспонденция и уведомление от оценителната комисия в ИСУН. Важно е кандидатите да разполагат винаги с достъп до имейл адреса, към който е асоцииран профила в ИСУН 2020.</w:t>
            </w:r>
          </w:p>
          <w:p w:rsidR="00F325CC" w:rsidRPr="00845D4C" w:rsidRDefault="00F325CC" w:rsidP="001908AB">
            <w:pPr>
              <w:spacing w:line="276" w:lineRule="auto"/>
              <w:jc w:val="both"/>
              <w:rPr>
                <w:rFonts w:ascii="Times New Roman" w:eastAsia="Times New Roman" w:hAnsi="Times New Roman" w:cs="Times New Roman"/>
                <w:sz w:val="24"/>
                <w:szCs w:val="24"/>
                <w:shd w:val="clear" w:color="auto" w:fill="FEFEFE"/>
              </w:rPr>
            </w:pPr>
            <w:r w:rsidRPr="00845D4C">
              <w:rPr>
                <w:rFonts w:ascii="Times New Roman" w:eastAsia="Times New Roman" w:hAnsi="Times New Roman" w:cs="Times New Roman"/>
                <w:sz w:val="24"/>
                <w:szCs w:val="24"/>
                <w:shd w:val="clear" w:color="auto" w:fill="FEFEFE"/>
              </w:rPr>
              <w:t>8. От кандидатите/бенефициентите не може да се изисква представяне на документи, когато обстоятелствата в тях са достъпни чрез публичен регистър или когато информацията или достъпът до нея се предоставя от компетентния орган на ДФЗ-РА по служебен път.</w:t>
            </w:r>
          </w:p>
          <w:p w:rsidR="00F325CC" w:rsidRPr="00845D4C" w:rsidRDefault="00F325CC" w:rsidP="001908AB">
            <w:pPr>
              <w:spacing w:line="276" w:lineRule="auto"/>
              <w:jc w:val="both"/>
              <w:rPr>
                <w:rFonts w:ascii="Times New Roman" w:eastAsia="Times New Roman" w:hAnsi="Times New Roman" w:cs="Times New Roman"/>
                <w:sz w:val="24"/>
                <w:szCs w:val="24"/>
                <w:shd w:val="clear" w:color="auto" w:fill="FEFEFE"/>
              </w:rPr>
            </w:pPr>
            <w:r w:rsidRPr="00845D4C">
              <w:rPr>
                <w:rFonts w:ascii="Times New Roman" w:eastAsia="Times New Roman" w:hAnsi="Times New Roman" w:cs="Times New Roman"/>
                <w:sz w:val="24"/>
                <w:szCs w:val="24"/>
                <w:shd w:val="clear" w:color="auto" w:fill="FEFEFE"/>
              </w:rPr>
              <w:t>9. Не се изисква представяне на документи, които вече са предоставени и срокът им на валидност не е изтекъл.</w:t>
            </w:r>
          </w:p>
          <w:p w:rsidR="00F325CC" w:rsidRPr="00845D4C" w:rsidRDefault="00F325CC" w:rsidP="001908AB">
            <w:pPr>
              <w:spacing w:line="276" w:lineRule="auto"/>
              <w:jc w:val="both"/>
              <w:rPr>
                <w:rFonts w:ascii="Times New Roman" w:eastAsia="Times New Roman" w:hAnsi="Times New Roman" w:cs="Times New Roman"/>
                <w:sz w:val="24"/>
                <w:szCs w:val="24"/>
                <w:shd w:val="clear" w:color="auto" w:fill="FEFEFE"/>
              </w:rPr>
            </w:pPr>
            <w:r w:rsidRPr="00845D4C">
              <w:rPr>
                <w:rFonts w:ascii="Times New Roman" w:eastAsia="Times New Roman" w:hAnsi="Times New Roman" w:cs="Times New Roman"/>
                <w:sz w:val="24"/>
                <w:szCs w:val="24"/>
                <w:shd w:val="clear" w:color="auto" w:fill="FEFEFE"/>
              </w:rPr>
              <w:t xml:space="preserve">10. Проектното предложение може да бъде подадено и при липса и/или нередовност, но само когато те се отнасят за документи, които не променят качеството на проектното предложение и това изрично е отбелязано срещу съответния документ в </w:t>
            </w:r>
            <w:r w:rsidRPr="00845D4C">
              <w:rPr>
                <w:rFonts w:ascii="Times New Roman" w:eastAsia="Times New Roman" w:hAnsi="Times New Roman" w:cs="Times New Roman"/>
                <w:sz w:val="24"/>
                <w:szCs w:val="24"/>
                <w:shd w:val="clear" w:color="auto" w:fill="FEFEFE"/>
              </w:rPr>
              <w:lastRenderedPageBreak/>
              <w:t>Раздел 24 „Списък на документите, които се подават на етап кандидатстване“.</w:t>
            </w:r>
          </w:p>
          <w:p w:rsidR="00F325CC" w:rsidRPr="00845D4C" w:rsidRDefault="00F325CC" w:rsidP="001908AB">
            <w:pPr>
              <w:spacing w:line="276" w:lineRule="auto"/>
              <w:jc w:val="both"/>
              <w:rPr>
                <w:rFonts w:ascii="Times New Roman" w:eastAsia="Times New Roman" w:hAnsi="Times New Roman" w:cs="Times New Roman"/>
                <w:sz w:val="24"/>
                <w:szCs w:val="24"/>
                <w:shd w:val="clear" w:color="auto" w:fill="FEFEFE"/>
              </w:rPr>
            </w:pPr>
            <w:r w:rsidRPr="00845D4C">
              <w:rPr>
                <w:rFonts w:ascii="Times New Roman" w:eastAsia="Times New Roman" w:hAnsi="Times New Roman" w:cs="Times New Roman"/>
                <w:sz w:val="24"/>
                <w:szCs w:val="24"/>
                <w:shd w:val="clear" w:color="auto" w:fill="FEFEFE"/>
              </w:rPr>
              <w:t>11. Допълнителна пояснителна информация или документ от кандидатите относно декларираните обстоятелства и представените документи може да бъде предоставена само по искане на оценителната комисия.</w:t>
            </w:r>
          </w:p>
          <w:p w:rsidR="00B40904" w:rsidRPr="00EA5E82" w:rsidRDefault="00F325CC" w:rsidP="00EA5E82">
            <w:pPr>
              <w:spacing w:line="276" w:lineRule="auto"/>
              <w:jc w:val="both"/>
              <w:rPr>
                <w:rFonts w:ascii="Times New Roman" w:eastAsia="Times New Roman" w:hAnsi="Times New Roman" w:cs="Times New Roman"/>
                <w:sz w:val="24"/>
                <w:szCs w:val="24"/>
                <w:shd w:val="clear" w:color="auto" w:fill="FEFEFE"/>
              </w:rPr>
            </w:pPr>
            <w:r w:rsidRPr="00845D4C">
              <w:rPr>
                <w:rFonts w:ascii="Times New Roman" w:eastAsia="Times New Roman" w:hAnsi="Times New Roman" w:cs="Times New Roman"/>
                <w:sz w:val="24"/>
                <w:szCs w:val="24"/>
                <w:shd w:val="clear" w:color="auto" w:fill="FEFEFE"/>
              </w:rPr>
              <w:t>12. Условията за кандидатстване могат да бъдат изменяни при условията на чл. 26, ал. 7 от ЗУСЕСИФ.</w:t>
            </w:r>
          </w:p>
        </w:tc>
      </w:tr>
    </w:tbl>
    <w:p w:rsidR="00B40904" w:rsidRPr="00845D4C" w:rsidRDefault="00B40904" w:rsidP="001908AB">
      <w:pPr>
        <w:pStyle w:val="Heading1"/>
        <w:rPr>
          <w:rFonts w:cs="Times New Roman"/>
          <w:szCs w:val="24"/>
        </w:rPr>
      </w:pPr>
      <w:bookmarkStart w:id="39" w:name="_Toc496871837"/>
      <w:bookmarkStart w:id="40" w:name="_Toc515631361"/>
      <w:r w:rsidRPr="00845D4C">
        <w:rPr>
          <w:rFonts w:cs="Times New Roman"/>
          <w:szCs w:val="24"/>
        </w:rPr>
        <w:lastRenderedPageBreak/>
        <w:t xml:space="preserve">24. </w:t>
      </w:r>
      <w:r w:rsidR="003E5DD9" w:rsidRPr="00845D4C">
        <w:rPr>
          <w:rFonts w:cs="Times New Roman"/>
          <w:szCs w:val="24"/>
        </w:rPr>
        <w:t>Списък на документите, които се подават на етап кандидатстване</w:t>
      </w:r>
      <w:r w:rsidRPr="00845D4C">
        <w:rPr>
          <w:rFonts w:cs="Times New Roman"/>
          <w:szCs w:val="24"/>
        </w:rPr>
        <w:t>:</w:t>
      </w:r>
      <w:bookmarkEnd w:id="39"/>
      <w:bookmarkEnd w:id="40"/>
    </w:p>
    <w:p w:rsidR="005B763B" w:rsidRPr="00845D4C" w:rsidRDefault="005B763B" w:rsidP="001908AB">
      <w:pPr>
        <w:pStyle w:val="Heading2"/>
        <w:rPr>
          <w:rFonts w:ascii="Times New Roman" w:hAnsi="Times New Roman" w:cs="Times New Roman"/>
          <w:sz w:val="24"/>
          <w:szCs w:val="24"/>
        </w:rPr>
      </w:pPr>
      <w:bookmarkStart w:id="41" w:name="_Toc515631362"/>
      <w:r w:rsidRPr="00845D4C">
        <w:rPr>
          <w:rFonts w:ascii="Times New Roman" w:hAnsi="Times New Roman" w:cs="Times New Roman"/>
          <w:sz w:val="24"/>
          <w:szCs w:val="24"/>
        </w:rPr>
        <w:t>24.1. Списък с общи документи:</w:t>
      </w:r>
      <w:bookmarkEnd w:id="41"/>
    </w:p>
    <w:tbl>
      <w:tblPr>
        <w:tblStyle w:val="TableGrid"/>
        <w:tblW w:w="0" w:type="auto"/>
        <w:tblLook w:val="04A0" w:firstRow="1" w:lastRow="0" w:firstColumn="1" w:lastColumn="0" w:noHBand="0" w:noVBand="1"/>
      </w:tblPr>
      <w:tblGrid>
        <w:gridCol w:w="9212"/>
      </w:tblGrid>
      <w:tr w:rsidR="005B763B" w:rsidRPr="00845D4C" w:rsidTr="00C76EC5">
        <w:tc>
          <w:tcPr>
            <w:tcW w:w="9212" w:type="dxa"/>
          </w:tcPr>
          <w:p w:rsidR="00F325CC" w:rsidRPr="00845D4C" w:rsidRDefault="00F325CC" w:rsidP="001908AB">
            <w:pPr>
              <w:spacing w:line="276" w:lineRule="auto"/>
              <w:jc w:val="both"/>
              <w:rPr>
                <w:rFonts w:ascii="Times New Roman" w:hAnsi="Times New Roman" w:cs="Times New Roman"/>
                <w:sz w:val="24"/>
                <w:szCs w:val="24"/>
              </w:rPr>
            </w:pPr>
            <w:r w:rsidRPr="00845D4C">
              <w:rPr>
                <w:rFonts w:ascii="Times New Roman" w:eastAsia="Times New Roman" w:hAnsi="Times New Roman" w:cs="Times New Roman"/>
                <w:sz w:val="24"/>
                <w:szCs w:val="24"/>
                <w:shd w:val="clear" w:color="auto" w:fill="FEFEFE"/>
              </w:rPr>
              <w:t>1. Основната информация за проектното предложение (Приложение № 2</w:t>
            </w:r>
            <w:r w:rsidR="000E3541">
              <w:rPr>
                <w:rFonts w:ascii="Times New Roman" w:eastAsia="Times New Roman" w:hAnsi="Times New Roman" w:cs="Times New Roman"/>
                <w:sz w:val="24"/>
                <w:szCs w:val="24"/>
                <w:shd w:val="clear" w:color="auto" w:fill="FEFEFE"/>
              </w:rPr>
              <w:t xml:space="preserve">) </w:t>
            </w:r>
            <w:r w:rsidRPr="00845D4C">
              <w:rPr>
                <w:rFonts w:ascii="Times New Roman" w:hAnsi="Times New Roman" w:cs="Times New Roman"/>
                <w:sz w:val="24"/>
                <w:szCs w:val="24"/>
              </w:rPr>
              <w:t xml:space="preserve"> във формат  „</w:t>
            </w:r>
            <w:proofErr w:type="spellStart"/>
            <w:r w:rsidRPr="00845D4C">
              <w:rPr>
                <w:rFonts w:ascii="Times New Roman" w:hAnsi="Times New Roman" w:cs="Times New Roman"/>
                <w:sz w:val="24"/>
                <w:szCs w:val="24"/>
              </w:rPr>
              <w:t>xls</w:t>
            </w:r>
            <w:proofErr w:type="spellEnd"/>
            <w:r w:rsidRPr="00845D4C">
              <w:rPr>
                <w:rFonts w:ascii="Times New Roman" w:hAnsi="Times New Roman" w:cs="Times New Roman"/>
                <w:sz w:val="24"/>
                <w:szCs w:val="24"/>
              </w:rPr>
              <w:t>“</w:t>
            </w:r>
            <w:r w:rsidR="000E3541">
              <w:rPr>
                <w:rFonts w:ascii="Times New Roman" w:hAnsi="Times New Roman" w:cs="Times New Roman"/>
                <w:sz w:val="24"/>
                <w:szCs w:val="24"/>
              </w:rPr>
              <w:t xml:space="preserve"> или </w:t>
            </w:r>
            <w:r w:rsidR="000E3541" w:rsidRPr="001E49DA">
              <w:rPr>
                <w:rFonts w:ascii="Times New Roman" w:hAnsi="Times New Roman" w:cs="Times New Roman"/>
                <w:sz w:val="24"/>
                <w:szCs w:val="24"/>
              </w:rPr>
              <w:t>“</w:t>
            </w:r>
            <w:proofErr w:type="spellStart"/>
            <w:r w:rsidR="000E3541">
              <w:rPr>
                <w:rFonts w:ascii="Times New Roman" w:hAnsi="Times New Roman" w:cs="Times New Roman"/>
                <w:sz w:val="24"/>
                <w:szCs w:val="24"/>
                <w:lang w:val="en-US"/>
              </w:rPr>
              <w:t>xlsx</w:t>
            </w:r>
            <w:proofErr w:type="spellEnd"/>
            <w:r w:rsidR="000E3541" w:rsidRPr="001E49DA">
              <w:rPr>
                <w:rFonts w:ascii="Times New Roman" w:hAnsi="Times New Roman" w:cs="Times New Roman"/>
                <w:sz w:val="24"/>
                <w:szCs w:val="24"/>
              </w:rPr>
              <w:t>”</w:t>
            </w:r>
            <w:r w:rsidR="000E3541" w:rsidRPr="002A40C3">
              <w:rPr>
                <w:rFonts w:ascii="Times New Roman" w:hAnsi="Times New Roman" w:cs="Times New Roman"/>
                <w:sz w:val="24"/>
                <w:szCs w:val="24"/>
              </w:rPr>
              <w:t>,</w:t>
            </w:r>
            <w:r w:rsidR="000E3541" w:rsidRPr="002A40C3">
              <w:t xml:space="preserve"> </w:t>
            </w:r>
            <w:r w:rsidR="000E3541" w:rsidRPr="002A40C3">
              <w:rPr>
                <w:rFonts w:ascii="Times New Roman" w:hAnsi="Times New Roman" w:cs="Times New Roman"/>
                <w:sz w:val="24"/>
                <w:szCs w:val="24"/>
              </w:rPr>
              <w:t>а когато проектното предложение се подава от упълномощено лице - и във формат „</w:t>
            </w:r>
            <w:proofErr w:type="spellStart"/>
            <w:r w:rsidR="000E3541" w:rsidRPr="002A40C3">
              <w:rPr>
                <w:rFonts w:ascii="Times New Roman" w:hAnsi="Times New Roman" w:cs="Times New Roman"/>
                <w:sz w:val="24"/>
                <w:szCs w:val="24"/>
              </w:rPr>
              <w:t>pdf</w:t>
            </w:r>
            <w:proofErr w:type="spellEnd"/>
            <w:r w:rsidR="000E3541" w:rsidRPr="002A40C3">
              <w:rPr>
                <w:rFonts w:ascii="Times New Roman" w:hAnsi="Times New Roman" w:cs="Times New Roman"/>
                <w:sz w:val="24"/>
                <w:szCs w:val="24"/>
              </w:rPr>
              <w:t>”</w:t>
            </w:r>
            <w:r w:rsidR="00921AC1">
              <w:rPr>
                <w:rFonts w:ascii="Times New Roman" w:hAnsi="Times New Roman" w:cs="Times New Roman"/>
                <w:sz w:val="24"/>
                <w:szCs w:val="24"/>
              </w:rPr>
              <w:t xml:space="preserve"> или </w:t>
            </w:r>
            <w:r w:rsidR="00921AC1" w:rsidRPr="00921AC1">
              <w:rPr>
                <w:rFonts w:ascii="Times New Roman" w:hAnsi="Times New Roman" w:cs="Times New Roman"/>
                <w:sz w:val="24"/>
                <w:szCs w:val="24"/>
              </w:rPr>
              <w:t>„</w:t>
            </w:r>
            <w:proofErr w:type="spellStart"/>
            <w:r w:rsidR="00921AC1" w:rsidRPr="00921AC1">
              <w:rPr>
                <w:rFonts w:ascii="Times New Roman" w:hAnsi="Times New Roman" w:cs="Times New Roman"/>
                <w:sz w:val="24"/>
                <w:szCs w:val="24"/>
              </w:rPr>
              <w:t>jpg</w:t>
            </w:r>
            <w:proofErr w:type="spellEnd"/>
            <w:r w:rsidR="00921AC1" w:rsidRPr="00921AC1">
              <w:rPr>
                <w:rFonts w:ascii="Times New Roman" w:hAnsi="Times New Roman" w:cs="Times New Roman"/>
                <w:sz w:val="24"/>
                <w:szCs w:val="24"/>
              </w:rPr>
              <w:t>”</w:t>
            </w:r>
            <w:r w:rsidR="000E3541" w:rsidRPr="002A40C3">
              <w:rPr>
                <w:rFonts w:ascii="Times New Roman" w:hAnsi="Times New Roman" w:cs="Times New Roman"/>
                <w:sz w:val="24"/>
                <w:szCs w:val="24"/>
              </w:rPr>
              <w:t>, подписана от кандидата и сканирана</w:t>
            </w:r>
            <w:r w:rsidRPr="00845D4C">
              <w:rPr>
                <w:rFonts w:ascii="Times New Roman" w:hAnsi="Times New Roman" w:cs="Times New Roman"/>
                <w:sz w:val="24"/>
                <w:szCs w:val="24"/>
              </w:rPr>
              <w:t>.</w:t>
            </w:r>
          </w:p>
          <w:p w:rsidR="00F325CC" w:rsidRPr="00C54EEF" w:rsidRDefault="00F325CC" w:rsidP="001908AB">
            <w:pPr>
              <w:spacing w:line="276" w:lineRule="auto"/>
              <w:jc w:val="both"/>
              <w:rPr>
                <w:rFonts w:ascii="Times New Roman" w:hAnsi="Times New Roman" w:cs="Times New Roman"/>
                <w:sz w:val="24"/>
                <w:szCs w:val="24"/>
              </w:rPr>
            </w:pPr>
            <w:r w:rsidRPr="00845D4C">
              <w:rPr>
                <w:rFonts w:ascii="Times New Roman" w:hAnsi="Times New Roman" w:cs="Times New Roman"/>
                <w:sz w:val="24"/>
                <w:szCs w:val="24"/>
              </w:rPr>
              <w:t>2. Таблица за допустими инвестиции във формат  „</w:t>
            </w:r>
            <w:proofErr w:type="spellStart"/>
            <w:r w:rsidRPr="00845D4C">
              <w:rPr>
                <w:rFonts w:ascii="Times New Roman" w:hAnsi="Times New Roman" w:cs="Times New Roman"/>
                <w:sz w:val="24"/>
                <w:szCs w:val="24"/>
                <w:lang w:val="en-US"/>
              </w:rPr>
              <w:t>xls</w:t>
            </w:r>
            <w:proofErr w:type="spellEnd"/>
            <w:r w:rsidRPr="00845D4C">
              <w:rPr>
                <w:rFonts w:ascii="Times New Roman" w:hAnsi="Times New Roman" w:cs="Times New Roman"/>
                <w:sz w:val="24"/>
                <w:szCs w:val="24"/>
              </w:rPr>
              <w:t xml:space="preserve">“ </w:t>
            </w:r>
            <w:r w:rsidR="000E3541" w:rsidRPr="001E49DA">
              <w:rPr>
                <w:rFonts w:ascii="Times New Roman" w:hAnsi="Times New Roman" w:cs="Times New Roman"/>
                <w:sz w:val="24"/>
                <w:szCs w:val="24"/>
              </w:rPr>
              <w:t>или</w:t>
            </w:r>
            <w:r w:rsidR="000E3541" w:rsidRPr="002A40C3">
              <w:rPr>
                <w:rFonts w:ascii="Times New Roman" w:hAnsi="Times New Roman" w:cs="Times New Roman"/>
                <w:sz w:val="24"/>
                <w:szCs w:val="24"/>
              </w:rPr>
              <w:t xml:space="preserve"> </w:t>
            </w:r>
            <w:r w:rsidR="000E3541" w:rsidRPr="001E49DA">
              <w:rPr>
                <w:rFonts w:ascii="Times New Roman" w:hAnsi="Times New Roman" w:cs="Times New Roman"/>
                <w:sz w:val="24"/>
                <w:szCs w:val="24"/>
              </w:rPr>
              <w:t>“</w:t>
            </w:r>
            <w:proofErr w:type="spellStart"/>
            <w:r w:rsidR="000E3541" w:rsidRPr="001E49DA">
              <w:rPr>
                <w:rFonts w:ascii="Times New Roman" w:hAnsi="Times New Roman" w:cs="Times New Roman"/>
                <w:sz w:val="24"/>
                <w:szCs w:val="24"/>
              </w:rPr>
              <w:t>xlsx</w:t>
            </w:r>
            <w:proofErr w:type="spellEnd"/>
            <w:r w:rsidR="000E3541" w:rsidRPr="001E49DA">
              <w:rPr>
                <w:rFonts w:ascii="Times New Roman" w:hAnsi="Times New Roman" w:cs="Times New Roman"/>
                <w:sz w:val="24"/>
                <w:szCs w:val="24"/>
              </w:rPr>
              <w:t xml:space="preserve">”, </w:t>
            </w:r>
            <w:r w:rsidRPr="00845D4C">
              <w:rPr>
                <w:rFonts w:ascii="Times New Roman" w:hAnsi="Times New Roman" w:cs="Times New Roman"/>
                <w:sz w:val="24"/>
                <w:szCs w:val="24"/>
              </w:rPr>
              <w:t>(Приложение № 11)</w:t>
            </w:r>
            <w:r w:rsidR="000E3541">
              <w:rPr>
                <w:rFonts w:ascii="Times New Roman" w:hAnsi="Times New Roman" w:cs="Times New Roman"/>
                <w:sz w:val="24"/>
                <w:szCs w:val="24"/>
              </w:rPr>
              <w:t xml:space="preserve">, </w:t>
            </w:r>
            <w:r w:rsidR="000E3541" w:rsidRPr="002A40C3">
              <w:rPr>
                <w:rFonts w:ascii="Times New Roman" w:hAnsi="Times New Roman" w:cs="Times New Roman"/>
                <w:sz w:val="24"/>
                <w:szCs w:val="24"/>
              </w:rPr>
              <w:t>а когато проектното предложение се подава от упълномощено лице - и във формат „</w:t>
            </w:r>
            <w:proofErr w:type="spellStart"/>
            <w:r w:rsidR="000E3541" w:rsidRPr="002A40C3">
              <w:rPr>
                <w:rFonts w:ascii="Times New Roman" w:hAnsi="Times New Roman" w:cs="Times New Roman"/>
                <w:sz w:val="24"/>
                <w:szCs w:val="24"/>
              </w:rPr>
              <w:t>pdf</w:t>
            </w:r>
            <w:proofErr w:type="spellEnd"/>
            <w:r w:rsidR="000E3541" w:rsidRPr="002A40C3">
              <w:rPr>
                <w:rFonts w:ascii="Times New Roman" w:hAnsi="Times New Roman" w:cs="Times New Roman"/>
                <w:sz w:val="24"/>
                <w:szCs w:val="24"/>
              </w:rPr>
              <w:t>”</w:t>
            </w:r>
            <w:r w:rsidR="00921AC1">
              <w:rPr>
                <w:rFonts w:ascii="Times New Roman" w:hAnsi="Times New Roman" w:cs="Times New Roman"/>
                <w:sz w:val="24"/>
                <w:szCs w:val="24"/>
              </w:rPr>
              <w:t xml:space="preserve"> или </w:t>
            </w:r>
            <w:r w:rsidR="00921AC1" w:rsidRPr="00921AC1">
              <w:rPr>
                <w:rFonts w:ascii="Times New Roman" w:hAnsi="Times New Roman" w:cs="Times New Roman"/>
                <w:sz w:val="24"/>
                <w:szCs w:val="24"/>
              </w:rPr>
              <w:t>„</w:t>
            </w:r>
            <w:proofErr w:type="spellStart"/>
            <w:r w:rsidR="00921AC1" w:rsidRPr="00921AC1">
              <w:rPr>
                <w:rFonts w:ascii="Times New Roman" w:hAnsi="Times New Roman" w:cs="Times New Roman"/>
                <w:sz w:val="24"/>
                <w:szCs w:val="24"/>
              </w:rPr>
              <w:t>jpg</w:t>
            </w:r>
            <w:proofErr w:type="spellEnd"/>
            <w:r w:rsidR="00921AC1" w:rsidRPr="00921AC1">
              <w:rPr>
                <w:rFonts w:ascii="Times New Roman" w:hAnsi="Times New Roman" w:cs="Times New Roman"/>
                <w:sz w:val="24"/>
                <w:szCs w:val="24"/>
              </w:rPr>
              <w:t>”</w:t>
            </w:r>
            <w:r w:rsidR="000E3541" w:rsidRPr="002A40C3">
              <w:rPr>
                <w:rFonts w:ascii="Times New Roman" w:hAnsi="Times New Roman" w:cs="Times New Roman"/>
                <w:sz w:val="24"/>
                <w:szCs w:val="24"/>
              </w:rPr>
              <w:t>, подписана от кандидата</w:t>
            </w:r>
            <w:r w:rsidRPr="00845D4C">
              <w:rPr>
                <w:rFonts w:ascii="Times New Roman" w:hAnsi="Times New Roman" w:cs="Times New Roman"/>
                <w:sz w:val="24"/>
                <w:szCs w:val="24"/>
              </w:rPr>
              <w:t>.</w:t>
            </w:r>
          </w:p>
          <w:p w:rsidR="00F325CC" w:rsidRPr="00845D4C" w:rsidRDefault="00F325CC" w:rsidP="001908AB">
            <w:pPr>
              <w:spacing w:before="100" w:beforeAutospacing="1" w:line="276" w:lineRule="auto"/>
              <w:contextualSpacing/>
              <w:jc w:val="both"/>
              <w:rPr>
                <w:rFonts w:ascii="Times New Roman" w:hAnsi="Times New Roman" w:cs="Times New Roman"/>
                <w:i/>
                <w:sz w:val="24"/>
                <w:szCs w:val="24"/>
              </w:rPr>
            </w:pPr>
            <w:r w:rsidRPr="00845D4C">
              <w:rPr>
                <w:rFonts w:ascii="Times New Roman" w:hAnsi="Times New Roman" w:cs="Times New Roman"/>
                <w:sz w:val="24"/>
                <w:szCs w:val="24"/>
              </w:rPr>
              <w:t>3. Нотариално заверено изрично пълномощно, в случай че документите не се подават лично от кандидата. Представя се във формат „</w:t>
            </w:r>
            <w:proofErr w:type="spellStart"/>
            <w:r w:rsidRPr="00845D4C">
              <w:rPr>
                <w:rFonts w:ascii="Times New Roman" w:hAnsi="Times New Roman" w:cs="Times New Roman"/>
                <w:sz w:val="24"/>
                <w:szCs w:val="24"/>
              </w:rPr>
              <w:t>pdf</w:t>
            </w:r>
            <w:proofErr w:type="spellEnd"/>
            <w:r w:rsidRPr="00845D4C">
              <w:rPr>
                <w:rFonts w:ascii="Times New Roman" w:hAnsi="Times New Roman" w:cs="Times New Roman"/>
                <w:sz w:val="24"/>
                <w:szCs w:val="24"/>
              </w:rPr>
              <w:t>“ или „</w:t>
            </w:r>
            <w:proofErr w:type="spellStart"/>
            <w:r w:rsidRPr="00845D4C">
              <w:rPr>
                <w:rFonts w:ascii="Times New Roman" w:hAnsi="Times New Roman" w:cs="Times New Roman"/>
                <w:sz w:val="24"/>
                <w:szCs w:val="24"/>
              </w:rPr>
              <w:t>jpg</w:t>
            </w:r>
            <w:proofErr w:type="spellEnd"/>
            <w:r w:rsidRPr="00845D4C">
              <w:rPr>
                <w:rFonts w:ascii="Times New Roman" w:hAnsi="Times New Roman" w:cs="Times New Roman"/>
                <w:sz w:val="24"/>
                <w:szCs w:val="24"/>
              </w:rPr>
              <w:t xml:space="preserve">“. </w:t>
            </w:r>
          </w:p>
          <w:p w:rsidR="00F325CC" w:rsidRPr="00845D4C" w:rsidRDefault="00CF1410" w:rsidP="001908AB">
            <w:pPr>
              <w:spacing w:before="100" w:beforeAutospacing="1" w:line="276" w:lineRule="auto"/>
              <w:contextualSpacing/>
              <w:jc w:val="both"/>
              <w:rPr>
                <w:rFonts w:ascii="Times New Roman" w:hAnsi="Times New Roman" w:cs="Times New Roman"/>
                <w:sz w:val="24"/>
                <w:szCs w:val="24"/>
              </w:rPr>
            </w:pPr>
            <w:r>
              <w:rPr>
                <w:rFonts w:ascii="Times New Roman" w:hAnsi="Times New Roman" w:cs="Times New Roman"/>
                <w:sz w:val="24"/>
                <w:szCs w:val="24"/>
              </w:rPr>
              <w:t>4</w:t>
            </w:r>
            <w:r w:rsidR="00F325CC" w:rsidRPr="00845D4C">
              <w:rPr>
                <w:rFonts w:ascii="Times New Roman" w:hAnsi="Times New Roman" w:cs="Times New Roman"/>
                <w:sz w:val="24"/>
                <w:szCs w:val="24"/>
              </w:rPr>
              <w:t xml:space="preserve">. Декларация по чл. 25, ал. 2 от ЗУСЕСИФ (Приложение № 12) във формат </w:t>
            </w:r>
            <w:r w:rsidR="00B77A14" w:rsidRPr="0026541F">
              <w:rPr>
                <w:rFonts w:ascii="Times New Roman" w:hAnsi="Times New Roman" w:cs="Times New Roman"/>
                <w:sz w:val="24"/>
                <w:szCs w:val="24"/>
              </w:rPr>
              <w:t>„</w:t>
            </w:r>
            <w:proofErr w:type="spellStart"/>
            <w:r w:rsidR="00B77A14" w:rsidRPr="0026541F">
              <w:rPr>
                <w:rFonts w:ascii="Times New Roman" w:hAnsi="Times New Roman" w:cs="Times New Roman"/>
                <w:sz w:val="24"/>
                <w:szCs w:val="24"/>
              </w:rPr>
              <w:t>doc</w:t>
            </w:r>
            <w:proofErr w:type="spellEnd"/>
            <w:r w:rsidR="00B77A14" w:rsidRPr="0026541F">
              <w:rPr>
                <w:rFonts w:ascii="Times New Roman" w:hAnsi="Times New Roman" w:cs="Times New Roman"/>
                <w:sz w:val="24"/>
                <w:szCs w:val="24"/>
              </w:rPr>
              <w:t>“ или „</w:t>
            </w:r>
            <w:proofErr w:type="spellStart"/>
            <w:r w:rsidR="00B77A14" w:rsidRPr="0026541F">
              <w:rPr>
                <w:rFonts w:ascii="Times New Roman" w:hAnsi="Times New Roman" w:cs="Times New Roman"/>
                <w:sz w:val="24"/>
                <w:szCs w:val="24"/>
              </w:rPr>
              <w:t>docx</w:t>
            </w:r>
            <w:proofErr w:type="spellEnd"/>
            <w:r w:rsidR="00B77A14" w:rsidRPr="0026541F">
              <w:rPr>
                <w:rFonts w:ascii="Times New Roman" w:hAnsi="Times New Roman" w:cs="Times New Roman"/>
                <w:sz w:val="24"/>
                <w:szCs w:val="24"/>
              </w:rPr>
              <w:t>“</w:t>
            </w:r>
            <w:r w:rsidR="00B77A14">
              <w:rPr>
                <w:rFonts w:ascii="Times New Roman" w:hAnsi="Times New Roman" w:cs="Times New Roman"/>
                <w:sz w:val="24"/>
                <w:szCs w:val="24"/>
              </w:rPr>
              <w:t xml:space="preserve">, </w:t>
            </w:r>
            <w:r w:rsidR="00B77A14" w:rsidRPr="00901714">
              <w:rPr>
                <w:rFonts w:ascii="Times New Roman" w:hAnsi="Times New Roman" w:cs="Times New Roman"/>
                <w:sz w:val="24"/>
                <w:szCs w:val="24"/>
              </w:rPr>
              <w:t>а когато проектното предложение се подава от упълномощено лице -  във формат „</w:t>
            </w:r>
            <w:proofErr w:type="spellStart"/>
            <w:r w:rsidR="00B77A14" w:rsidRPr="00901714">
              <w:rPr>
                <w:rFonts w:ascii="Times New Roman" w:hAnsi="Times New Roman" w:cs="Times New Roman"/>
                <w:sz w:val="24"/>
                <w:szCs w:val="24"/>
              </w:rPr>
              <w:t>pdf</w:t>
            </w:r>
            <w:proofErr w:type="spellEnd"/>
            <w:r w:rsidR="00B77A14" w:rsidRPr="00901714">
              <w:rPr>
                <w:rFonts w:ascii="Times New Roman" w:hAnsi="Times New Roman" w:cs="Times New Roman"/>
                <w:sz w:val="24"/>
                <w:szCs w:val="24"/>
              </w:rPr>
              <w:t>” или „</w:t>
            </w:r>
            <w:proofErr w:type="spellStart"/>
            <w:r w:rsidR="00B77A14" w:rsidRPr="00901714">
              <w:rPr>
                <w:rFonts w:ascii="Times New Roman" w:hAnsi="Times New Roman" w:cs="Times New Roman"/>
                <w:sz w:val="24"/>
                <w:szCs w:val="24"/>
              </w:rPr>
              <w:t>jpg</w:t>
            </w:r>
            <w:proofErr w:type="spellEnd"/>
            <w:r w:rsidR="00B77A14" w:rsidRPr="00901714">
              <w:rPr>
                <w:rFonts w:ascii="Times New Roman" w:hAnsi="Times New Roman" w:cs="Times New Roman"/>
                <w:sz w:val="24"/>
                <w:szCs w:val="24"/>
              </w:rPr>
              <w:t>”, подписана от кандидата и сканирана.</w:t>
            </w:r>
            <w:r w:rsidR="00B77A14" w:rsidRPr="00845D4C">
              <w:rPr>
                <w:rFonts w:ascii="Times New Roman" w:hAnsi="Times New Roman" w:cs="Times New Roman"/>
                <w:sz w:val="24"/>
                <w:szCs w:val="24"/>
              </w:rPr>
              <w:t xml:space="preserve"> </w:t>
            </w:r>
            <w:r w:rsidR="00F325CC" w:rsidRPr="00845D4C">
              <w:rPr>
                <w:rFonts w:ascii="Times New Roman" w:hAnsi="Times New Roman" w:cs="Times New Roman"/>
                <w:sz w:val="24"/>
                <w:szCs w:val="24"/>
              </w:rPr>
              <w:t>(</w:t>
            </w:r>
            <w:r w:rsidR="00F325CC" w:rsidRPr="00845D4C">
              <w:rPr>
                <w:rFonts w:ascii="Times New Roman" w:hAnsi="Times New Roman" w:cs="Times New Roman"/>
                <w:i/>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7 от Раздел 21.2).</w:t>
            </w:r>
          </w:p>
          <w:p w:rsidR="00F325CC" w:rsidRPr="00845D4C" w:rsidRDefault="00CF1410" w:rsidP="001908AB">
            <w:pPr>
              <w:spacing w:before="100" w:beforeAutospacing="1" w:line="276" w:lineRule="auto"/>
              <w:contextualSpacing/>
              <w:jc w:val="both"/>
              <w:rPr>
                <w:rFonts w:ascii="Times New Roman" w:hAnsi="Times New Roman" w:cs="Times New Roman"/>
                <w:sz w:val="24"/>
                <w:szCs w:val="24"/>
              </w:rPr>
            </w:pPr>
            <w:r>
              <w:rPr>
                <w:rFonts w:ascii="Times New Roman" w:hAnsi="Times New Roman" w:cs="Times New Roman"/>
                <w:sz w:val="24"/>
                <w:szCs w:val="24"/>
              </w:rPr>
              <w:t>5</w:t>
            </w:r>
            <w:r w:rsidR="00F325CC" w:rsidRPr="00845D4C">
              <w:rPr>
                <w:rFonts w:ascii="Times New Roman" w:hAnsi="Times New Roman" w:cs="Times New Roman"/>
                <w:sz w:val="24"/>
                <w:szCs w:val="24"/>
              </w:rPr>
              <w:t xml:space="preserve">. Декларация по </w:t>
            </w:r>
            <w:hyperlink r:id="rId12" w:history="1">
              <w:r w:rsidR="00F325CC" w:rsidRPr="00845D4C">
                <w:rPr>
                  <w:rStyle w:val="Hyperlink"/>
                  <w:rFonts w:ascii="Times New Roman" w:hAnsi="Times New Roman" w:cs="Times New Roman"/>
                  <w:color w:val="auto"/>
                  <w:sz w:val="24"/>
                  <w:szCs w:val="24"/>
                  <w:u w:val="none"/>
                </w:rPr>
                <w:t>чл. 4а, ал. 1 от ЗМСП</w:t>
              </w:r>
            </w:hyperlink>
            <w:r w:rsidR="00F325CC" w:rsidRPr="00845D4C">
              <w:rPr>
                <w:rFonts w:ascii="Times New Roman" w:hAnsi="Times New Roman" w:cs="Times New Roman"/>
                <w:sz w:val="24"/>
                <w:szCs w:val="24"/>
              </w:rPr>
              <w:t xml:space="preserve"> (по образец, утвърден от министъра на икономиката и енергетиката) </w:t>
            </w:r>
            <w:r w:rsidR="00B77A14">
              <w:rPr>
                <w:rFonts w:ascii="Times New Roman" w:hAnsi="Times New Roman" w:cs="Times New Roman"/>
                <w:sz w:val="24"/>
                <w:szCs w:val="24"/>
              </w:rPr>
              <w:t>във формат „</w:t>
            </w:r>
            <w:proofErr w:type="spellStart"/>
            <w:r w:rsidR="00B77A14">
              <w:rPr>
                <w:rFonts w:ascii="Times New Roman" w:hAnsi="Times New Roman" w:cs="Times New Roman"/>
                <w:sz w:val="24"/>
                <w:szCs w:val="24"/>
              </w:rPr>
              <w:t>pdf</w:t>
            </w:r>
            <w:proofErr w:type="spellEnd"/>
            <w:r w:rsidR="00B77A14">
              <w:rPr>
                <w:rFonts w:ascii="Times New Roman" w:hAnsi="Times New Roman" w:cs="Times New Roman"/>
                <w:sz w:val="24"/>
                <w:szCs w:val="24"/>
              </w:rPr>
              <w:t>“ и  „</w:t>
            </w:r>
            <w:proofErr w:type="spellStart"/>
            <w:r w:rsidR="00B77A14">
              <w:rPr>
                <w:rFonts w:ascii="Times New Roman" w:hAnsi="Times New Roman" w:cs="Times New Roman"/>
                <w:sz w:val="24"/>
                <w:szCs w:val="24"/>
              </w:rPr>
              <w:t>xls</w:t>
            </w:r>
            <w:proofErr w:type="spellEnd"/>
            <w:r w:rsidR="00B77A14">
              <w:rPr>
                <w:rFonts w:ascii="Times New Roman" w:hAnsi="Times New Roman" w:cs="Times New Roman"/>
                <w:sz w:val="24"/>
                <w:szCs w:val="24"/>
              </w:rPr>
              <w:t>“/</w:t>
            </w:r>
            <w:r w:rsidR="00B77A14" w:rsidRPr="00B77A14">
              <w:rPr>
                <w:rFonts w:ascii="Times New Roman" w:hAnsi="Times New Roman" w:cs="Times New Roman"/>
                <w:sz w:val="24"/>
                <w:szCs w:val="24"/>
              </w:rPr>
              <w:t>“</w:t>
            </w:r>
            <w:proofErr w:type="spellStart"/>
            <w:r w:rsidR="00B77A14" w:rsidRPr="00B77A14">
              <w:rPr>
                <w:rFonts w:ascii="Times New Roman" w:hAnsi="Times New Roman" w:cs="Times New Roman"/>
                <w:sz w:val="24"/>
                <w:szCs w:val="24"/>
              </w:rPr>
              <w:t>xlsx</w:t>
            </w:r>
            <w:proofErr w:type="spellEnd"/>
            <w:r w:rsidR="00B77A14" w:rsidRPr="00B77A14">
              <w:rPr>
                <w:rFonts w:ascii="Times New Roman" w:hAnsi="Times New Roman" w:cs="Times New Roman"/>
                <w:sz w:val="24"/>
                <w:szCs w:val="24"/>
              </w:rPr>
              <w:t>”, а когато проектното предложение се подава от упълномощено лице -  във формат „</w:t>
            </w:r>
            <w:proofErr w:type="spellStart"/>
            <w:r w:rsidR="00B77A14" w:rsidRPr="00B77A14">
              <w:rPr>
                <w:rFonts w:ascii="Times New Roman" w:hAnsi="Times New Roman" w:cs="Times New Roman"/>
                <w:sz w:val="24"/>
                <w:szCs w:val="24"/>
              </w:rPr>
              <w:t>pdf</w:t>
            </w:r>
            <w:proofErr w:type="spellEnd"/>
            <w:r w:rsidR="00B77A14" w:rsidRPr="00B77A14">
              <w:rPr>
                <w:rFonts w:ascii="Times New Roman" w:hAnsi="Times New Roman" w:cs="Times New Roman"/>
                <w:sz w:val="24"/>
                <w:szCs w:val="24"/>
              </w:rPr>
              <w:t>” или „</w:t>
            </w:r>
            <w:proofErr w:type="spellStart"/>
            <w:r w:rsidR="00B77A14" w:rsidRPr="00B77A14">
              <w:rPr>
                <w:rFonts w:ascii="Times New Roman" w:hAnsi="Times New Roman" w:cs="Times New Roman"/>
                <w:sz w:val="24"/>
                <w:szCs w:val="24"/>
              </w:rPr>
              <w:t>jpg</w:t>
            </w:r>
            <w:proofErr w:type="spellEnd"/>
            <w:r w:rsidR="00B77A14" w:rsidRPr="00B77A14">
              <w:rPr>
                <w:rFonts w:ascii="Times New Roman" w:hAnsi="Times New Roman" w:cs="Times New Roman"/>
                <w:sz w:val="24"/>
                <w:szCs w:val="24"/>
              </w:rPr>
              <w:t>”, подписана от кандидата и сканирана.</w:t>
            </w:r>
            <w:r w:rsidR="00B77A14" w:rsidRPr="00B77A14" w:rsidDel="00B77A14">
              <w:rPr>
                <w:rFonts w:ascii="Times New Roman" w:hAnsi="Times New Roman" w:cs="Times New Roman"/>
                <w:sz w:val="24"/>
                <w:szCs w:val="24"/>
              </w:rPr>
              <w:t xml:space="preserve"> </w:t>
            </w:r>
            <w:r w:rsidR="00F325CC" w:rsidRPr="00845D4C">
              <w:rPr>
                <w:rFonts w:ascii="Times New Roman" w:hAnsi="Times New Roman" w:cs="Times New Roman"/>
                <w:sz w:val="24"/>
                <w:szCs w:val="24"/>
              </w:rPr>
              <w:t>(</w:t>
            </w:r>
            <w:r w:rsidR="00F325CC" w:rsidRPr="00845D4C">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7 от Раздел 21.2) </w:t>
            </w:r>
            <w:r w:rsidR="00F325CC" w:rsidRPr="00531C4A">
              <w:rPr>
                <w:rFonts w:ascii="Times New Roman" w:hAnsi="Times New Roman" w:cs="Times New Roman"/>
                <w:sz w:val="24"/>
                <w:szCs w:val="24"/>
              </w:rPr>
              <w:t>(Приложение № 13).</w:t>
            </w:r>
          </w:p>
          <w:p w:rsidR="00414F62" w:rsidRPr="00414F62" w:rsidRDefault="00CF1410" w:rsidP="001908AB">
            <w:pPr>
              <w:spacing w:before="100" w:beforeAutospacing="1" w:line="276" w:lineRule="auto"/>
              <w:contextualSpacing/>
              <w:jc w:val="both"/>
              <w:rPr>
                <w:rFonts w:ascii="Times New Roman" w:hAnsi="Times New Roman" w:cs="Times New Roman"/>
                <w:sz w:val="24"/>
                <w:szCs w:val="24"/>
              </w:rPr>
            </w:pPr>
            <w:r>
              <w:rPr>
                <w:rFonts w:ascii="Times New Roman" w:hAnsi="Times New Roman" w:cs="Times New Roman"/>
                <w:sz w:val="24"/>
                <w:szCs w:val="24"/>
              </w:rPr>
              <w:t>6</w:t>
            </w:r>
            <w:r w:rsidR="00F325CC" w:rsidRPr="00845D4C">
              <w:rPr>
                <w:rFonts w:ascii="Times New Roman" w:hAnsi="Times New Roman" w:cs="Times New Roman"/>
                <w:sz w:val="24"/>
                <w:szCs w:val="24"/>
              </w:rPr>
              <w:t xml:space="preserve">. </w:t>
            </w:r>
            <w:r w:rsidRPr="00CF1410">
              <w:rPr>
                <w:rFonts w:ascii="Times New Roman" w:hAnsi="Times New Roman" w:cs="Times New Roman"/>
                <w:sz w:val="24"/>
                <w:szCs w:val="24"/>
              </w:rPr>
              <w:t>Бизнес план  във формат „</w:t>
            </w:r>
            <w:proofErr w:type="spellStart"/>
            <w:r w:rsidRPr="00CF1410">
              <w:rPr>
                <w:rFonts w:ascii="Times New Roman" w:hAnsi="Times New Roman" w:cs="Times New Roman"/>
                <w:sz w:val="24"/>
                <w:szCs w:val="24"/>
              </w:rPr>
              <w:t>xls</w:t>
            </w:r>
            <w:proofErr w:type="spellEnd"/>
            <w:r w:rsidRPr="00CF1410">
              <w:rPr>
                <w:rFonts w:ascii="Times New Roman" w:hAnsi="Times New Roman" w:cs="Times New Roman"/>
                <w:sz w:val="24"/>
                <w:szCs w:val="24"/>
              </w:rPr>
              <w:t>“ или „</w:t>
            </w:r>
            <w:proofErr w:type="spellStart"/>
            <w:r w:rsidRPr="00CF1410">
              <w:rPr>
                <w:rFonts w:ascii="Times New Roman" w:hAnsi="Times New Roman" w:cs="Times New Roman"/>
                <w:sz w:val="24"/>
                <w:szCs w:val="24"/>
              </w:rPr>
              <w:t>xlsx</w:t>
            </w:r>
            <w:proofErr w:type="spellEnd"/>
            <w:r w:rsidRPr="00CF1410">
              <w:rPr>
                <w:rFonts w:ascii="Times New Roman" w:hAnsi="Times New Roman" w:cs="Times New Roman"/>
                <w:sz w:val="24"/>
                <w:szCs w:val="24"/>
              </w:rPr>
              <w:t>“ (Приложение № 4). Когато проектното предложение се подава от упълномощено лице</w:t>
            </w:r>
            <w:r w:rsidR="00B77A14">
              <w:rPr>
                <w:rFonts w:ascii="Times New Roman" w:hAnsi="Times New Roman" w:cs="Times New Roman"/>
                <w:sz w:val="24"/>
                <w:szCs w:val="24"/>
              </w:rPr>
              <w:t>, бизнес планът</w:t>
            </w:r>
            <w:r w:rsidRPr="00CF1410">
              <w:rPr>
                <w:rFonts w:ascii="Times New Roman" w:hAnsi="Times New Roman" w:cs="Times New Roman"/>
                <w:sz w:val="24"/>
                <w:szCs w:val="24"/>
              </w:rPr>
              <w:t xml:space="preserve"> се представя с подпис/и и печат от кандидата на всяка страница, скан</w:t>
            </w:r>
            <w:r w:rsidR="008757CC">
              <w:rPr>
                <w:rFonts w:ascii="Times New Roman" w:hAnsi="Times New Roman" w:cs="Times New Roman"/>
                <w:sz w:val="24"/>
                <w:szCs w:val="24"/>
              </w:rPr>
              <w:t>иран във формат „</w:t>
            </w:r>
            <w:proofErr w:type="spellStart"/>
            <w:r w:rsidR="008757CC">
              <w:rPr>
                <w:rFonts w:ascii="Times New Roman" w:hAnsi="Times New Roman" w:cs="Times New Roman"/>
                <w:sz w:val="24"/>
                <w:szCs w:val="24"/>
              </w:rPr>
              <w:t>pdf</w:t>
            </w:r>
            <w:proofErr w:type="spellEnd"/>
            <w:r w:rsidR="008757CC">
              <w:rPr>
                <w:rFonts w:ascii="Times New Roman" w:hAnsi="Times New Roman" w:cs="Times New Roman"/>
                <w:sz w:val="24"/>
                <w:szCs w:val="24"/>
              </w:rPr>
              <w:t>“ или „</w:t>
            </w:r>
            <w:proofErr w:type="spellStart"/>
            <w:r w:rsidR="008757CC">
              <w:rPr>
                <w:rFonts w:ascii="Times New Roman" w:hAnsi="Times New Roman" w:cs="Times New Roman"/>
                <w:sz w:val="24"/>
                <w:szCs w:val="24"/>
              </w:rPr>
              <w:t>jpg</w:t>
            </w:r>
            <w:proofErr w:type="spellEnd"/>
            <w:r w:rsidR="008757CC">
              <w:rPr>
                <w:rFonts w:ascii="Times New Roman" w:hAnsi="Times New Roman" w:cs="Times New Roman"/>
                <w:sz w:val="24"/>
                <w:szCs w:val="24"/>
              </w:rPr>
              <w:t>“</w:t>
            </w:r>
            <w:r w:rsidRPr="00CF1410">
              <w:rPr>
                <w:rFonts w:ascii="Times New Roman" w:hAnsi="Times New Roman" w:cs="Times New Roman"/>
                <w:sz w:val="24"/>
                <w:szCs w:val="24"/>
              </w:rPr>
              <w:t>.</w:t>
            </w:r>
          </w:p>
          <w:p w:rsidR="00F325CC" w:rsidRPr="00845D4C" w:rsidRDefault="00E55A4D" w:rsidP="001908AB">
            <w:pPr>
              <w:spacing w:before="100" w:beforeAutospacing="1" w:line="276" w:lineRule="auto"/>
              <w:contextualSpacing/>
              <w:jc w:val="both"/>
              <w:rPr>
                <w:rFonts w:ascii="Times New Roman" w:hAnsi="Times New Roman" w:cs="Times New Roman"/>
                <w:sz w:val="24"/>
                <w:szCs w:val="24"/>
              </w:rPr>
            </w:pPr>
            <w:r>
              <w:rPr>
                <w:rFonts w:ascii="Times New Roman" w:hAnsi="Times New Roman" w:cs="Times New Roman"/>
                <w:sz w:val="24"/>
                <w:szCs w:val="24"/>
              </w:rPr>
              <w:t>7</w:t>
            </w:r>
            <w:r w:rsidR="00F325CC" w:rsidRPr="00845D4C">
              <w:rPr>
                <w:rFonts w:ascii="Times New Roman" w:hAnsi="Times New Roman" w:cs="Times New Roman"/>
                <w:sz w:val="24"/>
                <w:szCs w:val="24"/>
              </w:rPr>
              <w:t>. Инвентарна книга</w:t>
            </w:r>
            <w:r w:rsidR="004A416B">
              <w:rPr>
                <w:rFonts w:ascii="Times New Roman" w:hAnsi="Times New Roman" w:cs="Times New Roman"/>
                <w:sz w:val="24"/>
                <w:szCs w:val="24"/>
              </w:rPr>
              <w:t>/инвентарен опис</w:t>
            </w:r>
            <w:r w:rsidR="00F325CC" w:rsidRPr="00845D4C">
              <w:rPr>
                <w:rFonts w:ascii="Times New Roman" w:hAnsi="Times New Roman" w:cs="Times New Roman"/>
                <w:sz w:val="24"/>
                <w:szCs w:val="24"/>
              </w:rPr>
              <w:t xml:space="preserve"> към датата на подаване на проектното предложение с разбивка по вид на актив, дата и цена на придобиване. Представя се </w:t>
            </w:r>
            <w:r w:rsidR="000E3541">
              <w:rPr>
                <w:rFonts w:ascii="Times New Roman" w:hAnsi="Times New Roman" w:cs="Times New Roman"/>
                <w:sz w:val="24"/>
                <w:szCs w:val="24"/>
              </w:rPr>
              <w:t xml:space="preserve"> </w:t>
            </w:r>
            <w:r w:rsidR="00F325CC" w:rsidRPr="00845D4C">
              <w:rPr>
                <w:rFonts w:ascii="Times New Roman" w:hAnsi="Times New Roman" w:cs="Times New Roman"/>
                <w:sz w:val="24"/>
                <w:szCs w:val="24"/>
              </w:rPr>
              <w:t>във формат „</w:t>
            </w:r>
            <w:proofErr w:type="spellStart"/>
            <w:r w:rsidR="00F325CC" w:rsidRPr="00845D4C">
              <w:rPr>
                <w:rFonts w:ascii="Times New Roman" w:hAnsi="Times New Roman" w:cs="Times New Roman"/>
                <w:sz w:val="24"/>
                <w:szCs w:val="24"/>
              </w:rPr>
              <w:t>pdf</w:t>
            </w:r>
            <w:proofErr w:type="spellEnd"/>
            <w:r w:rsidR="00F325CC" w:rsidRPr="00845D4C">
              <w:rPr>
                <w:rFonts w:ascii="Times New Roman" w:hAnsi="Times New Roman" w:cs="Times New Roman"/>
                <w:sz w:val="24"/>
                <w:szCs w:val="24"/>
              </w:rPr>
              <w:t>“</w:t>
            </w:r>
            <w:r w:rsidR="00FB7135">
              <w:rPr>
                <w:rFonts w:ascii="Times New Roman" w:hAnsi="Times New Roman" w:cs="Times New Roman"/>
                <w:sz w:val="24"/>
                <w:szCs w:val="24"/>
              </w:rPr>
              <w:t>,</w:t>
            </w:r>
            <w:r w:rsidR="00F325CC" w:rsidRPr="00845D4C">
              <w:rPr>
                <w:rFonts w:ascii="Times New Roman" w:hAnsi="Times New Roman" w:cs="Times New Roman"/>
                <w:sz w:val="24"/>
                <w:szCs w:val="24"/>
              </w:rPr>
              <w:t xml:space="preserve"> „</w:t>
            </w:r>
            <w:proofErr w:type="spellStart"/>
            <w:r w:rsidR="00F325CC" w:rsidRPr="00845D4C">
              <w:rPr>
                <w:rFonts w:ascii="Times New Roman" w:hAnsi="Times New Roman" w:cs="Times New Roman"/>
                <w:sz w:val="24"/>
                <w:szCs w:val="24"/>
              </w:rPr>
              <w:t>jpg</w:t>
            </w:r>
            <w:proofErr w:type="spellEnd"/>
            <w:r w:rsidR="00F325CC" w:rsidRPr="00845D4C">
              <w:rPr>
                <w:rFonts w:ascii="Times New Roman" w:hAnsi="Times New Roman" w:cs="Times New Roman"/>
                <w:sz w:val="24"/>
                <w:szCs w:val="24"/>
              </w:rPr>
              <w:t>“</w:t>
            </w:r>
            <w:r w:rsidR="00FB7135">
              <w:rPr>
                <w:rFonts w:ascii="Times New Roman" w:hAnsi="Times New Roman" w:cs="Times New Roman"/>
                <w:sz w:val="24"/>
                <w:szCs w:val="24"/>
              </w:rPr>
              <w:t>,</w:t>
            </w:r>
            <w:r w:rsidR="000E3541" w:rsidRPr="00B72E11">
              <w:rPr>
                <w:rFonts w:ascii="Times New Roman" w:hAnsi="Times New Roman" w:cs="Times New Roman"/>
                <w:sz w:val="24"/>
                <w:szCs w:val="24"/>
              </w:rPr>
              <w:t xml:space="preserve"> „</w:t>
            </w:r>
            <w:proofErr w:type="spellStart"/>
            <w:r w:rsidR="000E3541" w:rsidRPr="00B72E11">
              <w:rPr>
                <w:rFonts w:ascii="Times New Roman" w:hAnsi="Times New Roman" w:cs="Times New Roman"/>
                <w:sz w:val="24"/>
                <w:szCs w:val="24"/>
              </w:rPr>
              <w:t>xls</w:t>
            </w:r>
            <w:proofErr w:type="spellEnd"/>
            <w:r w:rsidR="000E3541" w:rsidRPr="00B72E11">
              <w:rPr>
                <w:rFonts w:ascii="Times New Roman" w:hAnsi="Times New Roman" w:cs="Times New Roman"/>
                <w:sz w:val="24"/>
                <w:szCs w:val="24"/>
              </w:rPr>
              <w:t>“</w:t>
            </w:r>
            <w:r w:rsidR="00FB7135">
              <w:rPr>
                <w:rFonts w:ascii="Times New Roman" w:hAnsi="Times New Roman" w:cs="Times New Roman"/>
                <w:sz w:val="24"/>
                <w:szCs w:val="24"/>
              </w:rPr>
              <w:t xml:space="preserve">/ </w:t>
            </w:r>
            <w:r w:rsidR="00FB7135" w:rsidRPr="00845D4C">
              <w:rPr>
                <w:rFonts w:ascii="Times New Roman" w:hAnsi="Times New Roman" w:cs="Times New Roman"/>
                <w:sz w:val="24"/>
                <w:szCs w:val="24"/>
              </w:rPr>
              <w:t>или</w:t>
            </w:r>
            <w:r w:rsidR="00FB7135" w:rsidRPr="00B72E11">
              <w:rPr>
                <w:rFonts w:ascii="Times New Roman" w:hAnsi="Times New Roman" w:cs="Times New Roman"/>
                <w:sz w:val="24"/>
                <w:szCs w:val="24"/>
              </w:rPr>
              <w:t xml:space="preserve"> “</w:t>
            </w:r>
            <w:proofErr w:type="spellStart"/>
            <w:r w:rsidR="000E3541" w:rsidRPr="00B72E11">
              <w:rPr>
                <w:rFonts w:ascii="Times New Roman" w:hAnsi="Times New Roman" w:cs="Times New Roman"/>
                <w:sz w:val="24"/>
                <w:szCs w:val="24"/>
              </w:rPr>
              <w:t>xlsx</w:t>
            </w:r>
            <w:proofErr w:type="spellEnd"/>
            <w:r w:rsidR="000E3541" w:rsidRPr="00B72E11">
              <w:rPr>
                <w:rFonts w:ascii="Times New Roman" w:hAnsi="Times New Roman" w:cs="Times New Roman"/>
                <w:sz w:val="24"/>
                <w:szCs w:val="24"/>
              </w:rPr>
              <w:t>”</w:t>
            </w:r>
            <w:r w:rsidR="000E3541" w:rsidRPr="002A40C3">
              <w:rPr>
                <w:rFonts w:ascii="Times New Roman" w:hAnsi="Times New Roman" w:cs="Times New Roman"/>
                <w:sz w:val="24"/>
                <w:szCs w:val="24"/>
              </w:rPr>
              <w:t>.</w:t>
            </w:r>
          </w:p>
          <w:p w:rsidR="00F325CC" w:rsidRPr="00845D4C" w:rsidRDefault="00F325CC" w:rsidP="001908AB">
            <w:pPr>
              <w:spacing w:before="100" w:beforeAutospacing="1" w:line="276" w:lineRule="auto"/>
              <w:contextualSpacing/>
              <w:jc w:val="both"/>
              <w:rPr>
                <w:rFonts w:ascii="Times New Roman" w:hAnsi="Times New Roman" w:cs="Times New Roman"/>
                <w:sz w:val="24"/>
                <w:szCs w:val="24"/>
              </w:rPr>
            </w:pPr>
            <w:r w:rsidRPr="00845D4C">
              <w:rPr>
                <w:rFonts w:ascii="Times New Roman" w:hAnsi="Times New Roman" w:cs="Times New Roman"/>
                <w:sz w:val="24"/>
                <w:szCs w:val="24"/>
              </w:rPr>
              <w:t>(</w:t>
            </w:r>
            <w:r w:rsidRPr="00845D4C">
              <w:rPr>
                <w:rFonts w:ascii="Times New Roman" w:hAnsi="Times New Roman" w:cs="Times New Roman"/>
                <w:i/>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7 от Раздел 21.2)</w:t>
            </w:r>
          </w:p>
          <w:p w:rsidR="00F325CC" w:rsidRPr="00845D4C" w:rsidRDefault="00E55A4D" w:rsidP="001908AB">
            <w:pPr>
              <w:spacing w:before="100" w:beforeAutospacing="1" w:line="276" w:lineRule="auto"/>
              <w:contextualSpacing/>
              <w:jc w:val="both"/>
              <w:rPr>
                <w:rFonts w:ascii="Times New Roman" w:hAnsi="Times New Roman" w:cs="Times New Roman"/>
                <w:sz w:val="24"/>
                <w:szCs w:val="24"/>
              </w:rPr>
            </w:pPr>
            <w:r>
              <w:rPr>
                <w:rFonts w:ascii="Times New Roman" w:hAnsi="Times New Roman" w:cs="Times New Roman"/>
                <w:sz w:val="24"/>
                <w:szCs w:val="24"/>
              </w:rPr>
              <w:t>8</w:t>
            </w:r>
            <w:r w:rsidR="00F325CC" w:rsidRPr="00845D4C">
              <w:rPr>
                <w:rFonts w:ascii="Times New Roman" w:hAnsi="Times New Roman" w:cs="Times New Roman"/>
                <w:sz w:val="24"/>
                <w:szCs w:val="24"/>
              </w:rPr>
              <w:t xml:space="preserve">. Решение за преценяване на необходимостта от извършване на оценка на въздействието върху околната среда/решение по оценка на въздействие върху околната среда/решение за преценяване на необходимостта от извършване на </w:t>
            </w:r>
            <w:r w:rsidR="00F325CC" w:rsidRPr="00845D4C">
              <w:rPr>
                <w:rFonts w:ascii="Times New Roman" w:hAnsi="Times New Roman" w:cs="Times New Roman"/>
                <w:sz w:val="24"/>
                <w:szCs w:val="24"/>
              </w:rPr>
              <w:lastRenderedPageBreak/>
              <w:t>екологична оценка/становище по екологична оценка/решение за преценка на вероятната степен на значително отрицателно въздействие/решение по оценка за съвместимостта/писмо/разрешително от компетентния орган по околна среда (РИОСВ/МОСВ/БД), издадени по реда на Закона за опазване на околната среда (ЗООС)</w:t>
            </w:r>
            <w:r w:rsidR="000E3541">
              <w:rPr>
                <w:rFonts w:ascii="Times New Roman" w:hAnsi="Times New Roman" w:cs="Times New Roman"/>
                <w:sz w:val="24"/>
                <w:szCs w:val="24"/>
              </w:rPr>
              <w:t>, Закона за биологичното разнообразие</w:t>
            </w:r>
            <w:r w:rsidR="00F325CC" w:rsidRPr="00845D4C">
              <w:rPr>
                <w:rFonts w:ascii="Times New Roman" w:hAnsi="Times New Roman" w:cs="Times New Roman"/>
                <w:sz w:val="24"/>
                <w:szCs w:val="24"/>
              </w:rPr>
              <w:t xml:space="preserve"> и/или Закона за водите (</w:t>
            </w:r>
            <w:r w:rsidR="00F325CC" w:rsidRPr="00845D4C">
              <w:rPr>
                <w:rFonts w:ascii="Times New Roman" w:hAnsi="Times New Roman" w:cs="Times New Roman"/>
                <w:i/>
                <w:sz w:val="24"/>
                <w:szCs w:val="24"/>
              </w:rPr>
              <w:t xml:space="preserve">представя </w:t>
            </w:r>
            <w:r w:rsidR="00CF1410">
              <w:rPr>
                <w:rFonts w:ascii="Times New Roman" w:hAnsi="Times New Roman" w:cs="Times New Roman"/>
                <w:i/>
                <w:sz w:val="24"/>
                <w:szCs w:val="24"/>
              </w:rPr>
              <w:t xml:space="preserve">се </w:t>
            </w:r>
            <w:r w:rsidR="00F325CC" w:rsidRPr="00845D4C">
              <w:rPr>
                <w:rFonts w:ascii="Times New Roman" w:hAnsi="Times New Roman" w:cs="Times New Roman"/>
                <w:i/>
                <w:sz w:val="24"/>
                <w:szCs w:val="24"/>
              </w:rPr>
              <w:t>в случаите, когато издаването на документа се изисква по ЗООС и/или по Закона за водите</w:t>
            </w:r>
            <w:r w:rsidR="00F325CC" w:rsidRPr="00845D4C">
              <w:rPr>
                <w:rFonts w:ascii="Times New Roman" w:hAnsi="Times New Roman" w:cs="Times New Roman"/>
                <w:sz w:val="24"/>
                <w:szCs w:val="24"/>
              </w:rPr>
              <w:t>). Представя се във формат „</w:t>
            </w:r>
            <w:proofErr w:type="spellStart"/>
            <w:r w:rsidR="00F325CC" w:rsidRPr="00845D4C">
              <w:rPr>
                <w:rFonts w:ascii="Times New Roman" w:hAnsi="Times New Roman" w:cs="Times New Roman"/>
                <w:sz w:val="24"/>
                <w:szCs w:val="24"/>
              </w:rPr>
              <w:t>pdf</w:t>
            </w:r>
            <w:proofErr w:type="spellEnd"/>
            <w:r w:rsidR="00F325CC" w:rsidRPr="00845D4C">
              <w:rPr>
                <w:rFonts w:ascii="Times New Roman" w:hAnsi="Times New Roman" w:cs="Times New Roman"/>
                <w:sz w:val="24"/>
                <w:szCs w:val="24"/>
              </w:rPr>
              <w:t>“ или „</w:t>
            </w:r>
            <w:proofErr w:type="spellStart"/>
            <w:r w:rsidR="00F325CC" w:rsidRPr="00845D4C">
              <w:rPr>
                <w:rFonts w:ascii="Times New Roman" w:hAnsi="Times New Roman" w:cs="Times New Roman"/>
                <w:sz w:val="24"/>
                <w:szCs w:val="24"/>
              </w:rPr>
              <w:t>jpg</w:t>
            </w:r>
            <w:proofErr w:type="spellEnd"/>
            <w:r w:rsidR="00F325CC" w:rsidRPr="00845D4C">
              <w:rPr>
                <w:rFonts w:ascii="Times New Roman" w:hAnsi="Times New Roman" w:cs="Times New Roman"/>
                <w:sz w:val="24"/>
                <w:szCs w:val="24"/>
              </w:rPr>
              <w:t>“ (</w:t>
            </w:r>
            <w:r w:rsidR="00F325CC" w:rsidRPr="00845D4C">
              <w:rPr>
                <w:rFonts w:ascii="Times New Roman" w:hAnsi="Times New Roman" w:cs="Times New Roman"/>
                <w:i/>
                <w:sz w:val="24"/>
                <w:szCs w:val="24"/>
              </w:rPr>
              <w:t xml:space="preserve">Към датата на кандидатстване може да се представи входящ номер на искане за издаване от съответния орган само в случаите когато проектното предложение не включва </w:t>
            </w:r>
            <w:r w:rsidR="007D4DB3">
              <w:rPr>
                <w:rFonts w:ascii="Times New Roman" w:hAnsi="Times New Roman" w:cs="Times New Roman"/>
                <w:i/>
                <w:sz w:val="24"/>
                <w:szCs w:val="24"/>
              </w:rPr>
              <w:t>СМР</w:t>
            </w:r>
            <w:r w:rsidR="00F325CC" w:rsidRPr="00845D4C">
              <w:rPr>
                <w:rFonts w:ascii="Times New Roman" w:hAnsi="Times New Roman" w:cs="Times New Roman"/>
                <w:sz w:val="24"/>
                <w:szCs w:val="24"/>
              </w:rPr>
              <w:t xml:space="preserve">). </w:t>
            </w:r>
            <w:r w:rsidR="00317FAD" w:rsidRPr="00CD51FE">
              <w:rPr>
                <w:rFonts w:ascii="Times New Roman" w:hAnsi="Times New Roman" w:cs="Times New Roman"/>
                <w:i/>
                <w:sz w:val="24"/>
                <w:szCs w:val="24"/>
              </w:rPr>
              <w:t xml:space="preserve">В случай, че е представен входящ номер, кандидатът трябва да представи изискуемият документ </w:t>
            </w:r>
            <w:r w:rsidR="00F325CC" w:rsidRPr="00845D4C">
              <w:rPr>
                <w:rFonts w:ascii="Times New Roman" w:hAnsi="Times New Roman" w:cs="Times New Roman"/>
                <w:sz w:val="24"/>
                <w:szCs w:val="24"/>
              </w:rPr>
              <w:t>(</w:t>
            </w:r>
            <w:r w:rsidR="00F325CC" w:rsidRPr="00845D4C">
              <w:rPr>
                <w:rFonts w:ascii="Times New Roman" w:hAnsi="Times New Roman" w:cs="Times New Roman"/>
                <w:i/>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7 от Раздел 21.2)</w:t>
            </w:r>
          </w:p>
          <w:p w:rsidR="00F325CC" w:rsidRPr="00845D4C" w:rsidRDefault="00E55A4D" w:rsidP="001908AB">
            <w:pPr>
              <w:spacing w:before="100" w:beforeAutospacing="1" w:line="276" w:lineRule="auto"/>
              <w:contextualSpacing/>
              <w:jc w:val="both"/>
              <w:rPr>
                <w:rFonts w:ascii="Times New Roman" w:hAnsi="Times New Roman" w:cs="Times New Roman"/>
                <w:sz w:val="24"/>
                <w:szCs w:val="24"/>
              </w:rPr>
            </w:pPr>
            <w:r>
              <w:rPr>
                <w:rFonts w:ascii="Times New Roman" w:hAnsi="Times New Roman" w:cs="Times New Roman"/>
                <w:sz w:val="24"/>
                <w:szCs w:val="24"/>
              </w:rPr>
              <w:t>9</w:t>
            </w:r>
            <w:r w:rsidR="00F325CC" w:rsidRPr="00845D4C">
              <w:rPr>
                <w:rFonts w:ascii="Times New Roman" w:hAnsi="Times New Roman" w:cs="Times New Roman"/>
                <w:sz w:val="24"/>
                <w:szCs w:val="24"/>
              </w:rPr>
              <w:t>. Документ за собственост на земя и/или друг вид недвижими имоти, обект на инвестицията (</w:t>
            </w:r>
            <w:r w:rsidR="00F325CC" w:rsidRPr="00845D4C">
              <w:rPr>
                <w:rFonts w:ascii="Times New Roman" w:hAnsi="Times New Roman" w:cs="Times New Roman"/>
                <w:i/>
                <w:sz w:val="24"/>
                <w:szCs w:val="24"/>
              </w:rPr>
              <w:t>представя се в случаите, когато проектът ще се изпълнява върху имот – собственост на кандидата</w:t>
            </w:r>
            <w:r w:rsidR="00F325CC" w:rsidRPr="00845D4C">
              <w:rPr>
                <w:rFonts w:ascii="Times New Roman" w:hAnsi="Times New Roman" w:cs="Times New Roman"/>
                <w:sz w:val="24"/>
                <w:szCs w:val="24"/>
              </w:rPr>
              <w:t>). Представя се във формат „</w:t>
            </w:r>
            <w:proofErr w:type="spellStart"/>
            <w:r w:rsidR="00F325CC" w:rsidRPr="00845D4C">
              <w:rPr>
                <w:rFonts w:ascii="Times New Roman" w:hAnsi="Times New Roman" w:cs="Times New Roman"/>
                <w:sz w:val="24"/>
                <w:szCs w:val="24"/>
              </w:rPr>
              <w:t>pdf</w:t>
            </w:r>
            <w:proofErr w:type="spellEnd"/>
            <w:r w:rsidR="00F325CC" w:rsidRPr="00845D4C">
              <w:rPr>
                <w:rFonts w:ascii="Times New Roman" w:hAnsi="Times New Roman" w:cs="Times New Roman"/>
                <w:sz w:val="24"/>
                <w:szCs w:val="24"/>
              </w:rPr>
              <w:t>“ или „</w:t>
            </w:r>
            <w:proofErr w:type="spellStart"/>
            <w:r w:rsidR="00F325CC" w:rsidRPr="00845D4C">
              <w:rPr>
                <w:rFonts w:ascii="Times New Roman" w:hAnsi="Times New Roman" w:cs="Times New Roman"/>
                <w:sz w:val="24"/>
                <w:szCs w:val="24"/>
              </w:rPr>
              <w:t>jpg</w:t>
            </w:r>
            <w:proofErr w:type="spellEnd"/>
            <w:r w:rsidR="00F325CC" w:rsidRPr="00845D4C">
              <w:rPr>
                <w:rFonts w:ascii="Times New Roman" w:hAnsi="Times New Roman" w:cs="Times New Roman"/>
                <w:sz w:val="24"/>
                <w:szCs w:val="24"/>
              </w:rPr>
              <w:t xml:space="preserve">“. </w:t>
            </w:r>
          </w:p>
          <w:p w:rsidR="00F325CC" w:rsidRPr="00845D4C" w:rsidRDefault="00F325CC" w:rsidP="001908AB">
            <w:pPr>
              <w:spacing w:before="100" w:beforeAutospacing="1" w:line="276" w:lineRule="auto"/>
              <w:contextualSpacing/>
              <w:jc w:val="both"/>
              <w:rPr>
                <w:rFonts w:ascii="Times New Roman" w:hAnsi="Times New Roman" w:cs="Times New Roman"/>
                <w:sz w:val="24"/>
                <w:szCs w:val="24"/>
              </w:rPr>
            </w:pPr>
            <w:r w:rsidRPr="00845D4C">
              <w:rPr>
                <w:rFonts w:ascii="Times New Roman" w:hAnsi="Times New Roman" w:cs="Times New Roman"/>
                <w:sz w:val="24"/>
                <w:szCs w:val="24"/>
              </w:rPr>
              <w:t>1</w:t>
            </w:r>
            <w:r w:rsidR="00E55A4D">
              <w:rPr>
                <w:rFonts w:ascii="Times New Roman" w:hAnsi="Times New Roman" w:cs="Times New Roman"/>
                <w:sz w:val="24"/>
                <w:szCs w:val="24"/>
              </w:rPr>
              <w:t>0</w:t>
            </w:r>
            <w:r w:rsidRPr="00845D4C">
              <w:rPr>
                <w:rFonts w:ascii="Times New Roman" w:hAnsi="Times New Roman" w:cs="Times New Roman"/>
                <w:sz w:val="24"/>
                <w:szCs w:val="24"/>
              </w:rPr>
              <w:t>. Учредено право на строеж върху имота за срок не по-малко от 6 години от датата на подаване на проектното предложение, когато е учредено срочно право на строеж (</w:t>
            </w:r>
            <w:r w:rsidR="007E1BC1">
              <w:rPr>
                <w:rFonts w:ascii="Times New Roman" w:hAnsi="Times New Roman" w:cs="Times New Roman"/>
                <w:i/>
                <w:sz w:val="24"/>
                <w:szCs w:val="24"/>
              </w:rPr>
              <w:t>важи в случай по т. 5</w:t>
            </w:r>
            <w:r w:rsidRPr="00845D4C">
              <w:rPr>
                <w:rFonts w:ascii="Times New Roman" w:hAnsi="Times New Roman" w:cs="Times New Roman"/>
                <w:i/>
                <w:sz w:val="24"/>
                <w:szCs w:val="24"/>
              </w:rPr>
              <w:t xml:space="preserve"> от Раздел 13.2 „Условия за допустимост на дейностите“</w:t>
            </w:r>
            <w:r w:rsidRPr="00845D4C">
              <w:rPr>
                <w:rFonts w:ascii="Times New Roman" w:hAnsi="Times New Roman" w:cs="Times New Roman"/>
                <w:sz w:val="24"/>
                <w:szCs w:val="24"/>
              </w:rPr>
              <w:t xml:space="preserve">). </w:t>
            </w:r>
            <w:r w:rsidR="00CD5F9B" w:rsidRPr="00251E66">
              <w:rPr>
                <w:rFonts w:ascii="Times New Roman" w:hAnsi="Times New Roman" w:cs="Times New Roman"/>
                <w:i/>
                <w:sz w:val="24"/>
                <w:szCs w:val="24"/>
              </w:rPr>
              <w:t>Представя се в случай, че в проектното предложение кандидатът заявява разходи за СМР и е приложимо съгласно националното законодателство</w:t>
            </w:r>
            <w:r w:rsidR="00CD5F9B">
              <w:rPr>
                <w:rFonts w:ascii="Times New Roman" w:hAnsi="Times New Roman" w:cs="Times New Roman"/>
                <w:sz w:val="24"/>
                <w:szCs w:val="24"/>
              </w:rPr>
              <w:t xml:space="preserve">. </w:t>
            </w:r>
            <w:r w:rsidRPr="00845D4C">
              <w:rPr>
                <w:rFonts w:ascii="Times New Roman" w:hAnsi="Times New Roman" w:cs="Times New Roman"/>
                <w:sz w:val="24"/>
                <w:szCs w:val="24"/>
              </w:rPr>
              <w:t>Представя се във формат „</w:t>
            </w:r>
            <w:proofErr w:type="spellStart"/>
            <w:r w:rsidRPr="00845D4C">
              <w:rPr>
                <w:rFonts w:ascii="Times New Roman" w:hAnsi="Times New Roman" w:cs="Times New Roman"/>
                <w:sz w:val="24"/>
                <w:szCs w:val="24"/>
              </w:rPr>
              <w:t>pdf</w:t>
            </w:r>
            <w:proofErr w:type="spellEnd"/>
            <w:r w:rsidRPr="00845D4C">
              <w:rPr>
                <w:rFonts w:ascii="Times New Roman" w:hAnsi="Times New Roman" w:cs="Times New Roman"/>
                <w:sz w:val="24"/>
                <w:szCs w:val="24"/>
              </w:rPr>
              <w:t>“ или „</w:t>
            </w:r>
            <w:proofErr w:type="spellStart"/>
            <w:r w:rsidRPr="00845D4C">
              <w:rPr>
                <w:rFonts w:ascii="Times New Roman" w:hAnsi="Times New Roman" w:cs="Times New Roman"/>
                <w:sz w:val="24"/>
                <w:szCs w:val="24"/>
              </w:rPr>
              <w:t>jpg</w:t>
            </w:r>
            <w:proofErr w:type="spellEnd"/>
            <w:r w:rsidRPr="00845D4C">
              <w:rPr>
                <w:rFonts w:ascii="Times New Roman" w:hAnsi="Times New Roman" w:cs="Times New Roman"/>
                <w:sz w:val="24"/>
                <w:szCs w:val="24"/>
              </w:rPr>
              <w:t xml:space="preserve">“. </w:t>
            </w:r>
          </w:p>
          <w:p w:rsidR="00F325CC" w:rsidRPr="00845D4C" w:rsidRDefault="00F325CC" w:rsidP="001908AB">
            <w:pPr>
              <w:spacing w:before="100" w:beforeAutospacing="1" w:line="276" w:lineRule="auto"/>
              <w:contextualSpacing/>
              <w:jc w:val="both"/>
              <w:rPr>
                <w:rFonts w:ascii="Times New Roman" w:hAnsi="Times New Roman" w:cs="Times New Roman"/>
                <w:sz w:val="24"/>
                <w:szCs w:val="24"/>
              </w:rPr>
            </w:pPr>
            <w:r w:rsidRPr="00845D4C">
              <w:rPr>
                <w:rFonts w:ascii="Times New Roman" w:hAnsi="Times New Roman" w:cs="Times New Roman"/>
                <w:sz w:val="24"/>
                <w:szCs w:val="24"/>
              </w:rPr>
              <w:t>1</w:t>
            </w:r>
            <w:r w:rsidR="00E55A4D">
              <w:rPr>
                <w:rFonts w:ascii="Times New Roman" w:hAnsi="Times New Roman" w:cs="Times New Roman"/>
                <w:sz w:val="24"/>
                <w:szCs w:val="24"/>
              </w:rPr>
              <w:t>1</w:t>
            </w:r>
            <w:r w:rsidRPr="00845D4C">
              <w:rPr>
                <w:rFonts w:ascii="Times New Roman" w:hAnsi="Times New Roman" w:cs="Times New Roman"/>
                <w:sz w:val="24"/>
                <w:szCs w:val="24"/>
              </w:rPr>
              <w:t>. Документ за ползване на имота за срок не по-малко от 6 години считано от датата на подаване на проектното предложение (</w:t>
            </w:r>
            <w:r w:rsidRPr="00845D4C">
              <w:rPr>
                <w:rFonts w:ascii="Times New Roman" w:hAnsi="Times New Roman" w:cs="Times New Roman"/>
                <w:i/>
                <w:sz w:val="24"/>
                <w:szCs w:val="24"/>
              </w:rPr>
              <w:t xml:space="preserve">важи в случай по т. </w:t>
            </w:r>
            <w:r w:rsidR="007E1BC1">
              <w:rPr>
                <w:rFonts w:ascii="Times New Roman" w:hAnsi="Times New Roman" w:cs="Times New Roman"/>
                <w:i/>
                <w:sz w:val="24"/>
                <w:szCs w:val="24"/>
              </w:rPr>
              <w:t>6, б. „б“</w:t>
            </w:r>
            <w:r w:rsidRPr="00845D4C">
              <w:rPr>
                <w:rFonts w:ascii="Times New Roman" w:hAnsi="Times New Roman" w:cs="Times New Roman"/>
                <w:i/>
                <w:sz w:val="24"/>
                <w:szCs w:val="24"/>
              </w:rPr>
              <w:t xml:space="preserve"> от Раздел 13.2 „Условия за допустимост на дейностите“</w:t>
            </w:r>
            <w:r w:rsidRPr="00845D4C">
              <w:rPr>
                <w:rFonts w:ascii="Times New Roman" w:hAnsi="Times New Roman" w:cs="Times New Roman"/>
                <w:sz w:val="24"/>
                <w:szCs w:val="24"/>
              </w:rPr>
              <w:t xml:space="preserve">). </w:t>
            </w:r>
            <w:r w:rsidR="00CD5F9B" w:rsidRPr="00DD30DD">
              <w:rPr>
                <w:rFonts w:ascii="Times New Roman" w:hAnsi="Times New Roman" w:cs="Times New Roman"/>
                <w:sz w:val="24"/>
                <w:szCs w:val="24"/>
              </w:rPr>
              <w:t>Представя се в случай, че в проектното предложение кандидатът заявява разходи за СМР и е</w:t>
            </w:r>
            <w:r w:rsidR="00CD5F9B">
              <w:rPr>
                <w:rFonts w:ascii="Times New Roman" w:hAnsi="Times New Roman" w:cs="Times New Roman"/>
                <w:sz w:val="24"/>
                <w:szCs w:val="24"/>
              </w:rPr>
              <w:t xml:space="preserve"> приложимо съгласно националното законодателство. </w:t>
            </w:r>
            <w:r w:rsidRPr="00845D4C">
              <w:rPr>
                <w:rFonts w:ascii="Times New Roman" w:hAnsi="Times New Roman" w:cs="Times New Roman"/>
                <w:sz w:val="24"/>
                <w:szCs w:val="24"/>
              </w:rPr>
              <w:t>Представя се във формат „</w:t>
            </w:r>
            <w:proofErr w:type="spellStart"/>
            <w:r w:rsidRPr="00845D4C">
              <w:rPr>
                <w:rFonts w:ascii="Times New Roman" w:hAnsi="Times New Roman" w:cs="Times New Roman"/>
                <w:sz w:val="24"/>
                <w:szCs w:val="24"/>
              </w:rPr>
              <w:t>pdf</w:t>
            </w:r>
            <w:proofErr w:type="spellEnd"/>
            <w:r w:rsidRPr="00845D4C">
              <w:rPr>
                <w:rFonts w:ascii="Times New Roman" w:hAnsi="Times New Roman" w:cs="Times New Roman"/>
                <w:sz w:val="24"/>
                <w:szCs w:val="24"/>
              </w:rPr>
              <w:t>“ или „</w:t>
            </w:r>
            <w:proofErr w:type="spellStart"/>
            <w:r w:rsidRPr="00845D4C">
              <w:rPr>
                <w:rFonts w:ascii="Times New Roman" w:hAnsi="Times New Roman" w:cs="Times New Roman"/>
                <w:sz w:val="24"/>
                <w:szCs w:val="24"/>
              </w:rPr>
              <w:t>jpg</w:t>
            </w:r>
            <w:proofErr w:type="spellEnd"/>
            <w:r w:rsidRPr="00845D4C">
              <w:rPr>
                <w:rFonts w:ascii="Times New Roman" w:hAnsi="Times New Roman" w:cs="Times New Roman"/>
                <w:sz w:val="24"/>
                <w:szCs w:val="24"/>
              </w:rPr>
              <w:t xml:space="preserve">“. </w:t>
            </w:r>
          </w:p>
          <w:p w:rsidR="00F325CC" w:rsidRPr="00845D4C" w:rsidRDefault="00CF1410" w:rsidP="001908AB">
            <w:pPr>
              <w:spacing w:before="100" w:beforeAutospacing="1" w:line="276" w:lineRule="auto"/>
              <w:contextualSpacing/>
              <w:jc w:val="both"/>
              <w:rPr>
                <w:rFonts w:ascii="Times New Roman" w:hAnsi="Times New Roman" w:cs="Times New Roman"/>
                <w:sz w:val="24"/>
                <w:szCs w:val="24"/>
              </w:rPr>
            </w:pPr>
            <w:r w:rsidRPr="00845D4C">
              <w:rPr>
                <w:rFonts w:ascii="Times New Roman" w:hAnsi="Times New Roman" w:cs="Times New Roman"/>
                <w:sz w:val="24"/>
                <w:szCs w:val="24"/>
              </w:rPr>
              <w:t>1</w:t>
            </w:r>
            <w:r w:rsidR="00E55A4D">
              <w:rPr>
                <w:rFonts w:ascii="Times New Roman" w:hAnsi="Times New Roman" w:cs="Times New Roman"/>
                <w:sz w:val="24"/>
                <w:szCs w:val="24"/>
              </w:rPr>
              <w:t>2</w:t>
            </w:r>
            <w:r w:rsidR="00F325CC" w:rsidRPr="00845D4C">
              <w:rPr>
                <w:rFonts w:ascii="Times New Roman" w:hAnsi="Times New Roman" w:cs="Times New Roman"/>
                <w:sz w:val="24"/>
                <w:szCs w:val="24"/>
              </w:rPr>
              <w:t>. Документ за ползване на сградата/помещението за срок не по-малко от 6 години считано от датата на подаване на проектното предложение (</w:t>
            </w:r>
            <w:r w:rsidR="00F325CC" w:rsidRPr="00845D4C">
              <w:rPr>
                <w:rFonts w:ascii="Times New Roman" w:hAnsi="Times New Roman" w:cs="Times New Roman"/>
                <w:i/>
                <w:sz w:val="24"/>
                <w:szCs w:val="24"/>
              </w:rPr>
              <w:t xml:space="preserve">важи в случай по т. </w:t>
            </w:r>
            <w:r w:rsidR="007E1BC1">
              <w:rPr>
                <w:rFonts w:ascii="Times New Roman" w:hAnsi="Times New Roman" w:cs="Times New Roman"/>
                <w:i/>
                <w:sz w:val="24"/>
                <w:szCs w:val="24"/>
              </w:rPr>
              <w:t>6, б. „а“</w:t>
            </w:r>
            <w:r w:rsidR="00F325CC" w:rsidRPr="00845D4C">
              <w:rPr>
                <w:rFonts w:ascii="Times New Roman" w:hAnsi="Times New Roman" w:cs="Times New Roman"/>
                <w:i/>
                <w:sz w:val="24"/>
                <w:szCs w:val="24"/>
              </w:rPr>
              <w:t xml:space="preserve"> от Раздел 13.2 „Условия за допустимост на дейностите“). </w:t>
            </w:r>
            <w:r w:rsidR="00F325CC" w:rsidRPr="00845D4C">
              <w:rPr>
                <w:rFonts w:ascii="Times New Roman" w:hAnsi="Times New Roman" w:cs="Times New Roman"/>
                <w:sz w:val="24"/>
                <w:szCs w:val="24"/>
              </w:rPr>
              <w:t>Представя се във формат „</w:t>
            </w:r>
            <w:proofErr w:type="spellStart"/>
            <w:r w:rsidR="00F325CC" w:rsidRPr="00845D4C">
              <w:rPr>
                <w:rFonts w:ascii="Times New Roman" w:hAnsi="Times New Roman" w:cs="Times New Roman"/>
                <w:sz w:val="24"/>
                <w:szCs w:val="24"/>
              </w:rPr>
              <w:t>pdf</w:t>
            </w:r>
            <w:proofErr w:type="spellEnd"/>
            <w:r w:rsidR="00F325CC" w:rsidRPr="00845D4C">
              <w:rPr>
                <w:rFonts w:ascii="Times New Roman" w:hAnsi="Times New Roman" w:cs="Times New Roman"/>
                <w:sz w:val="24"/>
                <w:szCs w:val="24"/>
              </w:rPr>
              <w:t>“ или „</w:t>
            </w:r>
            <w:proofErr w:type="spellStart"/>
            <w:r w:rsidR="00F325CC" w:rsidRPr="00845D4C">
              <w:rPr>
                <w:rFonts w:ascii="Times New Roman" w:hAnsi="Times New Roman" w:cs="Times New Roman"/>
                <w:sz w:val="24"/>
                <w:szCs w:val="24"/>
              </w:rPr>
              <w:t>jpg</w:t>
            </w:r>
            <w:proofErr w:type="spellEnd"/>
            <w:r w:rsidR="00F325CC" w:rsidRPr="00845D4C">
              <w:rPr>
                <w:rFonts w:ascii="Times New Roman" w:hAnsi="Times New Roman" w:cs="Times New Roman"/>
                <w:sz w:val="24"/>
                <w:szCs w:val="24"/>
              </w:rPr>
              <w:t xml:space="preserve">“. </w:t>
            </w:r>
          </w:p>
          <w:p w:rsidR="00F325CC" w:rsidRPr="00845D4C" w:rsidRDefault="00CF1410" w:rsidP="001908AB">
            <w:pPr>
              <w:spacing w:before="100" w:beforeAutospacing="1" w:line="276" w:lineRule="auto"/>
              <w:contextualSpacing/>
              <w:jc w:val="both"/>
              <w:rPr>
                <w:rFonts w:ascii="Times New Roman" w:hAnsi="Times New Roman" w:cs="Times New Roman"/>
                <w:sz w:val="24"/>
                <w:szCs w:val="24"/>
              </w:rPr>
            </w:pPr>
            <w:r w:rsidRPr="00845D4C">
              <w:rPr>
                <w:rFonts w:ascii="Times New Roman" w:hAnsi="Times New Roman" w:cs="Times New Roman"/>
                <w:sz w:val="24"/>
                <w:szCs w:val="24"/>
              </w:rPr>
              <w:t>1</w:t>
            </w:r>
            <w:r w:rsidR="00E55A4D">
              <w:rPr>
                <w:rFonts w:ascii="Times New Roman" w:hAnsi="Times New Roman" w:cs="Times New Roman"/>
                <w:sz w:val="24"/>
                <w:szCs w:val="24"/>
              </w:rPr>
              <w:t>3</w:t>
            </w:r>
            <w:r w:rsidR="00F325CC" w:rsidRPr="00845D4C">
              <w:rPr>
                <w:rFonts w:ascii="Times New Roman" w:hAnsi="Times New Roman" w:cs="Times New Roman"/>
                <w:sz w:val="24"/>
                <w:szCs w:val="24"/>
              </w:rPr>
              <w:t>. Заснемане на обекта/съоръжението и/или архитектурен план на сградата, съоръжението, обекта, който ще се изгражда, ремонтира или обновява (</w:t>
            </w:r>
            <w:r w:rsidR="0088042C" w:rsidRPr="0088042C">
              <w:rPr>
                <w:rFonts w:ascii="Times New Roman" w:hAnsi="Times New Roman" w:cs="Times New Roman"/>
                <w:i/>
                <w:sz w:val="24"/>
                <w:szCs w:val="24"/>
              </w:rPr>
              <w:t>представя се в случай, че в проектното предложение кандидатът заявява разходи за СМР и е приложимо съгласно националното законодателство</w:t>
            </w:r>
            <w:r w:rsidR="00F325CC" w:rsidRPr="00845D4C">
              <w:rPr>
                <w:rFonts w:ascii="Times New Roman" w:hAnsi="Times New Roman" w:cs="Times New Roman"/>
                <w:sz w:val="24"/>
                <w:szCs w:val="24"/>
              </w:rPr>
              <w:t>). Представя се във формат „</w:t>
            </w:r>
            <w:proofErr w:type="spellStart"/>
            <w:r w:rsidR="00F325CC" w:rsidRPr="00845D4C">
              <w:rPr>
                <w:rFonts w:ascii="Times New Roman" w:hAnsi="Times New Roman" w:cs="Times New Roman"/>
                <w:sz w:val="24"/>
                <w:szCs w:val="24"/>
              </w:rPr>
              <w:t>pdf</w:t>
            </w:r>
            <w:proofErr w:type="spellEnd"/>
            <w:r w:rsidR="00F325CC" w:rsidRPr="00845D4C">
              <w:rPr>
                <w:rFonts w:ascii="Times New Roman" w:hAnsi="Times New Roman" w:cs="Times New Roman"/>
                <w:sz w:val="24"/>
                <w:szCs w:val="24"/>
              </w:rPr>
              <w:t>“</w:t>
            </w:r>
            <w:r w:rsidR="001C7F1E" w:rsidRPr="000A470E">
              <w:rPr>
                <w:rFonts w:ascii="Times New Roman" w:hAnsi="Times New Roman" w:cs="Times New Roman"/>
                <w:sz w:val="24"/>
                <w:szCs w:val="24"/>
              </w:rPr>
              <w:t>,</w:t>
            </w:r>
            <w:r w:rsidR="00F325CC" w:rsidRPr="00845D4C">
              <w:rPr>
                <w:rFonts w:ascii="Times New Roman" w:hAnsi="Times New Roman" w:cs="Times New Roman"/>
                <w:sz w:val="24"/>
                <w:szCs w:val="24"/>
              </w:rPr>
              <w:t xml:space="preserve"> „</w:t>
            </w:r>
            <w:proofErr w:type="spellStart"/>
            <w:r w:rsidR="00F325CC" w:rsidRPr="00845D4C">
              <w:rPr>
                <w:rFonts w:ascii="Times New Roman" w:hAnsi="Times New Roman" w:cs="Times New Roman"/>
                <w:sz w:val="24"/>
                <w:szCs w:val="24"/>
              </w:rPr>
              <w:t>jpg</w:t>
            </w:r>
            <w:proofErr w:type="spellEnd"/>
            <w:r w:rsidR="00F325CC" w:rsidRPr="00845D4C">
              <w:rPr>
                <w:rFonts w:ascii="Times New Roman" w:hAnsi="Times New Roman" w:cs="Times New Roman"/>
                <w:sz w:val="24"/>
                <w:szCs w:val="24"/>
              </w:rPr>
              <w:t>“</w:t>
            </w:r>
            <w:r w:rsidR="001C7F1E" w:rsidRPr="000A470E">
              <w:rPr>
                <w:rFonts w:ascii="Times New Roman" w:hAnsi="Times New Roman" w:cs="Times New Roman"/>
                <w:sz w:val="24"/>
                <w:szCs w:val="24"/>
              </w:rPr>
              <w:t xml:space="preserve">, </w:t>
            </w:r>
            <w:r w:rsidR="001C7F1E">
              <w:rPr>
                <w:rFonts w:ascii="Times New Roman" w:hAnsi="Times New Roman" w:cs="Times New Roman"/>
                <w:sz w:val="24"/>
                <w:szCs w:val="24"/>
              </w:rPr>
              <w:t>“</w:t>
            </w:r>
            <w:r w:rsidR="001C7F1E">
              <w:rPr>
                <w:rFonts w:ascii="Times New Roman" w:hAnsi="Times New Roman" w:cs="Times New Roman"/>
                <w:sz w:val="24"/>
                <w:szCs w:val="24"/>
                <w:lang w:val="en-US"/>
              </w:rPr>
              <w:t>zip</w:t>
            </w:r>
            <w:r w:rsidR="001C7F1E">
              <w:rPr>
                <w:rFonts w:ascii="Times New Roman" w:hAnsi="Times New Roman" w:cs="Times New Roman"/>
                <w:sz w:val="24"/>
                <w:szCs w:val="24"/>
              </w:rPr>
              <w:t>“</w:t>
            </w:r>
            <w:r w:rsidR="001C7F1E" w:rsidRPr="00A01F1D">
              <w:rPr>
                <w:rFonts w:ascii="Times New Roman" w:hAnsi="Times New Roman" w:cs="Times New Roman"/>
                <w:sz w:val="24"/>
                <w:szCs w:val="24"/>
              </w:rPr>
              <w:t xml:space="preserve"> </w:t>
            </w:r>
            <w:r w:rsidR="001C7F1E">
              <w:rPr>
                <w:rFonts w:ascii="Times New Roman" w:hAnsi="Times New Roman" w:cs="Times New Roman"/>
                <w:sz w:val="24"/>
                <w:szCs w:val="24"/>
              </w:rPr>
              <w:t>или „</w:t>
            </w:r>
            <w:proofErr w:type="spellStart"/>
            <w:r w:rsidR="001C7F1E">
              <w:rPr>
                <w:rFonts w:ascii="Times New Roman" w:hAnsi="Times New Roman" w:cs="Times New Roman"/>
                <w:sz w:val="24"/>
                <w:szCs w:val="24"/>
                <w:lang w:val="en-US"/>
              </w:rPr>
              <w:t>rar</w:t>
            </w:r>
            <w:proofErr w:type="spellEnd"/>
            <w:r w:rsidR="001C7F1E">
              <w:rPr>
                <w:rFonts w:ascii="Times New Roman" w:hAnsi="Times New Roman" w:cs="Times New Roman"/>
                <w:sz w:val="24"/>
                <w:szCs w:val="24"/>
              </w:rPr>
              <w:t>“</w:t>
            </w:r>
            <w:r w:rsidR="00F325CC" w:rsidRPr="00845D4C">
              <w:rPr>
                <w:rFonts w:ascii="Times New Roman" w:hAnsi="Times New Roman" w:cs="Times New Roman"/>
                <w:sz w:val="24"/>
                <w:szCs w:val="24"/>
              </w:rPr>
              <w:t>.</w:t>
            </w:r>
          </w:p>
          <w:p w:rsidR="00F325CC" w:rsidRPr="00845D4C" w:rsidRDefault="00CF1410" w:rsidP="001908AB">
            <w:pPr>
              <w:spacing w:before="100" w:beforeAutospacing="1" w:line="276" w:lineRule="auto"/>
              <w:contextualSpacing/>
              <w:jc w:val="both"/>
              <w:rPr>
                <w:rFonts w:ascii="Times New Roman" w:hAnsi="Times New Roman" w:cs="Times New Roman"/>
                <w:sz w:val="24"/>
                <w:szCs w:val="24"/>
              </w:rPr>
            </w:pPr>
            <w:r w:rsidRPr="00845D4C">
              <w:rPr>
                <w:rFonts w:ascii="Times New Roman" w:hAnsi="Times New Roman" w:cs="Times New Roman"/>
                <w:sz w:val="24"/>
                <w:szCs w:val="24"/>
              </w:rPr>
              <w:t>1</w:t>
            </w:r>
            <w:r w:rsidR="00E55A4D">
              <w:rPr>
                <w:rFonts w:ascii="Times New Roman" w:hAnsi="Times New Roman" w:cs="Times New Roman"/>
                <w:sz w:val="24"/>
                <w:szCs w:val="24"/>
              </w:rPr>
              <w:t>4</w:t>
            </w:r>
            <w:r w:rsidR="00F325CC" w:rsidRPr="00845D4C">
              <w:rPr>
                <w:rFonts w:ascii="Times New Roman" w:hAnsi="Times New Roman" w:cs="Times New Roman"/>
                <w:sz w:val="24"/>
                <w:szCs w:val="24"/>
              </w:rPr>
              <w:t>. Одобрен инвестиционен проект, изработен във фаза „Технически проект“ или „Работен проект (работни чертежи и детайли)“ в съответствие с изискванията на ЗУТ и Наредба № 4 от 2001 г. за обхвата и съдържанието на инвестиционните проекти (</w:t>
            </w:r>
            <w:r w:rsidR="00CD5F9B">
              <w:rPr>
                <w:rFonts w:ascii="Times New Roman" w:hAnsi="Times New Roman" w:cs="Times New Roman"/>
                <w:i/>
                <w:sz w:val="24"/>
                <w:szCs w:val="24"/>
              </w:rPr>
              <w:t>п</w:t>
            </w:r>
            <w:r w:rsidR="00CD5F9B" w:rsidRPr="00CD5F9B">
              <w:rPr>
                <w:rFonts w:ascii="Times New Roman" w:hAnsi="Times New Roman" w:cs="Times New Roman"/>
                <w:i/>
                <w:sz w:val="24"/>
                <w:szCs w:val="24"/>
              </w:rPr>
              <w:t>редставя се в случай, че в проектното предложение кандидатът заявява разходи за СМР и е приложимо съгласно националното законодателство</w:t>
            </w:r>
            <w:r w:rsidR="00B71814">
              <w:rPr>
                <w:rFonts w:ascii="Times New Roman" w:hAnsi="Times New Roman" w:cs="Times New Roman"/>
                <w:i/>
                <w:sz w:val="24"/>
                <w:szCs w:val="24"/>
              </w:rPr>
              <w:t>)</w:t>
            </w:r>
            <w:r w:rsidR="00F325CC" w:rsidRPr="00845D4C">
              <w:rPr>
                <w:rFonts w:ascii="Times New Roman" w:hAnsi="Times New Roman" w:cs="Times New Roman"/>
                <w:sz w:val="24"/>
                <w:szCs w:val="24"/>
              </w:rPr>
              <w:t xml:space="preserve">. Представя се във </w:t>
            </w:r>
            <w:r w:rsidR="00F325CC" w:rsidRPr="00845D4C">
              <w:rPr>
                <w:rFonts w:ascii="Times New Roman" w:hAnsi="Times New Roman" w:cs="Times New Roman"/>
                <w:sz w:val="24"/>
                <w:szCs w:val="24"/>
              </w:rPr>
              <w:lastRenderedPageBreak/>
              <w:t>формат „</w:t>
            </w:r>
            <w:proofErr w:type="spellStart"/>
            <w:r w:rsidR="00F325CC" w:rsidRPr="00845D4C">
              <w:rPr>
                <w:rFonts w:ascii="Times New Roman" w:hAnsi="Times New Roman" w:cs="Times New Roman"/>
                <w:sz w:val="24"/>
                <w:szCs w:val="24"/>
              </w:rPr>
              <w:t>pdf</w:t>
            </w:r>
            <w:proofErr w:type="spellEnd"/>
            <w:r w:rsidR="00F325CC" w:rsidRPr="00845D4C">
              <w:rPr>
                <w:rFonts w:ascii="Times New Roman" w:hAnsi="Times New Roman" w:cs="Times New Roman"/>
                <w:sz w:val="24"/>
                <w:szCs w:val="24"/>
              </w:rPr>
              <w:t>“ „</w:t>
            </w:r>
            <w:proofErr w:type="spellStart"/>
            <w:r w:rsidR="00F325CC" w:rsidRPr="00845D4C">
              <w:rPr>
                <w:rFonts w:ascii="Times New Roman" w:hAnsi="Times New Roman" w:cs="Times New Roman"/>
                <w:sz w:val="24"/>
                <w:szCs w:val="24"/>
              </w:rPr>
              <w:t>jpg</w:t>
            </w:r>
            <w:proofErr w:type="spellEnd"/>
            <w:r w:rsidR="00F325CC" w:rsidRPr="00845D4C">
              <w:rPr>
                <w:rFonts w:ascii="Times New Roman" w:hAnsi="Times New Roman" w:cs="Times New Roman"/>
                <w:sz w:val="24"/>
                <w:szCs w:val="24"/>
              </w:rPr>
              <w:t>“</w:t>
            </w:r>
            <w:r w:rsidR="001C7F1E" w:rsidRPr="001C7F1E">
              <w:rPr>
                <w:rFonts w:ascii="Times New Roman" w:hAnsi="Times New Roman" w:cs="Times New Roman"/>
                <w:sz w:val="24"/>
                <w:szCs w:val="24"/>
              </w:rPr>
              <w:t xml:space="preserve">, </w:t>
            </w:r>
            <w:r w:rsidR="001C7F1E">
              <w:rPr>
                <w:rFonts w:ascii="Times New Roman" w:hAnsi="Times New Roman" w:cs="Times New Roman"/>
                <w:sz w:val="24"/>
                <w:szCs w:val="24"/>
              </w:rPr>
              <w:t>“</w:t>
            </w:r>
            <w:r w:rsidR="001C7F1E">
              <w:rPr>
                <w:rFonts w:ascii="Times New Roman" w:hAnsi="Times New Roman" w:cs="Times New Roman"/>
                <w:sz w:val="24"/>
                <w:szCs w:val="24"/>
                <w:lang w:val="en-US"/>
              </w:rPr>
              <w:t>zip</w:t>
            </w:r>
            <w:r w:rsidR="001C7F1E">
              <w:rPr>
                <w:rFonts w:ascii="Times New Roman" w:hAnsi="Times New Roman" w:cs="Times New Roman"/>
                <w:sz w:val="24"/>
                <w:szCs w:val="24"/>
              </w:rPr>
              <w:t>“</w:t>
            </w:r>
            <w:r w:rsidR="001C7F1E" w:rsidRPr="00A01F1D">
              <w:rPr>
                <w:rFonts w:ascii="Times New Roman" w:hAnsi="Times New Roman" w:cs="Times New Roman"/>
                <w:sz w:val="24"/>
                <w:szCs w:val="24"/>
              </w:rPr>
              <w:t xml:space="preserve"> </w:t>
            </w:r>
            <w:r w:rsidR="001C7F1E">
              <w:rPr>
                <w:rFonts w:ascii="Times New Roman" w:hAnsi="Times New Roman" w:cs="Times New Roman"/>
                <w:sz w:val="24"/>
                <w:szCs w:val="24"/>
              </w:rPr>
              <w:t>или „</w:t>
            </w:r>
            <w:proofErr w:type="spellStart"/>
            <w:r w:rsidR="001C7F1E">
              <w:rPr>
                <w:rFonts w:ascii="Times New Roman" w:hAnsi="Times New Roman" w:cs="Times New Roman"/>
                <w:sz w:val="24"/>
                <w:szCs w:val="24"/>
                <w:lang w:val="en-US"/>
              </w:rPr>
              <w:t>rar</w:t>
            </w:r>
            <w:proofErr w:type="spellEnd"/>
            <w:r w:rsidR="001C7F1E">
              <w:rPr>
                <w:rFonts w:ascii="Times New Roman" w:hAnsi="Times New Roman" w:cs="Times New Roman"/>
                <w:sz w:val="24"/>
                <w:szCs w:val="24"/>
              </w:rPr>
              <w:t>“</w:t>
            </w:r>
            <w:r w:rsidR="00F325CC" w:rsidRPr="00845D4C">
              <w:rPr>
                <w:rFonts w:ascii="Times New Roman" w:hAnsi="Times New Roman" w:cs="Times New Roman"/>
                <w:sz w:val="24"/>
                <w:szCs w:val="24"/>
              </w:rPr>
              <w:t xml:space="preserve">. </w:t>
            </w:r>
          </w:p>
          <w:p w:rsidR="008E1EEF" w:rsidRDefault="008E1EEF" w:rsidP="001908AB">
            <w:pPr>
              <w:spacing w:before="100" w:beforeAutospacing="1" w:line="276" w:lineRule="auto"/>
              <w:contextualSpacing/>
              <w:jc w:val="both"/>
              <w:rPr>
                <w:rFonts w:ascii="Times New Roman" w:hAnsi="Times New Roman" w:cs="Times New Roman"/>
                <w:i/>
                <w:sz w:val="24"/>
                <w:szCs w:val="24"/>
              </w:rPr>
            </w:pPr>
            <w:r w:rsidRPr="008E1EEF">
              <w:rPr>
                <w:rFonts w:ascii="Times New Roman" w:hAnsi="Times New Roman" w:cs="Times New Roman"/>
                <w:i/>
                <w:sz w:val="24"/>
                <w:szCs w:val="24"/>
              </w:rPr>
              <w:t xml:space="preserve">Когато към датата на кандидатстване проектът не е одобрен следва да се представи инвестиционен проект, ведно с входящ номер на искане за </w:t>
            </w:r>
            <w:r w:rsidR="00163647" w:rsidRPr="00163647">
              <w:rPr>
                <w:rFonts w:ascii="Times New Roman" w:hAnsi="Times New Roman" w:cs="Times New Roman"/>
                <w:i/>
                <w:sz w:val="24"/>
                <w:szCs w:val="24"/>
              </w:rPr>
              <w:t>одобряването му</w:t>
            </w:r>
            <w:r w:rsidRPr="008E1EEF">
              <w:rPr>
                <w:rFonts w:ascii="Times New Roman" w:hAnsi="Times New Roman" w:cs="Times New Roman"/>
                <w:i/>
                <w:sz w:val="24"/>
                <w:szCs w:val="24"/>
              </w:rPr>
              <w:t xml:space="preserve"> от съответния орган. В случай, че е представен входящ номер, кандидатът трябва да представи изискуемият документ най-късно в срока по т. 7 от Раздел 21.2.</w:t>
            </w:r>
          </w:p>
          <w:p w:rsidR="00F325CC" w:rsidRPr="00845D4C" w:rsidRDefault="00CF1410" w:rsidP="00867366">
            <w:pPr>
              <w:spacing w:before="100" w:beforeAutospacing="1" w:line="276" w:lineRule="auto"/>
              <w:contextualSpacing/>
              <w:jc w:val="both"/>
              <w:rPr>
                <w:rFonts w:ascii="Times New Roman" w:hAnsi="Times New Roman" w:cs="Times New Roman"/>
                <w:i/>
                <w:sz w:val="24"/>
                <w:szCs w:val="24"/>
              </w:rPr>
            </w:pPr>
            <w:r>
              <w:rPr>
                <w:rFonts w:ascii="Times New Roman" w:hAnsi="Times New Roman" w:cs="Times New Roman"/>
                <w:sz w:val="24"/>
                <w:szCs w:val="24"/>
              </w:rPr>
              <w:t>1</w:t>
            </w:r>
            <w:r w:rsidR="00E55A4D">
              <w:rPr>
                <w:rFonts w:ascii="Times New Roman" w:hAnsi="Times New Roman" w:cs="Times New Roman"/>
                <w:sz w:val="24"/>
                <w:szCs w:val="24"/>
              </w:rPr>
              <w:t>5</w:t>
            </w:r>
            <w:r w:rsidR="00F325CC" w:rsidRPr="00845D4C">
              <w:rPr>
                <w:rFonts w:ascii="Times New Roman" w:hAnsi="Times New Roman" w:cs="Times New Roman"/>
                <w:sz w:val="24"/>
                <w:szCs w:val="24"/>
              </w:rPr>
              <w:t>. Подробни количествени сметки, заверени от правоспособно лице (</w:t>
            </w:r>
            <w:r w:rsidR="00867366">
              <w:rPr>
                <w:rFonts w:ascii="Times New Roman" w:hAnsi="Times New Roman" w:cs="Times New Roman"/>
                <w:i/>
                <w:sz w:val="24"/>
                <w:szCs w:val="24"/>
              </w:rPr>
              <w:t>представя се</w:t>
            </w:r>
            <w:r w:rsidR="00867366" w:rsidRPr="00845D4C">
              <w:rPr>
                <w:rFonts w:ascii="Times New Roman" w:hAnsi="Times New Roman" w:cs="Times New Roman"/>
                <w:i/>
                <w:sz w:val="24"/>
                <w:szCs w:val="24"/>
              </w:rPr>
              <w:t xml:space="preserve"> </w:t>
            </w:r>
            <w:r w:rsidR="00F325CC" w:rsidRPr="00845D4C">
              <w:rPr>
                <w:rFonts w:ascii="Times New Roman" w:hAnsi="Times New Roman" w:cs="Times New Roman"/>
                <w:i/>
                <w:sz w:val="24"/>
                <w:szCs w:val="24"/>
              </w:rPr>
              <w:t xml:space="preserve">в случай, че проектът включва разходи за </w:t>
            </w:r>
            <w:r w:rsidR="007D4DB3">
              <w:rPr>
                <w:rFonts w:ascii="Times New Roman" w:hAnsi="Times New Roman" w:cs="Times New Roman"/>
                <w:i/>
                <w:sz w:val="24"/>
                <w:szCs w:val="24"/>
              </w:rPr>
              <w:t>СМР</w:t>
            </w:r>
            <w:r w:rsidR="00F325CC" w:rsidRPr="00845D4C">
              <w:rPr>
                <w:rFonts w:ascii="Times New Roman" w:hAnsi="Times New Roman" w:cs="Times New Roman"/>
                <w:sz w:val="24"/>
                <w:szCs w:val="24"/>
              </w:rPr>
              <w:t>). Представя се във формат „</w:t>
            </w:r>
            <w:proofErr w:type="spellStart"/>
            <w:r w:rsidR="00F325CC" w:rsidRPr="00845D4C">
              <w:rPr>
                <w:rFonts w:ascii="Times New Roman" w:hAnsi="Times New Roman" w:cs="Times New Roman"/>
                <w:sz w:val="24"/>
                <w:szCs w:val="24"/>
              </w:rPr>
              <w:t>pdf</w:t>
            </w:r>
            <w:proofErr w:type="spellEnd"/>
            <w:r w:rsidR="00F325CC" w:rsidRPr="00845D4C">
              <w:rPr>
                <w:rFonts w:ascii="Times New Roman" w:hAnsi="Times New Roman" w:cs="Times New Roman"/>
                <w:sz w:val="24"/>
                <w:szCs w:val="24"/>
              </w:rPr>
              <w:t>“</w:t>
            </w:r>
            <w:r w:rsidR="008E5B46">
              <w:rPr>
                <w:rFonts w:ascii="Times New Roman" w:hAnsi="Times New Roman" w:cs="Times New Roman"/>
                <w:sz w:val="24"/>
                <w:szCs w:val="24"/>
              </w:rPr>
              <w:t>,</w:t>
            </w:r>
            <w:r w:rsidR="00F325CC" w:rsidRPr="00845D4C">
              <w:rPr>
                <w:rFonts w:ascii="Times New Roman" w:hAnsi="Times New Roman" w:cs="Times New Roman"/>
                <w:sz w:val="24"/>
                <w:szCs w:val="24"/>
              </w:rPr>
              <w:t xml:space="preserve"> „</w:t>
            </w:r>
            <w:proofErr w:type="spellStart"/>
            <w:r w:rsidR="00F325CC" w:rsidRPr="00845D4C">
              <w:rPr>
                <w:rFonts w:ascii="Times New Roman" w:hAnsi="Times New Roman" w:cs="Times New Roman"/>
                <w:sz w:val="24"/>
                <w:szCs w:val="24"/>
                <w:lang w:val="en-US"/>
              </w:rPr>
              <w:t>xls</w:t>
            </w:r>
            <w:proofErr w:type="spellEnd"/>
            <w:r w:rsidR="00F325CC" w:rsidRPr="00845D4C">
              <w:rPr>
                <w:rFonts w:ascii="Times New Roman" w:hAnsi="Times New Roman" w:cs="Times New Roman"/>
                <w:sz w:val="24"/>
                <w:szCs w:val="24"/>
              </w:rPr>
              <w:t>”</w:t>
            </w:r>
            <w:r w:rsidR="00062AAB" w:rsidRPr="00845D4C">
              <w:rPr>
                <w:rFonts w:ascii="Times New Roman" w:hAnsi="Times New Roman" w:cs="Times New Roman"/>
                <w:sz w:val="24"/>
                <w:szCs w:val="24"/>
              </w:rPr>
              <w:t xml:space="preserve"> и</w:t>
            </w:r>
            <w:r w:rsidR="00062AAB">
              <w:rPr>
                <w:rFonts w:ascii="Times New Roman" w:hAnsi="Times New Roman" w:cs="Times New Roman"/>
                <w:sz w:val="24"/>
                <w:szCs w:val="24"/>
              </w:rPr>
              <w:t>ли</w:t>
            </w:r>
            <w:r w:rsidR="00062AAB" w:rsidRPr="006A1888">
              <w:rPr>
                <w:rFonts w:ascii="Times New Roman" w:hAnsi="Times New Roman" w:cs="Times New Roman"/>
                <w:sz w:val="24"/>
                <w:szCs w:val="24"/>
              </w:rPr>
              <w:t xml:space="preserve"> „</w:t>
            </w:r>
            <w:proofErr w:type="spellStart"/>
            <w:r w:rsidR="00062AAB" w:rsidRPr="006A1888">
              <w:rPr>
                <w:rFonts w:ascii="Times New Roman" w:hAnsi="Times New Roman" w:cs="Times New Roman"/>
                <w:sz w:val="24"/>
                <w:szCs w:val="24"/>
              </w:rPr>
              <w:t>xlsx</w:t>
            </w:r>
            <w:proofErr w:type="spellEnd"/>
            <w:r w:rsidR="00062AAB" w:rsidRPr="006A1888">
              <w:rPr>
                <w:rFonts w:ascii="Times New Roman" w:hAnsi="Times New Roman" w:cs="Times New Roman"/>
                <w:sz w:val="24"/>
                <w:szCs w:val="24"/>
              </w:rPr>
              <w:t>“</w:t>
            </w:r>
            <w:r w:rsidR="00F325CC" w:rsidRPr="00845D4C">
              <w:rPr>
                <w:rFonts w:ascii="Times New Roman" w:hAnsi="Times New Roman" w:cs="Times New Roman"/>
                <w:sz w:val="24"/>
                <w:szCs w:val="24"/>
              </w:rPr>
              <w:t xml:space="preserve">. </w:t>
            </w:r>
          </w:p>
          <w:p w:rsidR="00F325CC" w:rsidRPr="00845D4C" w:rsidRDefault="00CF1410" w:rsidP="001908AB">
            <w:pPr>
              <w:spacing w:before="100" w:beforeAutospacing="1" w:line="276"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00E55A4D">
              <w:rPr>
                <w:rFonts w:ascii="Times New Roman" w:hAnsi="Times New Roman" w:cs="Times New Roman"/>
                <w:sz w:val="24"/>
                <w:szCs w:val="24"/>
              </w:rPr>
              <w:t>6</w:t>
            </w:r>
            <w:r w:rsidR="00F325CC" w:rsidRPr="00845D4C">
              <w:rPr>
                <w:rFonts w:ascii="Times New Roman" w:hAnsi="Times New Roman" w:cs="Times New Roman"/>
                <w:sz w:val="24"/>
                <w:szCs w:val="24"/>
              </w:rPr>
              <w:t>. Разрешение за строеж (</w:t>
            </w:r>
            <w:r w:rsidR="00F325CC" w:rsidRPr="00845D4C">
              <w:rPr>
                <w:rFonts w:ascii="Times New Roman" w:hAnsi="Times New Roman" w:cs="Times New Roman"/>
                <w:i/>
                <w:sz w:val="24"/>
                <w:szCs w:val="24"/>
              </w:rPr>
              <w:t xml:space="preserve">важи в случай, че проектът включва разходи за </w:t>
            </w:r>
            <w:r w:rsidR="007D4DB3">
              <w:rPr>
                <w:rFonts w:ascii="Times New Roman" w:hAnsi="Times New Roman" w:cs="Times New Roman"/>
                <w:i/>
                <w:sz w:val="24"/>
                <w:szCs w:val="24"/>
              </w:rPr>
              <w:t>СМР</w:t>
            </w:r>
            <w:r w:rsidR="00F325CC" w:rsidRPr="00845D4C">
              <w:rPr>
                <w:rFonts w:ascii="Times New Roman" w:hAnsi="Times New Roman" w:cs="Times New Roman"/>
                <w:i/>
                <w:sz w:val="24"/>
                <w:szCs w:val="24"/>
              </w:rPr>
              <w:t xml:space="preserve"> и за тяхното извършване се изисква издаване на разрешение за строеж съгласно ЗУТ</w:t>
            </w:r>
            <w:r w:rsidR="00F325CC" w:rsidRPr="00845D4C">
              <w:rPr>
                <w:rFonts w:ascii="Times New Roman" w:hAnsi="Times New Roman" w:cs="Times New Roman"/>
                <w:sz w:val="24"/>
                <w:szCs w:val="24"/>
              </w:rPr>
              <w:t xml:space="preserve">). </w:t>
            </w:r>
            <w:r w:rsidR="00CD5F9B" w:rsidRPr="00CD5F9B">
              <w:rPr>
                <w:rFonts w:ascii="Times New Roman" w:hAnsi="Times New Roman" w:cs="Times New Roman"/>
                <w:sz w:val="24"/>
                <w:szCs w:val="24"/>
              </w:rPr>
              <w:t xml:space="preserve">Представя се в случай, че в проектното предложение кандидатът заявява разходи за СМР. </w:t>
            </w:r>
            <w:r w:rsidR="00F325CC" w:rsidRPr="00845D4C">
              <w:rPr>
                <w:rFonts w:ascii="Times New Roman" w:hAnsi="Times New Roman" w:cs="Times New Roman"/>
                <w:sz w:val="24"/>
                <w:szCs w:val="24"/>
              </w:rPr>
              <w:t>Представя се във формат „</w:t>
            </w:r>
            <w:proofErr w:type="spellStart"/>
            <w:r w:rsidR="00F325CC" w:rsidRPr="00845D4C">
              <w:rPr>
                <w:rFonts w:ascii="Times New Roman" w:hAnsi="Times New Roman" w:cs="Times New Roman"/>
                <w:sz w:val="24"/>
                <w:szCs w:val="24"/>
              </w:rPr>
              <w:t>pdf</w:t>
            </w:r>
            <w:proofErr w:type="spellEnd"/>
            <w:r w:rsidR="00F325CC" w:rsidRPr="00845D4C">
              <w:rPr>
                <w:rFonts w:ascii="Times New Roman" w:hAnsi="Times New Roman" w:cs="Times New Roman"/>
                <w:sz w:val="24"/>
                <w:szCs w:val="24"/>
              </w:rPr>
              <w:t>“ или „</w:t>
            </w:r>
            <w:proofErr w:type="spellStart"/>
            <w:r w:rsidR="00F325CC" w:rsidRPr="00845D4C">
              <w:rPr>
                <w:rFonts w:ascii="Times New Roman" w:hAnsi="Times New Roman" w:cs="Times New Roman"/>
                <w:sz w:val="24"/>
                <w:szCs w:val="24"/>
              </w:rPr>
              <w:t>jpg</w:t>
            </w:r>
            <w:proofErr w:type="spellEnd"/>
            <w:r w:rsidR="00F325CC" w:rsidRPr="00845D4C">
              <w:rPr>
                <w:rFonts w:ascii="Times New Roman" w:hAnsi="Times New Roman" w:cs="Times New Roman"/>
                <w:sz w:val="24"/>
                <w:szCs w:val="24"/>
              </w:rPr>
              <w:t>“.</w:t>
            </w:r>
          </w:p>
          <w:p w:rsidR="008E1EEF" w:rsidRPr="00CD51FE" w:rsidRDefault="00F325CC" w:rsidP="008E1EEF">
            <w:pPr>
              <w:spacing w:before="100" w:beforeAutospacing="1" w:line="276" w:lineRule="auto"/>
              <w:contextualSpacing/>
              <w:jc w:val="both"/>
              <w:rPr>
                <w:rFonts w:ascii="Times New Roman" w:hAnsi="Times New Roman" w:cs="Times New Roman"/>
                <w:i/>
                <w:sz w:val="24"/>
                <w:szCs w:val="24"/>
              </w:rPr>
            </w:pPr>
            <w:r w:rsidRPr="00845D4C">
              <w:rPr>
                <w:rFonts w:ascii="Times New Roman" w:hAnsi="Times New Roman" w:cs="Times New Roman"/>
                <w:sz w:val="24"/>
                <w:szCs w:val="24"/>
              </w:rPr>
              <w:t>(</w:t>
            </w:r>
            <w:r w:rsidRPr="00845D4C">
              <w:rPr>
                <w:rFonts w:ascii="Times New Roman" w:hAnsi="Times New Roman" w:cs="Times New Roman"/>
                <w:i/>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7 от Раздел 21.2</w:t>
            </w:r>
            <w:r w:rsidRPr="00845D4C">
              <w:rPr>
                <w:rFonts w:ascii="Times New Roman" w:hAnsi="Times New Roman" w:cs="Times New Roman"/>
                <w:sz w:val="24"/>
                <w:szCs w:val="24"/>
              </w:rPr>
              <w:t xml:space="preserve">). </w:t>
            </w:r>
            <w:r w:rsidRPr="00845D4C">
              <w:rPr>
                <w:rFonts w:ascii="Times New Roman" w:hAnsi="Times New Roman" w:cs="Times New Roman"/>
                <w:i/>
                <w:sz w:val="24"/>
                <w:szCs w:val="24"/>
              </w:rPr>
              <w:t>Към датата на кандидатстване може да се представи входящ номер на искане за издаване от съответния орган</w:t>
            </w:r>
            <w:r w:rsidRPr="00845D4C">
              <w:rPr>
                <w:rFonts w:ascii="Times New Roman" w:hAnsi="Times New Roman" w:cs="Times New Roman"/>
                <w:sz w:val="24"/>
                <w:szCs w:val="24"/>
              </w:rPr>
              <w:t>.</w:t>
            </w:r>
            <w:r w:rsidR="008E1EEF" w:rsidRPr="00CD51FE">
              <w:rPr>
                <w:rFonts w:ascii="Times New Roman" w:hAnsi="Times New Roman" w:cs="Times New Roman"/>
                <w:i/>
                <w:sz w:val="24"/>
                <w:szCs w:val="24"/>
              </w:rPr>
              <w:t xml:space="preserve"> В случай, че е представен входящ номер, кандидатът трябва да представи изискуемият документ най-късно в срока по т. 7 от Раздел 21.2</w:t>
            </w:r>
            <w:r w:rsidR="008E1EEF">
              <w:rPr>
                <w:rFonts w:ascii="Times New Roman" w:hAnsi="Times New Roman" w:cs="Times New Roman"/>
                <w:i/>
                <w:sz w:val="24"/>
                <w:szCs w:val="24"/>
              </w:rPr>
              <w:t>.</w:t>
            </w:r>
          </w:p>
          <w:p w:rsidR="008E1EEF" w:rsidRPr="002A40C3" w:rsidRDefault="00CF1410" w:rsidP="008E1EEF">
            <w:pPr>
              <w:spacing w:before="100" w:beforeAutospacing="1" w:line="276" w:lineRule="auto"/>
              <w:contextualSpacing/>
              <w:jc w:val="both"/>
              <w:rPr>
                <w:rFonts w:ascii="Times New Roman" w:hAnsi="Times New Roman" w:cs="Times New Roman"/>
                <w:i/>
                <w:sz w:val="24"/>
                <w:szCs w:val="24"/>
              </w:rPr>
            </w:pPr>
            <w:r>
              <w:rPr>
                <w:rFonts w:ascii="Times New Roman" w:hAnsi="Times New Roman" w:cs="Times New Roman"/>
                <w:sz w:val="24"/>
                <w:szCs w:val="24"/>
              </w:rPr>
              <w:t>1</w:t>
            </w:r>
            <w:r w:rsidR="00E55A4D">
              <w:rPr>
                <w:rFonts w:ascii="Times New Roman" w:hAnsi="Times New Roman" w:cs="Times New Roman"/>
                <w:sz w:val="24"/>
                <w:szCs w:val="24"/>
              </w:rPr>
              <w:t>7</w:t>
            </w:r>
            <w:r w:rsidR="00F325CC" w:rsidRPr="00845D4C">
              <w:rPr>
                <w:rFonts w:ascii="Times New Roman" w:hAnsi="Times New Roman" w:cs="Times New Roman"/>
                <w:sz w:val="24"/>
                <w:szCs w:val="24"/>
              </w:rPr>
              <w:t xml:space="preserve">. </w:t>
            </w:r>
            <w:r w:rsidR="001572E1" w:rsidRPr="001572E1">
              <w:rPr>
                <w:rFonts w:ascii="Times New Roman" w:hAnsi="Times New Roman" w:cs="Times New Roman"/>
                <w:sz w:val="24"/>
                <w:szCs w:val="24"/>
              </w:rPr>
              <w:t>Становище на главния архитект, че строежът не се нуждае от издаване на разрешение за строеж (представя се в случай, че в проектното предложение кандидатът заявява разходи за СМР и за тях не се изисква издаване на разрешение за строеж, съгласно ЗУТ</w:t>
            </w:r>
            <w:r w:rsidR="00EE09B5">
              <w:rPr>
                <w:rFonts w:ascii="Times New Roman" w:hAnsi="Times New Roman" w:cs="Times New Roman"/>
                <w:sz w:val="24"/>
                <w:szCs w:val="24"/>
              </w:rPr>
              <w:t>)</w:t>
            </w:r>
            <w:r w:rsidR="00CD5F9B" w:rsidRPr="00CD5F9B">
              <w:rPr>
                <w:rFonts w:ascii="Times New Roman" w:hAnsi="Times New Roman" w:cs="Times New Roman"/>
                <w:i/>
                <w:sz w:val="24"/>
                <w:szCs w:val="24"/>
              </w:rPr>
              <w:t>.</w:t>
            </w:r>
            <w:r w:rsidR="00F325CC" w:rsidRPr="00845D4C">
              <w:rPr>
                <w:rFonts w:ascii="Times New Roman" w:hAnsi="Times New Roman" w:cs="Times New Roman"/>
                <w:sz w:val="24"/>
                <w:szCs w:val="24"/>
              </w:rPr>
              <w:t xml:space="preserve"> Представя се във формат „</w:t>
            </w:r>
            <w:proofErr w:type="spellStart"/>
            <w:r w:rsidR="00F325CC" w:rsidRPr="00845D4C">
              <w:rPr>
                <w:rFonts w:ascii="Times New Roman" w:hAnsi="Times New Roman" w:cs="Times New Roman"/>
                <w:sz w:val="24"/>
                <w:szCs w:val="24"/>
              </w:rPr>
              <w:t>pdf</w:t>
            </w:r>
            <w:proofErr w:type="spellEnd"/>
            <w:r w:rsidR="00F325CC" w:rsidRPr="00845D4C">
              <w:rPr>
                <w:rFonts w:ascii="Times New Roman" w:hAnsi="Times New Roman" w:cs="Times New Roman"/>
                <w:sz w:val="24"/>
                <w:szCs w:val="24"/>
              </w:rPr>
              <w:t>“ или „</w:t>
            </w:r>
            <w:proofErr w:type="spellStart"/>
            <w:r w:rsidR="00F325CC" w:rsidRPr="00845D4C">
              <w:rPr>
                <w:rFonts w:ascii="Times New Roman" w:hAnsi="Times New Roman" w:cs="Times New Roman"/>
                <w:sz w:val="24"/>
                <w:szCs w:val="24"/>
              </w:rPr>
              <w:t>jpg</w:t>
            </w:r>
            <w:proofErr w:type="spellEnd"/>
            <w:r w:rsidR="00F325CC" w:rsidRPr="00845D4C">
              <w:rPr>
                <w:rFonts w:ascii="Times New Roman" w:hAnsi="Times New Roman" w:cs="Times New Roman"/>
                <w:sz w:val="24"/>
                <w:szCs w:val="24"/>
              </w:rPr>
              <w:t>“. (</w:t>
            </w:r>
            <w:r w:rsidR="00F325CC" w:rsidRPr="00845D4C">
              <w:rPr>
                <w:rFonts w:ascii="Times New Roman" w:hAnsi="Times New Roman" w:cs="Times New Roman"/>
                <w:i/>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7 от Раздел 21.2)</w:t>
            </w:r>
            <w:r w:rsidR="00F325CC" w:rsidRPr="00845D4C">
              <w:rPr>
                <w:rFonts w:ascii="Times New Roman" w:hAnsi="Times New Roman" w:cs="Times New Roman"/>
                <w:sz w:val="24"/>
                <w:szCs w:val="24"/>
              </w:rPr>
              <w:t xml:space="preserve">. </w:t>
            </w:r>
            <w:r w:rsidR="00F325CC" w:rsidRPr="00845D4C">
              <w:rPr>
                <w:rFonts w:ascii="Times New Roman" w:hAnsi="Times New Roman" w:cs="Times New Roman"/>
                <w:i/>
                <w:sz w:val="24"/>
                <w:szCs w:val="24"/>
              </w:rPr>
              <w:t>Към датата на кандидатстване може да се представи входящ номер на искане за издаване от съответния орган.</w:t>
            </w:r>
            <w:r w:rsidR="008E1EEF" w:rsidRPr="00EE6E01">
              <w:rPr>
                <w:rFonts w:ascii="Times New Roman" w:hAnsi="Times New Roman" w:cs="Times New Roman"/>
                <w:i/>
                <w:sz w:val="24"/>
                <w:szCs w:val="24"/>
              </w:rPr>
              <w:t xml:space="preserve"> В случай, че е представен входящ номер, кандидатът трябва да представи изискуемият документ най-късно в срока по т. 7 от Раздел 21.2.</w:t>
            </w:r>
          </w:p>
          <w:p w:rsidR="00F325CC" w:rsidRPr="00845D4C" w:rsidRDefault="00CF1410" w:rsidP="001908AB">
            <w:pPr>
              <w:spacing w:before="100" w:beforeAutospacing="1" w:line="276"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00E55A4D">
              <w:rPr>
                <w:rFonts w:ascii="Times New Roman" w:hAnsi="Times New Roman" w:cs="Times New Roman"/>
                <w:sz w:val="24"/>
                <w:szCs w:val="24"/>
              </w:rPr>
              <w:t>8</w:t>
            </w:r>
            <w:r w:rsidR="00F325CC" w:rsidRPr="00845D4C">
              <w:rPr>
                <w:rFonts w:ascii="Times New Roman" w:hAnsi="Times New Roman" w:cs="Times New Roman"/>
                <w:sz w:val="24"/>
                <w:szCs w:val="24"/>
              </w:rPr>
              <w:t>. Разрешение за поставяне, издадено в съответствие със ЗУТ (</w:t>
            </w:r>
            <w:r w:rsidR="00B71814">
              <w:rPr>
                <w:rFonts w:ascii="Times New Roman" w:hAnsi="Times New Roman" w:cs="Times New Roman"/>
                <w:i/>
                <w:sz w:val="24"/>
                <w:szCs w:val="24"/>
              </w:rPr>
              <w:t xml:space="preserve">важи в случай, че проектът включва разходи за </w:t>
            </w:r>
            <w:proofErr w:type="spellStart"/>
            <w:r w:rsidR="00B71814">
              <w:rPr>
                <w:rFonts w:ascii="Times New Roman" w:hAnsi="Times New Roman" w:cs="Times New Roman"/>
                <w:i/>
                <w:sz w:val="24"/>
                <w:szCs w:val="24"/>
              </w:rPr>
              <w:t>преместваеми</w:t>
            </w:r>
            <w:proofErr w:type="spellEnd"/>
            <w:r w:rsidR="00B71814">
              <w:rPr>
                <w:rFonts w:ascii="Times New Roman" w:hAnsi="Times New Roman" w:cs="Times New Roman"/>
                <w:i/>
                <w:sz w:val="24"/>
                <w:szCs w:val="24"/>
              </w:rPr>
              <w:t xml:space="preserve"> обекти и </w:t>
            </w:r>
            <w:r w:rsidR="00B71814" w:rsidRPr="00CD5F9B">
              <w:rPr>
                <w:rFonts w:ascii="Times New Roman" w:hAnsi="Times New Roman" w:cs="Times New Roman"/>
                <w:i/>
                <w:sz w:val="24"/>
                <w:szCs w:val="24"/>
              </w:rPr>
              <w:t>е приложимо съгласно националното законодателство</w:t>
            </w:r>
            <w:r w:rsidR="00F325CC" w:rsidRPr="00845D4C">
              <w:rPr>
                <w:rFonts w:ascii="Times New Roman" w:hAnsi="Times New Roman" w:cs="Times New Roman"/>
                <w:sz w:val="24"/>
                <w:szCs w:val="24"/>
              </w:rPr>
              <w:t>). Представя се във формат „</w:t>
            </w:r>
            <w:proofErr w:type="spellStart"/>
            <w:r w:rsidR="00F325CC" w:rsidRPr="00845D4C">
              <w:rPr>
                <w:rFonts w:ascii="Times New Roman" w:hAnsi="Times New Roman" w:cs="Times New Roman"/>
                <w:sz w:val="24"/>
                <w:szCs w:val="24"/>
              </w:rPr>
              <w:t>pdf</w:t>
            </w:r>
            <w:proofErr w:type="spellEnd"/>
            <w:r w:rsidR="00F325CC" w:rsidRPr="00845D4C">
              <w:rPr>
                <w:rFonts w:ascii="Times New Roman" w:hAnsi="Times New Roman" w:cs="Times New Roman"/>
                <w:sz w:val="24"/>
                <w:szCs w:val="24"/>
              </w:rPr>
              <w:t>“ или „</w:t>
            </w:r>
            <w:proofErr w:type="spellStart"/>
            <w:r w:rsidR="00F325CC" w:rsidRPr="00845D4C">
              <w:rPr>
                <w:rFonts w:ascii="Times New Roman" w:hAnsi="Times New Roman" w:cs="Times New Roman"/>
                <w:sz w:val="24"/>
                <w:szCs w:val="24"/>
              </w:rPr>
              <w:t>jpg</w:t>
            </w:r>
            <w:proofErr w:type="spellEnd"/>
            <w:r w:rsidR="00F325CC" w:rsidRPr="00845D4C">
              <w:rPr>
                <w:rFonts w:ascii="Times New Roman" w:hAnsi="Times New Roman" w:cs="Times New Roman"/>
                <w:sz w:val="24"/>
                <w:szCs w:val="24"/>
              </w:rPr>
              <w:t>“.</w:t>
            </w:r>
            <w:r w:rsidR="008E1EEF" w:rsidRPr="00EE6E01">
              <w:rPr>
                <w:rFonts w:ascii="Times New Roman" w:hAnsi="Times New Roman" w:cs="Times New Roman"/>
                <w:i/>
                <w:sz w:val="24"/>
                <w:szCs w:val="24"/>
              </w:rPr>
              <w:t xml:space="preserve"> Към датата на кандидатстване може да се представи входящ номер на искане за издаване от съответния орган. В случай, че е представен входящ номер, кандидатът трябва да представи изискуемият документ най-късно в срока по т. 7 от Раздел 21.2.</w:t>
            </w:r>
          </w:p>
          <w:p w:rsidR="00F325CC" w:rsidRPr="00845D4C" w:rsidRDefault="00E55A4D" w:rsidP="001908AB">
            <w:pPr>
              <w:spacing w:before="100" w:beforeAutospacing="1" w:line="276" w:lineRule="auto"/>
              <w:contextualSpacing/>
              <w:jc w:val="both"/>
              <w:rPr>
                <w:rFonts w:ascii="Times New Roman" w:hAnsi="Times New Roman" w:cs="Times New Roman"/>
                <w:sz w:val="24"/>
                <w:szCs w:val="24"/>
              </w:rPr>
            </w:pPr>
            <w:r>
              <w:rPr>
                <w:rFonts w:ascii="Times New Roman" w:hAnsi="Times New Roman" w:cs="Times New Roman"/>
                <w:sz w:val="24"/>
                <w:szCs w:val="24"/>
              </w:rPr>
              <w:t>19</w:t>
            </w:r>
            <w:r w:rsidR="00F325CC" w:rsidRPr="004F76D0">
              <w:rPr>
                <w:rFonts w:ascii="Times New Roman" w:hAnsi="Times New Roman" w:cs="Times New Roman"/>
                <w:sz w:val="24"/>
                <w:szCs w:val="24"/>
              </w:rPr>
              <w:t xml:space="preserve">. </w:t>
            </w:r>
            <w:r w:rsidR="000973EA">
              <w:rPr>
                <w:rFonts w:ascii="Times New Roman" w:hAnsi="Times New Roman" w:cs="Times New Roman"/>
                <w:sz w:val="24"/>
                <w:szCs w:val="24"/>
              </w:rPr>
              <w:t>П</w:t>
            </w:r>
            <w:r w:rsidR="000973EA" w:rsidRPr="000973EA">
              <w:rPr>
                <w:rFonts w:ascii="Times New Roman" w:hAnsi="Times New Roman" w:cs="Times New Roman"/>
                <w:sz w:val="24"/>
                <w:szCs w:val="24"/>
              </w:rPr>
              <w:t>одписано от кандидата описание на процеса, годишния капацитет на предприятието по видове продукция, заложени в производствената и търговска програма на бизнес плана и описание на необходимите за това машини, съоръжения и оборудване.</w:t>
            </w:r>
            <w:r w:rsidR="006B16D2">
              <w:rPr>
                <w:rFonts w:ascii="Times New Roman" w:hAnsi="Times New Roman" w:cs="Times New Roman"/>
                <w:sz w:val="24"/>
                <w:szCs w:val="24"/>
              </w:rPr>
              <w:t xml:space="preserve"> </w:t>
            </w:r>
            <w:r w:rsidR="00F325CC" w:rsidRPr="004F76D0">
              <w:rPr>
                <w:rFonts w:ascii="Times New Roman" w:hAnsi="Times New Roman" w:cs="Times New Roman"/>
                <w:sz w:val="24"/>
                <w:szCs w:val="24"/>
              </w:rPr>
              <w:t>Представя се във формат „</w:t>
            </w:r>
            <w:proofErr w:type="spellStart"/>
            <w:r w:rsidR="00F325CC" w:rsidRPr="004F76D0">
              <w:rPr>
                <w:rFonts w:ascii="Times New Roman" w:hAnsi="Times New Roman" w:cs="Times New Roman"/>
                <w:sz w:val="24"/>
                <w:szCs w:val="24"/>
              </w:rPr>
              <w:t>pdf</w:t>
            </w:r>
            <w:proofErr w:type="spellEnd"/>
            <w:r w:rsidR="00DA2B2A" w:rsidRPr="004F76D0">
              <w:rPr>
                <w:rFonts w:ascii="Times New Roman" w:hAnsi="Times New Roman" w:cs="Times New Roman"/>
                <w:sz w:val="24"/>
                <w:szCs w:val="24"/>
              </w:rPr>
              <w:t>“,</w:t>
            </w:r>
            <w:r w:rsidR="00F325CC" w:rsidRPr="004F76D0">
              <w:rPr>
                <w:rFonts w:ascii="Times New Roman" w:hAnsi="Times New Roman" w:cs="Times New Roman"/>
                <w:sz w:val="24"/>
                <w:szCs w:val="24"/>
              </w:rPr>
              <w:t>„</w:t>
            </w:r>
            <w:proofErr w:type="spellStart"/>
            <w:r w:rsidR="00F325CC" w:rsidRPr="004F76D0">
              <w:rPr>
                <w:rFonts w:ascii="Times New Roman" w:hAnsi="Times New Roman" w:cs="Times New Roman"/>
                <w:sz w:val="24"/>
                <w:szCs w:val="24"/>
              </w:rPr>
              <w:t>jpg</w:t>
            </w:r>
            <w:proofErr w:type="spellEnd"/>
            <w:r w:rsidR="00F325CC" w:rsidRPr="004F76D0">
              <w:rPr>
                <w:rFonts w:ascii="Times New Roman" w:hAnsi="Times New Roman" w:cs="Times New Roman"/>
                <w:sz w:val="24"/>
                <w:szCs w:val="24"/>
              </w:rPr>
              <w:t>“</w:t>
            </w:r>
            <w:r w:rsidR="00DA2B2A" w:rsidRPr="004F76D0">
              <w:rPr>
                <w:rFonts w:ascii="Times New Roman" w:hAnsi="Times New Roman" w:cs="Times New Roman"/>
                <w:sz w:val="24"/>
                <w:szCs w:val="24"/>
              </w:rPr>
              <w:t>, “</w:t>
            </w:r>
            <w:r w:rsidR="00DA2B2A" w:rsidRPr="004F76D0">
              <w:rPr>
                <w:rFonts w:ascii="Times New Roman" w:hAnsi="Times New Roman" w:cs="Times New Roman"/>
                <w:sz w:val="24"/>
                <w:szCs w:val="24"/>
                <w:lang w:val="en-US"/>
              </w:rPr>
              <w:t>zip</w:t>
            </w:r>
            <w:r w:rsidR="00DA2B2A" w:rsidRPr="004F76D0">
              <w:rPr>
                <w:rFonts w:ascii="Times New Roman" w:hAnsi="Times New Roman" w:cs="Times New Roman"/>
                <w:sz w:val="24"/>
                <w:szCs w:val="24"/>
              </w:rPr>
              <w:t>“ или „</w:t>
            </w:r>
            <w:proofErr w:type="spellStart"/>
            <w:r w:rsidR="00DA2B2A" w:rsidRPr="004F76D0">
              <w:rPr>
                <w:rFonts w:ascii="Times New Roman" w:hAnsi="Times New Roman" w:cs="Times New Roman"/>
                <w:sz w:val="24"/>
                <w:szCs w:val="24"/>
                <w:lang w:val="en-US"/>
              </w:rPr>
              <w:t>rar</w:t>
            </w:r>
            <w:proofErr w:type="spellEnd"/>
            <w:r w:rsidR="00DA2B2A" w:rsidRPr="004F76D0">
              <w:rPr>
                <w:rFonts w:ascii="Times New Roman" w:hAnsi="Times New Roman" w:cs="Times New Roman"/>
                <w:sz w:val="24"/>
                <w:szCs w:val="24"/>
              </w:rPr>
              <w:t>“</w:t>
            </w:r>
            <w:r w:rsidR="00F325CC" w:rsidRPr="004F76D0">
              <w:rPr>
                <w:rFonts w:ascii="Times New Roman" w:hAnsi="Times New Roman" w:cs="Times New Roman"/>
                <w:sz w:val="24"/>
                <w:szCs w:val="24"/>
              </w:rPr>
              <w:t>.</w:t>
            </w:r>
          </w:p>
          <w:p w:rsidR="00F325CC" w:rsidRPr="00845D4C" w:rsidRDefault="00CF1410" w:rsidP="001908AB">
            <w:pPr>
              <w:spacing w:before="100" w:beforeAutospacing="1" w:line="276" w:lineRule="auto"/>
              <w:contextualSpacing/>
              <w:jc w:val="both"/>
              <w:rPr>
                <w:rFonts w:ascii="Times New Roman" w:hAnsi="Times New Roman" w:cs="Times New Roman"/>
                <w:sz w:val="24"/>
                <w:szCs w:val="24"/>
              </w:rPr>
            </w:pPr>
            <w:r w:rsidRPr="00845D4C">
              <w:rPr>
                <w:rFonts w:ascii="Times New Roman" w:hAnsi="Times New Roman" w:cs="Times New Roman"/>
                <w:sz w:val="24"/>
                <w:szCs w:val="24"/>
              </w:rPr>
              <w:t>2</w:t>
            </w:r>
            <w:r w:rsidR="00E55A4D">
              <w:rPr>
                <w:rFonts w:ascii="Times New Roman" w:hAnsi="Times New Roman" w:cs="Times New Roman"/>
                <w:sz w:val="24"/>
                <w:szCs w:val="24"/>
              </w:rPr>
              <w:t>0</w:t>
            </w:r>
            <w:r w:rsidR="00F325CC" w:rsidRPr="00845D4C">
              <w:rPr>
                <w:rFonts w:ascii="Times New Roman" w:hAnsi="Times New Roman" w:cs="Times New Roman"/>
                <w:sz w:val="24"/>
                <w:szCs w:val="24"/>
              </w:rPr>
              <w:t>. Лицензи, разрешения и/или документ, удостоверяващ регистрацията за дейностите и инвестициите по проекта, за които се изисква лицензиране, разрешение и/или регистрация за извършване на дейността/инвестицията съгласно българското законодателство</w:t>
            </w:r>
            <w:r w:rsidR="000C0AF3" w:rsidRPr="00EE6E01">
              <w:rPr>
                <w:rFonts w:ascii="Times New Roman" w:hAnsi="Times New Roman" w:cs="Times New Roman"/>
                <w:sz w:val="24"/>
                <w:szCs w:val="24"/>
              </w:rPr>
              <w:t xml:space="preserve">, когато това обстоятелство не е </w:t>
            </w:r>
            <w:proofErr w:type="spellStart"/>
            <w:r w:rsidR="000C0AF3" w:rsidRPr="00EE6E01">
              <w:rPr>
                <w:rFonts w:ascii="Times New Roman" w:hAnsi="Times New Roman" w:cs="Times New Roman"/>
                <w:sz w:val="24"/>
                <w:szCs w:val="24"/>
              </w:rPr>
              <w:t>проверимо</w:t>
            </w:r>
            <w:proofErr w:type="spellEnd"/>
            <w:r w:rsidR="000C0AF3" w:rsidRPr="00EE6E01">
              <w:rPr>
                <w:rFonts w:ascii="Times New Roman" w:hAnsi="Times New Roman" w:cs="Times New Roman"/>
                <w:sz w:val="24"/>
                <w:szCs w:val="24"/>
              </w:rPr>
              <w:t xml:space="preserve"> в публични регистри.</w:t>
            </w:r>
            <w:r w:rsidR="00F325CC" w:rsidRPr="00845D4C">
              <w:rPr>
                <w:rFonts w:ascii="Times New Roman" w:hAnsi="Times New Roman" w:cs="Times New Roman"/>
                <w:sz w:val="24"/>
                <w:szCs w:val="24"/>
              </w:rPr>
              <w:t xml:space="preserve"> </w:t>
            </w:r>
            <w:r w:rsidR="00F325CC" w:rsidRPr="00845D4C">
              <w:rPr>
                <w:rFonts w:ascii="Times New Roman" w:hAnsi="Times New Roman" w:cs="Times New Roman"/>
                <w:sz w:val="24"/>
                <w:szCs w:val="24"/>
              </w:rPr>
              <w:lastRenderedPageBreak/>
              <w:t>Представя се във формат „</w:t>
            </w:r>
            <w:proofErr w:type="spellStart"/>
            <w:r w:rsidR="00F325CC" w:rsidRPr="00845D4C">
              <w:rPr>
                <w:rFonts w:ascii="Times New Roman" w:hAnsi="Times New Roman" w:cs="Times New Roman"/>
                <w:sz w:val="24"/>
                <w:szCs w:val="24"/>
              </w:rPr>
              <w:t>pdf</w:t>
            </w:r>
            <w:proofErr w:type="spellEnd"/>
            <w:r w:rsidR="00F325CC" w:rsidRPr="00845D4C">
              <w:rPr>
                <w:rFonts w:ascii="Times New Roman" w:hAnsi="Times New Roman" w:cs="Times New Roman"/>
                <w:sz w:val="24"/>
                <w:szCs w:val="24"/>
              </w:rPr>
              <w:t>“ или „</w:t>
            </w:r>
            <w:proofErr w:type="spellStart"/>
            <w:r w:rsidR="00F325CC" w:rsidRPr="00845D4C">
              <w:rPr>
                <w:rFonts w:ascii="Times New Roman" w:hAnsi="Times New Roman" w:cs="Times New Roman"/>
                <w:sz w:val="24"/>
                <w:szCs w:val="24"/>
              </w:rPr>
              <w:t>jpg</w:t>
            </w:r>
            <w:proofErr w:type="spellEnd"/>
            <w:r w:rsidR="00F325CC" w:rsidRPr="00845D4C">
              <w:rPr>
                <w:rFonts w:ascii="Times New Roman" w:hAnsi="Times New Roman" w:cs="Times New Roman"/>
                <w:sz w:val="24"/>
                <w:szCs w:val="24"/>
              </w:rPr>
              <w:t>“. (</w:t>
            </w:r>
            <w:r w:rsidR="00F325CC" w:rsidRPr="00845D4C">
              <w:rPr>
                <w:rFonts w:ascii="Times New Roman" w:hAnsi="Times New Roman" w:cs="Times New Roman"/>
                <w:i/>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7 от Раздел 21.2).</w:t>
            </w:r>
          </w:p>
          <w:p w:rsidR="000700A6" w:rsidRPr="008B25E8" w:rsidRDefault="00CF1410" w:rsidP="001908AB">
            <w:pPr>
              <w:spacing w:before="100" w:beforeAutospacing="1" w:line="276" w:lineRule="auto"/>
              <w:contextualSpacing/>
              <w:jc w:val="both"/>
              <w:rPr>
                <w:rFonts w:ascii="Times New Roman" w:hAnsi="Times New Roman" w:cs="Times New Roman"/>
                <w:sz w:val="24"/>
                <w:szCs w:val="24"/>
              </w:rPr>
            </w:pPr>
            <w:r w:rsidRPr="00845D4C">
              <w:rPr>
                <w:rFonts w:ascii="Times New Roman" w:hAnsi="Times New Roman" w:cs="Times New Roman"/>
                <w:sz w:val="24"/>
                <w:szCs w:val="24"/>
              </w:rPr>
              <w:t>2</w:t>
            </w:r>
            <w:r w:rsidR="00E55A4D">
              <w:rPr>
                <w:rFonts w:ascii="Times New Roman" w:hAnsi="Times New Roman" w:cs="Times New Roman"/>
                <w:sz w:val="24"/>
                <w:szCs w:val="24"/>
              </w:rPr>
              <w:t>1</w:t>
            </w:r>
            <w:r w:rsidR="00F325CC" w:rsidRPr="00845D4C">
              <w:rPr>
                <w:rFonts w:ascii="Times New Roman" w:hAnsi="Times New Roman" w:cs="Times New Roman"/>
                <w:sz w:val="24"/>
                <w:szCs w:val="24"/>
              </w:rPr>
              <w:t xml:space="preserve">. Анализ, удостоверяващ изпълнението на условията по т. </w:t>
            </w:r>
            <w:r w:rsidR="00116460" w:rsidRPr="00845D4C">
              <w:rPr>
                <w:rFonts w:ascii="Times New Roman" w:hAnsi="Times New Roman" w:cs="Times New Roman"/>
                <w:sz w:val="24"/>
                <w:szCs w:val="24"/>
              </w:rPr>
              <w:t>1</w:t>
            </w:r>
            <w:r w:rsidR="00116460">
              <w:rPr>
                <w:rFonts w:ascii="Times New Roman" w:hAnsi="Times New Roman" w:cs="Times New Roman"/>
                <w:sz w:val="24"/>
                <w:szCs w:val="24"/>
              </w:rPr>
              <w:t>0</w:t>
            </w:r>
            <w:r w:rsidR="00F325CC" w:rsidRPr="00845D4C">
              <w:rPr>
                <w:rFonts w:ascii="Times New Roman" w:hAnsi="Times New Roman" w:cs="Times New Roman"/>
                <w:sz w:val="24"/>
                <w:szCs w:val="24"/>
              </w:rPr>
              <w:t>-</w:t>
            </w:r>
            <w:r w:rsidR="00116460" w:rsidRPr="00845D4C">
              <w:rPr>
                <w:rFonts w:ascii="Times New Roman" w:hAnsi="Times New Roman" w:cs="Times New Roman"/>
                <w:sz w:val="24"/>
                <w:szCs w:val="24"/>
              </w:rPr>
              <w:t>1</w:t>
            </w:r>
            <w:r w:rsidR="00053C81">
              <w:rPr>
                <w:rFonts w:ascii="Times New Roman" w:hAnsi="Times New Roman" w:cs="Times New Roman"/>
                <w:sz w:val="24"/>
                <w:szCs w:val="24"/>
              </w:rPr>
              <w:t>5</w:t>
            </w:r>
            <w:r w:rsidR="00116460" w:rsidRPr="00845D4C">
              <w:rPr>
                <w:rFonts w:ascii="Times New Roman" w:hAnsi="Times New Roman" w:cs="Times New Roman"/>
                <w:sz w:val="24"/>
                <w:szCs w:val="24"/>
              </w:rPr>
              <w:t xml:space="preserve"> </w:t>
            </w:r>
            <w:r w:rsidR="00F325CC" w:rsidRPr="00845D4C">
              <w:rPr>
                <w:rFonts w:ascii="Times New Roman" w:hAnsi="Times New Roman" w:cs="Times New Roman"/>
                <w:sz w:val="24"/>
                <w:szCs w:val="24"/>
              </w:rPr>
              <w:t xml:space="preserve">от </w:t>
            </w:r>
            <w:r w:rsidR="0088042C">
              <w:rPr>
                <w:rFonts w:ascii="Times New Roman" w:hAnsi="Times New Roman" w:cs="Times New Roman"/>
                <w:sz w:val="24"/>
                <w:szCs w:val="24"/>
              </w:rPr>
              <w:t>р</w:t>
            </w:r>
            <w:r w:rsidR="0088042C" w:rsidRPr="00845D4C">
              <w:rPr>
                <w:rFonts w:ascii="Times New Roman" w:hAnsi="Times New Roman" w:cs="Times New Roman"/>
                <w:sz w:val="24"/>
                <w:szCs w:val="24"/>
              </w:rPr>
              <w:t xml:space="preserve">аздел </w:t>
            </w:r>
            <w:r w:rsidR="00F325CC" w:rsidRPr="00845D4C">
              <w:rPr>
                <w:rFonts w:ascii="Times New Roman" w:hAnsi="Times New Roman" w:cs="Times New Roman"/>
                <w:sz w:val="24"/>
                <w:szCs w:val="24"/>
              </w:rPr>
              <w:t>13.2 „Условия за допустимост на дейностите“, изготвен и съгласуван от правоспособно лице с компетентност в съответната област (</w:t>
            </w:r>
            <w:r w:rsidR="00F325CC" w:rsidRPr="00845D4C">
              <w:rPr>
                <w:rFonts w:ascii="Times New Roman" w:hAnsi="Times New Roman" w:cs="Times New Roman"/>
                <w:i/>
                <w:sz w:val="24"/>
                <w:szCs w:val="24"/>
              </w:rPr>
              <w:t xml:space="preserve">важи в случаите на инвестиции за производство на електрическа и/или топлинна енергия или енергия за охлаждане и/или производство на </w:t>
            </w:r>
            <w:proofErr w:type="spellStart"/>
            <w:r w:rsidR="00F325CC" w:rsidRPr="00845D4C">
              <w:rPr>
                <w:rFonts w:ascii="Times New Roman" w:hAnsi="Times New Roman" w:cs="Times New Roman"/>
                <w:i/>
                <w:sz w:val="24"/>
                <w:szCs w:val="24"/>
              </w:rPr>
              <w:t>биогорива</w:t>
            </w:r>
            <w:proofErr w:type="spellEnd"/>
            <w:r w:rsidR="00F325CC" w:rsidRPr="00845D4C">
              <w:rPr>
                <w:rFonts w:ascii="Times New Roman" w:hAnsi="Times New Roman" w:cs="Times New Roman"/>
                <w:i/>
                <w:sz w:val="24"/>
                <w:szCs w:val="24"/>
              </w:rPr>
              <w:t xml:space="preserve"> и течни горива от биомаса</w:t>
            </w:r>
            <w:r w:rsidR="00F325CC" w:rsidRPr="00845D4C">
              <w:rPr>
                <w:rFonts w:ascii="Times New Roman" w:hAnsi="Times New Roman" w:cs="Times New Roman"/>
                <w:sz w:val="24"/>
                <w:szCs w:val="24"/>
              </w:rPr>
              <w:t>). Представя се във формат „</w:t>
            </w:r>
            <w:proofErr w:type="spellStart"/>
            <w:r w:rsidR="00F325CC" w:rsidRPr="00845D4C">
              <w:rPr>
                <w:rFonts w:ascii="Times New Roman" w:hAnsi="Times New Roman" w:cs="Times New Roman"/>
                <w:sz w:val="24"/>
                <w:szCs w:val="24"/>
              </w:rPr>
              <w:t>pdf</w:t>
            </w:r>
            <w:proofErr w:type="spellEnd"/>
            <w:r w:rsidR="00F325CC" w:rsidRPr="00845D4C">
              <w:rPr>
                <w:rFonts w:ascii="Times New Roman" w:hAnsi="Times New Roman" w:cs="Times New Roman"/>
                <w:sz w:val="24"/>
                <w:szCs w:val="24"/>
              </w:rPr>
              <w:t>“</w:t>
            </w:r>
            <w:r w:rsidR="00DA2B2A">
              <w:rPr>
                <w:rFonts w:ascii="Times New Roman" w:hAnsi="Times New Roman" w:cs="Times New Roman"/>
                <w:sz w:val="24"/>
                <w:szCs w:val="24"/>
              </w:rPr>
              <w:t xml:space="preserve">, </w:t>
            </w:r>
            <w:r w:rsidR="00F325CC" w:rsidRPr="00845D4C">
              <w:rPr>
                <w:rFonts w:ascii="Times New Roman" w:hAnsi="Times New Roman" w:cs="Times New Roman"/>
                <w:sz w:val="24"/>
                <w:szCs w:val="24"/>
              </w:rPr>
              <w:t>„</w:t>
            </w:r>
            <w:proofErr w:type="spellStart"/>
            <w:r w:rsidR="00F325CC" w:rsidRPr="00845D4C">
              <w:rPr>
                <w:rFonts w:ascii="Times New Roman" w:hAnsi="Times New Roman" w:cs="Times New Roman"/>
                <w:sz w:val="24"/>
                <w:szCs w:val="24"/>
              </w:rPr>
              <w:t>jpg</w:t>
            </w:r>
            <w:proofErr w:type="spellEnd"/>
            <w:r w:rsidR="00F325CC" w:rsidRPr="00845D4C">
              <w:rPr>
                <w:rFonts w:ascii="Times New Roman" w:hAnsi="Times New Roman" w:cs="Times New Roman"/>
                <w:sz w:val="24"/>
                <w:szCs w:val="24"/>
              </w:rPr>
              <w:t>“</w:t>
            </w:r>
            <w:r w:rsidR="00DA2B2A">
              <w:rPr>
                <w:rFonts w:ascii="Times New Roman" w:hAnsi="Times New Roman" w:cs="Times New Roman"/>
                <w:sz w:val="24"/>
                <w:szCs w:val="24"/>
              </w:rPr>
              <w:t>, “</w:t>
            </w:r>
            <w:r w:rsidR="00DA2B2A">
              <w:rPr>
                <w:rFonts w:ascii="Times New Roman" w:hAnsi="Times New Roman" w:cs="Times New Roman"/>
                <w:sz w:val="24"/>
                <w:szCs w:val="24"/>
                <w:lang w:val="en-US"/>
              </w:rPr>
              <w:t>zip</w:t>
            </w:r>
            <w:r w:rsidR="00DA2B2A">
              <w:rPr>
                <w:rFonts w:ascii="Times New Roman" w:hAnsi="Times New Roman" w:cs="Times New Roman"/>
                <w:sz w:val="24"/>
                <w:szCs w:val="24"/>
              </w:rPr>
              <w:t>“</w:t>
            </w:r>
            <w:r w:rsidR="00DA2B2A" w:rsidRPr="00A01F1D">
              <w:rPr>
                <w:rFonts w:ascii="Times New Roman" w:hAnsi="Times New Roman" w:cs="Times New Roman"/>
                <w:sz w:val="24"/>
                <w:szCs w:val="24"/>
              </w:rPr>
              <w:t xml:space="preserve"> </w:t>
            </w:r>
            <w:r w:rsidR="00DA2B2A">
              <w:rPr>
                <w:rFonts w:ascii="Times New Roman" w:hAnsi="Times New Roman" w:cs="Times New Roman"/>
                <w:sz w:val="24"/>
                <w:szCs w:val="24"/>
              </w:rPr>
              <w:t>или „</w:t>
            </w:r>
            <w:proofErr w:type="spellStart"/>
            <w:r w:rsidR="00DA2B2A">
              <w:rPr>
                <w:rFonts w:ascii="Times New Roman" w:hAnsi="Times New Roman" w:cs="Times New Roman"/>
                <w:sz w:val="24"/>
                <w:szCs w:val="24"/>
                <w:lang w:val="en-US"/>
              </w:rPr>
              <w:t>rar</w:t>
            </w:r>
            <w:proofErr w:type="spellEnd"/>
            <w:r w:rsidR="00DA2B2A">
              <w:rPr>
                <w:rFonts w:ascii="Times New Roman" w:hAnsi="Times New Roman" w:cs="Times New Roman"/>
                <w:sz w:val="24"/>
                <w:szCs w:val="24"/>
              </w:rPr>
              <w:t>“</w:t>
            </w:r>
            <w:r w:rsidR="00F325CC" w:rsidRPr="00845D4C">
              <w:rPr>
                <w:rFonts w:ascii="Times New Roman" w:hAnsi="Times New Roman" w:cs="Times New Roman"/>
                <w:sz w:val="24"/>
                <w:szCs w:val="24"/>
              </w:rPr>
              <w:t xml:space="preserve">. </w:t>
            </w:r>
          </w:p>
          <w:p w:rsidR="00F325CC" w:rsidRPr="00845D4C" w:rsidRDefault="00CF1410" w:rsidP="001908AB">
            <w:pPr>
              <w:spacing w:before="100" w:beforeAutospacing="1" w:line="276" w:lineRule="auto"/>
              <w:contextualSpacing/>
              <w:jc w:val="both"/>
              <w:rPr>
                <w:rFonts w:ascii="Times New Roman" w:hAnsi="Times New Roman" w:cs="Times New Roman"/>
                <w:sz w:val="24"/>
                <w:szCs w:val="24"/>
              </w:rPr>
            </w:pPr>
            <w:r w:rsidRPr="00845D4C">
              <w:rPr>
                <w:rFonts w:ascii="Times New Roman" w:hAnsi="Times New Roman" w:cs="Times New Roman"/>
                <w:sz w:val="24"/>
                <w:szCs w:val="24"/>
              </w:rPr>
              <w:t>2</w:t>
            </w:r>
            <w:r w:rsidR="00E55A4D">
              <w:rPr>
                <w:rFonts w:ascii="Times New Roman" w:hAnsi="Times New Roman" w:cs="Times New Roman"/>
                <w:sz w:val="24"/>
                <w:szCs w:val="24"/>
              </w:rPr>
              <w:t>2</w:t>
            </w:r>
            <w:r w:rsidR="00F325CC" w:rsidRPr="00845D4C">
              <w:rPr>
                <w:rFonts w:ascii="Times New Roman" w:hAnsi="Times New Roman" w:cs="Times New Roman"/>
                <w:sz w:val="24"/>
                <w:szCs w:val="24"/>
              </w:rPr>
              <w:t>. Предварителни или окончателни договори с описани вид, количества и цена на суровините (</w:t>
            </w:r>
            <w:r w:rsidR="00F325CC" w:rsidRPr="00845D4C">
              <w:rPr>
                <w:rFonts w:ascii="Times New Roman" w:hAnsi="Times New Roman" w:cs="Times New Roman"/>
                <w:i/>
                <w:sz w:val="24"/>
                <w:szCs w:val="24"/>
              </w:rPr>
              <w:t>важи в случаите, когато не се предвижда използване на биомаса, получена в резултат на земеделската или преработвателната дейност на кандидата</w:t>
            </w:r>
            <w:r w:rsidR="00F325CC" w:rsidRPr="00845D4C">
              <w:rPr>
                <w:rFonts w:ascii="Times New Roman" w:hAnsi="Times New Roman" w:cs="Times New Roman"/>
                <w:sz w:val="24"/>
                <w:szCs w:val="24"/>
              </w:rPr>
              <w:t xml:space="preserve">) и/или декларация по образец </w:t>
            </w:r>
            <w:r w:rsidR="0088042C">
              <w:rPr>
                <w:rFonts w:ascii="Times New Roman" w:hAnsi="Times New Roman" w:cs="Times New Roman"/>
                <w:sz w:val="24"/>
                <w:szCs w:val="24"/>
              </w:rPr>
              <w:t xml:space="preserve">(Приложение № 17) </w:t>
            </w:r>
            <w:r w:rsidR="00F325CC" w:rsidRPr="00845D4C">
              <w:rPr>
                <w:rFonts w:ascii="Times New Roman" w:hAnsi="Times New Roman" w:cs="Times New Roman"/>
                <w:sz w:val="24"/>
                <w:szCs w:val="24"/>
              </w:rPr>
              <w:t>от кандидата с описани вид и количества на суровините (</w:t>
            </w:r>
            <w:r w:rsidR="00F325CC" w:rsidRPr="00845D4C">
              <w:rPr>
                <w:rFonts w:ascii="Times New Roman" w:hAnsi="Times New Roman" w:cs="Times New Roman"/>
                <w:i/>
                <w:sz w:val="24"/>
                <w:szCs w:val="24"/>
              </w:rPr>
              <w:t>важи в случаите, когато се предвижда използване на биомаса, получена в резултат на земеделската или преработвателната дейност на кандидата</w:t>
            </w:r>
            <w:r w:rsidR="00F325CC" w:rsidRPr="00845D4C">
              <w:rPr>
                <w:rFonts w:ascii="Times New Roman" w:hAnsi="Times New Roman" w:cs="Times New Roman"/>
                <w:sz w:val="24"/>
                <w:szCs w:val="24"/>
              </w:rPr>
              <w:t>) като доказателство, че са осигурени 100 на сто от необходимите суровини за производството на биоенергия за собствени нужди на предприятието за целия период на изпълнение на бизнес плана (</w:t>
            </w:r>
            <w:r w:rsidR="00F325CC" w:rsidRPr="00845D4C">
              <w:rPr>
                <w:rFonts w:ascii="Times New Roman" w:hAnsi="Times New Roman" w:cs="Times New Roman"/>
                <w:i/>
                <w:sz w:val="24"/>
                <w:szCs w:val="24"/>
              </w:rPr>
              <w:t>важи в случаите на проекти, включващи инвестиции за производството на биоенергия за собствени нужди</w:t>
            </w:r>
            <w:r w:rsidR="00F325CC" w:rsidRPr="00845D4C">
              <w:rPr>
                <w:rFonts w:ascii="Times New Roman" w:hAnsi="Times New Roman" w:cs="Times New Roman"/>
                <w:sz w:val="24"/>
                <w:szCs w:val="24"/>
              </w:rPr>
              <w:t>). Представя се във формат „</w:t>
            </w:r>
            <w:proofErr w:type="spellStart"/>
            <w:r w:rsidR="00F325CC" w:rsidRPr="00845D4C">
              <w:rPr>
                <w:rFonts w:ascii="Times New Roman" w:hAnsi="Times New Roman" w:cs="Times New Roman"/>
                <w:sz w:val="24"/>
                <w:szCs w:val="24"/>
              </w:rPr>
              <w:t>pdf</w:t>
            </w:r>
            <w:proofErr w:type="spellEnd"/>
            <w:r w:rsidR="00F325CC" w:rsidRPr="00845D4C">
              <w:rPr>
                <w:rFonts w:ascii="Times New Roman" w:hAnsi="Times New Roman" w:cs="Times New Roman"/>
                <w:sz w:val="24"/>
                <w:szCs w:val="24"/>
              </w:rPr>
              <w:t>“</w:t>
            </w:r>
            <w:r w:rsidR="00DA2B2A">
              <w:rPr>
                <w:rFonts w:ascii="Times New Roman" w:hAnsi="Times New Roman" w:cs="Times New Roman"/>
                <w:sz w:val="24"/>
                <w:szCs w:val="24"/>
              </w:rPr>
              <w:t>,</w:t>
            </w:r>
            <w:r w:rsidR="00F325CC" w:rsidRPr="00845D4C">
              <w:rPr>
                <w:rFonts w:ascii="Times New Roman" w:hAnsi="Times New Roman" w:cs="Times New Roman"/>
                <w:sz w:val="24"/>
                <w:szCs w:val="24"/>
              </w:rPr>
              <w:t>„</w:t>
            </w:r>
            <w:proofErr w:type="spellStart"/>
            <w:r w:rsidR="00F325CC" w:rsidRPr="00845D4C">
              <w:rPr>
                <w:rFonts w:ascii="Times New Roman" w:hAnsi="Times New Roman" w:cs="Times New Roman"/>
                <w:sz w:val="24"/>
                <w:szCs w:val="24"/>
              </w:rPr>
              <w:t>jpg</w:t>
            </w:r>
            <w:proofErr w:type="spellEnd"/>
            <w:r w:rsidR="00F325CC" w:rsidRPr="00845D4C">
              <w:rPr>
                <w:rFonts w:ascii="Times New Roman" w:hAnsi="Times New Roman" w:cs="Times New Roman"/>
                <w:sz w:val="24"/>
                <w:szCs w:val="24"/>
              </w:rPr>
              <w:t>“</w:t>
            </w:r>
            <w:r w:rsidR="00DA2B2A">
              <w:rPr>
                <w:rFonts w:ascii="Times New Roman" w:hAnsi="Times New Roman" w:cs="Times New Roman"/>
                <w:sz w:val="24"/>
                <w:szCs w:val="24"/>
              </w:rPr>
              <w:t xml:space="preserve"> ,“</w:t>
            </w:r>
            <w:r w:rsidR="00DA2B2A">
              <w:rPr>
                <w:rFonts w:ascii="Times New Roman" w:hAnsi="Times New Roman" w:cs="Times New Roman"/>
                <w:sz w:val="24"/>
                <w:szCs w:val="24"/>
                <w:lang w:val="en-US"/>
              </w:rPr>
              <w:t>zip</w:t>
            </w:r>
            <w:r w:rsidR="00DA2B2A">
              <w:rPr>
                <w:rFonts w:ascii="Times New Roman" w:hAnsi="Times New Roman" w:cs="Times New Roman"/>
                <w:sz w:val="24"/>
                <w:szCs w:val="24"/>
              </w:rPr>
              <w:t>“</w:t>
            </w:r>
            <w:r w:rsidR="00DA2B2A" w:rsidRPr="00A01F1D">
              <w:rPr>
                <w:rFonts w:ascii="Times New Roman" w:hAnsi="Times New Roman" w:cs="Times New Roman"/>
                <w:sz w:val="24"/>
                <w:szCs w:val="24"/>
              </w:rPr>
              <w:t xml:space="preserve"> </w:t>
            </w:r>
            <w:r w:rsidR="00DA2B2A">
              <w:rPr>
                <w:rFonts w:ascii="Times New Roman" w:hAnsi="Times New Roman" w:cs="Times New Roman"/>
                <w:sz w:val="24"/>
                <w:szCs w:val="24"/>
              </w:rPr>
              <w:t>или „</w:t>
            </w:r>
            <w:proofErr w:type="spellStart"/>
            <w:r w:rsidR="00DA2B2A">
              <w:rPr>
                <w:rFonts w:ascii="Times New Roman" w:hAnsi="Times New Roman" w:cs="Times New Roman"/>
                <w:sz w:val="24"/>
                <w:szCs w:val="24"/>
                <w:lang w:val="en-US"/>
              </w:rPr>
              <w:t>rar</w:t>
            </w:r>
            <w:proofErr w:type="spellEnd"/>
            <w:r w:rsidR="00DA2B2A">
              <w:rPr>
                <w:rFonts w:ascii="Times New Roman" w:hAnsi="Times New Roman" w:cs="Times New Roman"/>
                <w:sz w:val="24"/>
                <w:szCs w:val="24"/>
              </w:rPr>
              <w:t>“</w:t>
            </w:r>
            <w:r w:rsidR="00F325CC" w:rsidRPr="00845D4C">
              <w:rPr>
                <w:rFonts w:ascii="Times New Roman" w:hAnsi="Times New Roman" w:cs="Times New Roman"/>
                <w:sz w:val="24"/>
                <w:szCs w:val="24"/>
              </w:rPr>
              <w:t xml:space="preserve">. </w:t>
            </w:r>
          </w:p>
          <w:p w:rsidR="00FB7135" w:rsidRDefault="00CF1410" w:rsidP="001908AB">
            <w:pPr>
              <w:spacing w:before="100" w:beforeAutospacing="1" w:line="276" w:lineRule="auto"/>
              <w:contextualSpacing/>
              <w:jc w:val="both"/>
              <w:rPr>
                <w:rFonts w:ascii="Times New Roman" w:hAnsi="Times New Roman" w:cs="Times New Roman"/>
                <w:sz w:val="24"/>
                <w:szCs w:val="24"/>
              </w:rPr>
            </w:pPr>
            <w:r w:rsidRPr="00845D4C">
              <w:rPr>
                <w:rFonts w:ascii="Times New Roman" w:hAnsi="Times New Roman" w:cs="Times New Roman"/>
                <w:sz w:val="24"/>
                <w:szCs w:val="24"/>
              </w:rPr>
              <w:t>2</w:t>
            </w:r>
            <w:r w:rsidR="00E55A4D">
              <w:rPr>
                <w:rFonts w:ascii="Times New Roman" w:hAnsi="Times New Roman" w:cs="Times New Roman"/>
                <w:sz w:val="24"/>
                <w:szCs w:val="24"/>
              </w:rPr>
              <w:t>3</w:t>
            </w:r>
            <w:r w:rsidR="00F325CC" w:rsidRPr="00845D4C">
              <w:rPr>
                <w:rFonts w:ascii="Times New Roman" w:hAnsi="Times New Roman" w:cs="Times New Roman"/>
                <w:sz w:val="24"/>
                <w:szCs w:val="24"/>
              </w:rPr>
              <w:t>. Предварителни или окончателни договори за услуги и доставки – обект на инвестицията, включително с посочени марка, модел</w:t>
            </w:r>
            <w:r w:rsidR="000C0AF3" w:rsidRPr="000C0AF3">
              <w:rPr>
                <w:rFonts w:ascii="Times New Roman" w:hAnsi="Times New Roman" w:cs="Times New Roman"/>
                <w:sz w:val="24"/>
                <w:szCs w:val="24"/>
              </w:rPr>
              <w:t xml:space="preserve"> </w:t>
            </w:r>
            <w:r w:rsidR="000C0AF3">
              <w:rPr>
                <w:rFonts w:ascii="Times New Roman" w:hAnsi="Times New Roman" w:cs="Times New Roman"/>
                <w:sz w:val="24"/>
                <w:szCs w:val="24"/>
              </w:rPr>
              <w:t>(когато е приложимо)</w:t>
            </w:r>
            <w:r w:rsidR="00F325CC" w:rsidRPr="00845D4C">
              <w:rPr>
                <w:rFonts w:ascii="Times New Roman" w:hAnsi="Times New Roman" w:cs="Times New Roman"/>
                <w:sz w:val="24"/>
                <w:szCs w:val="24"/>
              </w:rPr>
              <w:t>, цена в левове или евро с посочен ДДС и срок за изпълнение. Представя се във формат „</w:t>
            </w:r>
            <w:proofErr w:type="spellStart"/>
            <w:r w:rsidR="00F325CC" w:rsidRPr="00845D4C">
              <w:rPr>
                <w:rFonts w:ascii="Times New Roman" w:hAnsi="Times New Roman" w:cs="Times New Roman"/>
                <w:sz w:val="24"/>
                <w:szCs w:val="24"/>
              </w:rPr>
              <w:t>pdf</w:t>
            </w:r>
            <w:proofErr w:type="spellEnd"/>
            <w:r w:rsidR="00F325CC" w:rsidRPr="00845D4C">
              <w:rPr>
                <w:rFonts w:ascii="Times New Roman" w:hAnsi="Times New Roman" w:cs="Times New Roman"/>
                <w:sz w:val="24"/>
                <w:szCs w:val="24"/>
              </w:rPr>
              <w:t>“ или „</w:t>
            </w:r>
            <w:r w:rsidR="00F325CC" w:rsidRPr="00845D4C">
              <w:rPr>
                <w:rFonts w:ascii="Times New Roman" w:hAnsi="Times New Roman" w:cs="Times New Roman"/>
                <w:sz w:val="24"/>
                <w:szCs w:val="24"/>
                <w:lang w:val="en-US"/>
              </w:rPr>
              <w:t>jpg</w:t>
            </w:r>
            <w:r w:rsidR="00F325CC" w:rsidRPr="00845D4C">
              <w:rPr>
                <w:rFonts w:ascii="Times New Roman" w:hAnsi="Times New Roman" w:cs="Times New Roman"/>
                <w:sz w:val="24"/>
                <w:szCs w:val="24"/>
              </w:rPr>
              <w:t xml:space="preserve">”. В случаите на инвестиции за </w:t>
            </w:r>
            <w:r w:rsidR="007D4DB3">
              <w:rPr>
                <w:rFonts w:ascii="Times New Roman" w:hAnsi="Times New Roman" w:cs="Times New Roman"/>
                <w:sz w:val="24"/>
                <w:szCs w:val="24"/>
              </w:rPr>
              <w:t>СМР</w:t>
            </w:r>
            <w:r w:rsidR="00F325CC" w:rsidRPr="00845D4C">
              <w:rPr>
                <w:rFonts w:ascii="Times New Roman" w:hAnsi="Times New Roman" w:cs="Times New Roman"/>
                <w:sz w:val="24"/>
                <w:szCs w:val="24"/>
              </w:rPr>
              <w:t xml:space="preserve"> към договорите се прилагат и количествено-стойностни сметки. Представя се във формат „</w:t>
            </w:r>
            <w:proofErr w:type="spellStart"/>
            <w:r w:rsidR="00F325CC" w:rsidRPr="00845D4C">
              <w:rPr>
                <w:rFonts w:ascii="Times New Roman" w:hAnsi="Times New Roman" w:cs="Times New Roman"/>
                <w:sz w:val="24"/>
                <w:szCs w:val="24"/>
              </w:rPr>
              <w:t>pdf</w:t>
            </w:r>
            <w:proofErr w:type="spellEnd"/>
            <w:r w:rsidR="00F325CC" w:rsidRPr="00845D4C">
              <w:rPr>
                <w:rFonts w:ascii="Times New Roman" w:hAnsi="Times New Roman" w:cs="Times New Roman"/>
                <w:sz w:val="24"/>
                <w:szCs w:val="24"/>
              </w:rPr>
              <w:t>“ или „</w:t>
            </w:r>
            <w:proofErr w:type="spellStart"/>
            <w:r w:rsidR="00F325CC" w:rsidRPr="00845D4C">
              <w:rPr>
                <w:rFonts w:ascii="Times New Roman" w:hAnsi="Times New Roman" w:cs="Times New Roman"/>
                <w:sz w:val="24"/>
                <w:szCs w:val="24"/>
                <w:lang w:val="en-US"/>
              </w:rPr>
              <w:t>xls</w:t>
            </w:r>
            <w:proofErr w:type="spellEnd"/>
            <w:r w:rsidR="00F325CC" w:rsidRPr="00845D4C">
              <w:rPr>
                <w:rFonts w:ascii="Times New Roman" w:hAnsi="Times New Roman" w:cs="Times New Roman"/>
                <w:sz w:val="24"/>
                <w:szCs w:val="24"/>
              </w:rPr>
              <w:t>”</w:t>
            </w:r>
            <w:r w:rsidR="00DA2B2A">
              <w:rPr>
                <w:rFonts w:ascii="Times New Roman" w:hAnsi="Times New Roman" w:cs="Times New Roman"/>
                <w:sz w:val="24"/>
                <w:szCs w:val="24"/>
              </w:rPr>
              <w:t>/</w:t>
            </w:r>
            <w:r w:rsidR="00DA2B2A" w:rsidRPr="006A1888">
              <w:rPr>
                <w:rFonts w:ascii="Times New Roman" w:hAnsi="Times New Roman" w:cs="Times New Roman"/>
                <w:sz w:val="24"/>
                <w:szCs w:val="24"/>
              </w:rPr>
              <w:t>„</w:t>
            </w:r>
            <w:proofErr w:type="spellStart"/>
            <w:r w:rsidR="00DA2B2A" w:rsidRPr="006A1888">
              <w:rPr>
                <w:rFonts w:ascii="Times New Roman" w:hAnsi="Times New Roman" w:cs="Times New Roman"/>
                <w:sz w:val="24"/>
                <w:szCs w:val="24"/>
              </w:rPr>
              <w:t>xlsx</w:t>
            </w:r>
            <w:proofErr w:type="spellEnd"/>
            <w:r w:rsidR="00DA2B2A" w:rsidRPr="006A1888">
              <w:rPr>
                <w:rFonts w:ascii="Times New Roman" w:hAnsi="Times New Roman" w:cs="Times New Roman"/>
                <w:sz w:val="24"/>
                <w:szCs w:val="24"/>
              </w:rPr>
              <w:t>“</w:t>
            </w:r>
            <w:r w:rsidR="00F325CC" w:rsidRPr="00845D4C">
              <w:rPr>
                <w:rFonts w:ascii="Times New Roman" w:hAnsi="Times New Roman" w:cs="Times New Roman"/>
                <w:sz w:val="24"/>
                <w:szCs w:val="24"/>
              </w:rPr>
              <w:t xml:space="preserve">. </w:t>
            </w:r>
          </w:p>
          <w:p w:rsidR="00F325CC" w:rsidRPr="00845D4C" w:rsidRDefault="00CF1410" w:rsidP="001908AB">
            <w:pPr>
              <w:spacing w:before="100" w:beforeAutospacing="1" w:line="276" w:lineRule="auto"/>
              <w:contextualSpacing/>
              <w:jc w:val="both"/>
              <w:rPr>
                <w:rFonts w:ascii="Times New Roman" w:hAnsi="Times New Roman" w:cs="Times New Roman"/>
                <w:sz w:val="24"/>
                <w:szCs w:val="24"/>
              </w:rPr>
            </w:pPr>
            <w:r w:rsidRPr="00845D4C">
              <w:rPr>
                <w:rFonts w:ascii="Times New Roman" w:hAnsi="Times New Roman" w:cs="Times New Roman"/>
                <w:sz w:val="24"/>
                <w:szCs w:val="24"/>
              </w:rPr>
              <w:t>2</w:t>
            </w:r>
            <w:r w:rsidR="00E55A4D">
              <w:rPr>
                <w:rFonts w:ascii="Times New Roman" w:hAnsi="Times New Roman" w:cs="Times New Roman"/>
                <w:sz w:val="24"/>
                <w:szCs w:val="24"/>
              </w:rPr>
              <w:t>4</w:t>
            </w:r>
            <w:r w:rsidR="00F325CC" w:rsidRPr="00845D4C">
              <w:rPr>
                <w:rFonts w:ascii="Times New Roman" w:hAnsi="Times New Roman" w:cs="Times New Roman"/>
                <w:sz w:val="24"/>
                <w:szCs w:val="24"/>
              </w:rPr>
              <w:t>. Договор за финансов лизинг с приложен към него погасителен план за изплащане на лизинговите вноски (</w:t>
            </w:r>
            <w:r w:rsidR="00F325CC" w:rsidRPr="00845D4C">
              <w:rPr>
                <w:rFonts w:ascii="Times New Roman" w:hAnsi="Times New Roman" w:cs="Times New Roman"/>
                <w:i/>
                <w:sz w:val="24"/>
                <w:szCs w:val="24"/>
              </w:rPr>
              <w:t>важи в случай, че проектът включва разходи за закупуване на активи чрез финансов лизинг</w:t>
            </w:r>
            <w:r w:rsidR="00F325CC" w:rsidRPr="00845D4C">
              <w:rPr>
                <w:rFonts w:ascii="Times New Roman" w:hAnsi="Times New Roman" w:cs="Times New Roman"/>
                <w:sz w:val="24"/>
                <w:szCs w:val="24"/>
              </w:rPr>
              <w:t>). Представя се във формат „</w:t>
            </w:r>
            <w:proofErr w:type="spellStart"/>
            <w:r w:rsidR="00F325CC" w:rsidRPr="00845D4C">
              <w:rPr>
                <w:rFonts w:ascii="Times New Roman" w:hAnsi="Times New Roman" w:cs="Times New Roman"/>
                <w:sz w:val="24"/>
                <w:szCs w:val="24"/>
              </w:rPr>
              <w:t>pdf</w:t>
            </w:r>
            <w:proofErr w:type="spellEnd"/>
            <w:r w:rsidR="00F325CC" w:rsidRPr="00845D4C">
              <w:rPr>
                <w:rFonts w:ascii="Times New Roman" w:hAnsi="Times New Roman" w:cs="Times New Roman"/>
                <w:sz w:val="24"/>
                <w:szCs w:val="24"/>
              </w:rPr>
              <w:t>“ или „</w:t>
            </w:r>
            <w:r w:rsidR="00F325CC" w:rsidRPr="00845D4C">
              <w:rPr>
                <w:rFonts w:ascii="Times New Roman" w:hAnsi="Times New Roman" w:cs="Times New Roman"/>
                <w:sz w:val="24"/>
                <w:szCs w:val="24"/>
                <w:lang w:val="en-US"/>
              </w:rPr>
              <w:t>jpg</w:t>
            </w:r>
            <w:r w:rsidR="00F325CC" w:rsidRPr="00845D4C">
              <w:rPr>
                <w:rFonts w:ascii="Times New Roman" w:hAnsi="Times New Roman" w:cs="Times New Roman"/>
                <w:sz w:val="24"/>
                <w:szCs w:val="24"/>
              </w:rPr>
              <w:t xml:space="preserve">”. </w:t>
            </w:r>
          </w:p>
          <w:p w:rsidR="000476B8" w:rsidRPr="00045B56" w:rsidRDefault="00CF1410" w:rsidP="001908AB">
            <w:pPr>
              <w:spacing w:before="100" w:beforeAutospacing="1" w:line="276" w:lineRule="auto"/>
              <w:contextualSpacing/>
              <w:jc w:val="both"/>
              <w:rPr>
                <w:rFonts w:ascii="Times New Roman" w:hAnsi="Times New Roman" w:cs="Times New Roman"/>
                <w:sz w:val="24"/>
                <w:szCs w:val="24"/>
              </w:rPr>
            </w:pPr>
            <w:r>
              <w:rPr>
                <w:rFonts w:ascii="Times New Roman" w:hAnsi="Times New Roman" w:cs="Times New Roman"/>
                <w:sz w:val="24"/>
                <w:szCs w:val="24"/>
              </w:rPr>
              <w:t>2</w:t>
            </w:r>
            <w:r w:rsidR="00E55A4D">
              <w:rPr>
                <w:rFonts w:ascii="Times New Roman" w:hAnsi="Times New Roman" w:cs="Times New Roman"/>
                <w:sz w:val="24"/>
                <w:szCs w:val="24"/>
              </w:rPr>
              <w:t>5</w:t>
            </w:r>
            <w:r w:rsidR="00F325CC" w:rsidRPr="00845D4C">
              <w:rPr>
                <w:rFonts w:ascii="Times New Roman" w:hAnsi="Times New Roman" w:cs="Times New Roman"/>
                <w:sz w:val="24"/>
                <w:szCs w:val="24"/>
              </w:rPr>
              <w:t xml:space="preserve">. Една независима оферта, която съдържа наименованието на </w:t>
            </w:r>
            <w:proofErr w:type="spellStart"/>
            <w:r w:rsidR="00F325CC" w:rsidRPr="00845D4C">
              <w:rPr>
                <w:rFonts w:ascii="Times New Roman" w:hAnsi="Times New Roman" w:cs="Times New Roman"/>
                <w:sz w:val="24"/>
                <w:szCs w:val="24"/>
              </w:rPr>
              <w:t>оферента</w:t>
            </w:r>
            <w:proofErr w:type="spellEnd"/>
            <w:r w:rsidR="00F325CC" w:rsidRPr="00845D4C">
              <w:rPr>
                <w:rFonts w:ascii="Times New Roman" w:hAnsi="Times New Roman" w:cs="Times New Roman"/>
                <w:sz w:val="24"/>
                <w:szCs w:val="24"/>
              </w:rPr>
              <w:t xml:space="preserve">, срока на валидност на офертата, датата на издаване на офертата, подпис и печат на </w:t>
            </w:r>
            <w:proofErr w:type="spellStart"/>
            <w:r w:rsidR="00F325CC" w:rsidRPr="00845D4C">
              <w:rPr>
                <w:rFonts w:ascii="Times New Roman" w:hAnsi="Times New Roman" w:cs="Times New Roman"/>
                <w:sz w:val="24"/>
                <w:szCs w:val="24"/>
              </w:rPr>
              <w:t>оферента</w:t>
            </w:r>
            <w:proofErr w:type="spellEnd"/>
            <w:r w:rsidR="00F325CC" w:rsidRPr="00845D4C">
              <w:rPr>
                <w:rFonts w:ascii="Times New Roman" w:hAnsi="Times New Roman" w:cs="Times New Roman"/>
                <w:sz w:val="24"/>
                <w:szCs w:val="24"/>
              </w:rPr>
              <w:t>, подробна техническа спецификация на активите/услугите, цена, определена в левове или евро с посочен ДДС (</w:t>
            </w:r>
            <w:r w:rsidR="00F325CC" w:rsidRPr="00845D4C">
              <w:rPr>
                <w:rFonts w:ascii="Times New Roman" w:hAnsi="Times New Roman" w:cs="Times New Roman"/>
                <w:i/>
                <w:sz w:val="24"/>
                <w:szCs w:val="24"/>
              </w:rPr>
              <w:t>важи в случаите по т. 1</w:t>
            </w:r>
            <w:r w:rsidR="00676693" w:rsidRPr="00676693">
              <w:rPr>
                <w:rFonts w:ascii="Times New Roman" w:hAnsi="Times New Roman" w:cs="Times New Roman"/>
                <w:i/>
                <w:sz w:val="24"/>
                <w:szCs w:val="24"/>
              </w:rPr>
              <w:t>0</w:t>
            </w:r>
            <w:r w:rsidR="00F325CC" w:rsidRPr="00845D4C">
              <w:rPr>
                <w:rFonts w:ascii="Times New Roman" w:hAnsi="Times New Roman" w:cs="Times New Roman"/>
                <w:i/>
                <w:sz w:val="24"/>
                <w:szCs w:val="24"/>
              </w:rPr>
              <w:t xml:space="preserve"> от Раздел 14.2 „Условия за допустимост на разходите“  и не се отнася при кандидатстване за разходи за закупуване на земя, сгради и друга недвижима собственост</w:t>
            </w:r>
            <w:r w:rsidR="00F325CC" w:rsidRPr="00845D4C">
              <w:rPr>
                <w:rFonts w:ascii="Times New Roman" w:hAnsi="Times New Roman" w:cs="Times New Roman"/>
                <w:sz w:val="24"/>
                <w:szCs w:val="24"/>
              </w:rPr>
              <w:t>). Представя се във формат „</w:t>
            </w:r>
            <w:proofErr w:type="spellStart"/>
            <w:r w:rsidR="00F325CC" w:rsidRPr="00845D4C">
              <w:rPr>
                <w:rFonts w:ascii="Times New Roman" w:hAnsi="Times New Roman" w:cs="Times New Roman"/>
                <w:sz w:val="24"/>
                <w:szCs w:val="24"/>
              </w:rPr>
              <w:t>pdf</w:t>
            </w:r>
            <w:proofErr w:type="spellEnd"/>
            <w:r w:rsidR="00F325CC" w:rsidRPr="00845D4C">
              <w:rPr>
                <w:rFonts w:ascii="Times New Roman" w:hAnsi="Times New Roman" w:cs="Times New Roman"/>
                <w:sz w:val="24"/>
                <w:szCs w:val="24"/>
              </w:rPr>
              <w:t>“, „</w:t>
            </w:r>
            <w:r w:rsidR="00F325CC" w:rsidRPr="00845D4C">
              <w:rPr>
                <w:rFonts w:ascii="Times New Roman" w:hAnsi="Times New Roman" w:cs="Times New Roman"/>
                <w:sz w:val="24"/>
                <w:szCs w:val="24"/>
                <w:lang w:val="en-US"/>
              </w:rPr>
              <w:t>jpg</w:t>
            </w:r>
            <w:r w:rsidR="00F325CC" w:rsidRPr="00845D4C">
              <w:rPr>
                <w:rFonts w:ascii="Times New Roman" w:hAnsi="Times New Roman" w:cs="Times New Roman"/>
                <w:sz w:val="24"/>
                <w:szCs w:val="24"/>
              </w:rPr>
              <w:t xml:space="preserve">” или </w:t>
            </w:r>
            <w:r w:rsidR="000C0AF3">
              <w:rPr>
                <w:rFonts w:ascii="Times New Roman" w:hAnsi="Times New Roman" w:cs="Times New Roman"/>
                <w:sz w:val="24"/>
                <w:szCs w:val="24"/>
              </w:rPr>
              <w:t>оферта,</w:t>
            </w:r>
            <w:r w:rsidR="00F325CC" w:rsidRPr="00845D4C">
              <w:rPr>
                <w:rFonts w:ascii="Times New Roman" w:hAnsi="Times New Roman" w:cs="Times New Roman"/>
                <w:sz w:val="24"/>
                <w:szCs w:val="24"/>
              </w:rPr>
              <w:t xml:space="preserve">електронно подписана </w:t>
            </w:r>
            <w:r w:rsidR="000C0AF3">
              <w:rPr>
                <w:rFonts w:ascii="Times New Roman" w:hAnsi="Times New Roman" w:cs="Times New Roman"/>
                <w:sz w:val="24"/>
                <w:szCs w:val="24"/>
              </w:rPr>
              <w:t xml:space="preserve">от издателя </w:t>
            </w:r>
            <w:r w:rsidR="000C0AF3" w:rsidRPr="00845D4C">
              <w:rPr>
                <w:rFonts w:ascii="Times New Roman" w:hAnsi="Times New Roman" w:cs="Times New Roman"/>
                <w:sz w:val="24"/>
                <w:szCs w:val="24"/>
              </w:rPr>
              <w:t>с КЕП</w:t>
            </w:r>
            <w:r w:rsidR="00FB7135">
              <w:rPr>
                <w:rFonts w:ascii="Times New Roman" w:hAnsi="Times New Roman" w:cs="Times New Roman"/>
                <w:sz w:val="24"/>
                <w:szCs w:val="24"/>
              </w:rPr>
              <w:t>.</w:t>
            </w:r>
          </w:p>
          <w:p w:rsidR="00F325CC" w:rsidRPr="00845D4C" w:rsidRDefault="00CF1410" w:rsidP="001908AB">
            <w:pPr>
              <w:spacing w:before="100" w:beforeAutospacing="1" w:line="276" w:lineRule="auto"/>
              <w:contextualSpacing/>
              <w:jc w:val="both"/>
              <w:rPr>
                <w:rFonts w:ascii="Times New Roman" w:hAnsi="Times New Roman" w:cs="Times New Roman"/>
                <w:i/>
                <w:sz w:val="24"/>
                <w:szCs w:val="24"/>
              </w:rPr>
            </w:pPr>
            <w:r>
              <w:rPr>
                <w:rFonts w:ascii="Times New Roman" w:hAnsi="Times New Roman" w:cs="Times New Roman"/>
                <w:sz w:val="24"/>
                <w:szCs w:val="24"/>
              </w:rPr>
              <w:t>2</w:t>
            </w:r>
            <w:r w:rsidR="00E55A4D">
              <w:rPr>
                <w:rFonts w:ascii="Times New Roman" w:hAnsi="Times New Roman" w:cs="Times New Roman"/>
                <w:sz w:val="24"/>
                <w:szCs w:val="24"/>
              </w:rPr>
              <w:t>6</w:t>
            </w:r>
            <w:r w:rsidR="00F325CC" w:rsidRPr="00845D4C">
              <w:rPr>
                <w:rFonts w:ascii="Times New Roman" w:hAnsi="Times New Roman" w:cs="Times New Roman"/>
                <w:sz w:val="24"/>
                <w:szCs w:val="24"/>
              </w:rPr>
              <w:t xml:space="preserve">. Най-малко три съпоставими независими оферти, които съдържат наименование на </w:t>
            </w:r>
            <w:proofErr w:type="spellStart"/>
            <w:r w:rsidR="00F325CC" w:rsidRPr="00845D4C">
              <w:rPr>
                <w:rFonts w:ascii="Times New Roman" w:hAnsi="Times New Roman" w:cs="Times New Roman"/>
                <w:sz w:val="24"/>
                <w:szCs w:val="24"/>
              </w:rPr>
              <w:t>оферента</w:t>
            </w:r>
            <w:proofErr w:type="spellEnd"/>
            <w:r w:rsidR="00F325CC" w:rsidRPr="00845D4C">
              <w:rPr>
                <w:rFonts w:ascii="Times New Roman" w:hAnsi="Times New Roman" w:cs="Times New Roman"/>
                <w:sz w:val="24"/>
                <w:szCs w:val="24"/>
              </w:rPr>
              <w:t xml:space="preserve">, срока на валидност на офертата, датата на издаване на офертата, подпис и печат на </w:t>
            </w:r>
            <w:proofErr w:type="spellStart"/>
            <w:r w:rsidR="00F325CC" w:rsidRPr="00845D4C">
              <w:rPr>
                <w:rFonts w:ascii="Times New Roman" w:hAnsi="Times New Roman" w:cs="Times New Roman"/>
                <w:sz w:val="24"/>
                <w:szCs w:val="24"/>
              </w:rPr>
              <w:t>оферента</w:t>
            </w:r>
            <w:proofErr w:type="spellEnd"/>
            <w:r w:rsidR="00F325CC" w:rsidRPr="00845D4C">
              <w:rPr>
                <w:rFonts w:ascii="Times New Roman" w:hAnsi="Times New Roman" w:cs="Times New Roman"/>
                <w:sz w:val="24"/>
                <w:szCs w:val="24"/>
              </w:rPr>
              <w:t xml:space="preserve">, подробна техническа спецификация на активите/услугите, цена, определена в левове или евро с посочен ДДС ведно с отправени от кандидата запитвания за оферти съгласно </w:t>
            </w:r>
            <w:r w:rsidR="00F325CC" w:rsidRPr="00117A99">
              <w:rPr>
                <w:rFonts w:ascii="Times New Roman" w:hAnsi="Times New Roman" w:cs="Times New Roman"/>
                <w:sz w:val="24"/>
                <w:szCs w:val="24"/>
              </w:rPr>
              <w:t xml:space="preserve">приложение № </w:t>
            </w:r>
            <w:r w:rsidR="000C0AF3">
              <w:rPr>
                <w:rFonts w:ascii="Times New Roman" w:hAnsi="Times New Roman" w:cs="Times New Roman"/>
                <w:sz w:val="24"/>
                <w:szCs w:val="24"/>
              </w:rPr>
              <w:t>8</w:t>
            </w:r>
            <w:r w:rsidR="000C0AF3" w:rsidRPr="00845D4C">
              <w:rPr>
                <w:rFonts w:ascii="Times New Roman" w:hAnsi="Times New Roman" w:cs="Times New Roman"/>
                <w:sz w:val="24"/>
                <w:szCs w:val="24"/>
              </w:rPr>
              <w:t xml:space="preserve"> </w:t>
            </w:r>
            <w:r w:rsidR="00F325CC" w:rsidRPr="00845D4C">
              <w:rPr>
                <w:rFonts w:ascii="Times New Roman" w:hAnsi="Times New Roman" w:cs="Times New Roman"/>
                <w:sz w:val="24"/>
                <w:szCs w:val="24"/>
              </w:rPr>
              <w:t>(</w:t>
            </w:r>
            <w:r w:rsidR="00F325CC" w:rsidRPr="00845D4C">
              <w:rPr>
                <w:rFonts w:ascii="Times New Roman" w:hAnsi="Times New Roman" w:cs="Times New Roman"/>
                <w:i/>
                <w:sz w:val="24"/>
                <w:szCs w:val="24"/>
              </w:rPr>
              <w:t xml:space="preserve">важи в случаите по т. </w:t>
            </w:r>
            <w:r w:rsidR="00F71D38">
              <w:rPr>
                <w:rFonts w:ascii="Times New Roman" w:hAnsi="Times New Roman" w:cs="Times New Roman"/>
                <w:i/>
                <w:sz w:val="24"/>
                <w:szCs w:val="24"/>
              </w:rPr>
              <w:t>10 и т.</w:t>
            </w:r>
            <w:r w:rsidR="00F325CC" w:rsidRPr="00845D4C">
              <w:rPr>
                <w:rFonts w:ascii="Times New Roman" w:hAnsi="Times New Roman" w:cs="Times New Roman"/>
                <w:i/>
                <w:sz w:val="24"/>
                <w:szCs w:val="24"/>
              </w:rPr>
              <w:t>1</w:t>
            </w:r>
            <w:r w:rsidR="00676693" w:rsidRPr="00676693">
              <w:rPr>
                <w:rFonts w:ascii="Times New Roman" w:hAnsi="Times New Roman" w:cs="Times New Roman"/>
                <w:i/>
                <w:sz w:val="24"/>
                <w:szCs w:val="24"/>
              </w:rPr>
              <w:t>1</w:t>
            </w:r>
            <w:r w:rsidR="00F325CC" w:rsidRPr="00845D4C">
              <w:rPr>
                <w:rFonts w:ascii="Times New Roman" w:hAnsi="Times New Roman" w:cs="Times New Roman"/>
                <w:i/>
                <w:sz w:val="24"/>
                <w:szCs w:val="24"/>
              </w:rPr>
              <w:t xml:space="preserve"> от Раздел 14.2 „Условия за допустимост на разходите“  и не се отнася при </w:t>
            </w:r>
            <w:r w:rsidR="00F325CC" w:rsidRPr="00845D4C">
              <w:rPr>
                <w:rFonts w:ascii="Times New Roman" w:hAnsi="Times New Roman" w:cs="Times New Roman"/>
                <w:i/>
                <w:sz w:val="24"/>
                <w:szCs w:val="24"/>
              </w:rPr>
              <w:lastRenderedPageBreak/>
              <w:t>кандидатстване за разходи за закупуване на земя, сгради и друга недвижима собственост, както и за нормативно регламентирани такси</w:t>
            </w:r>
            <w:r w:rsidR="00F325CC" w:rsidRPr="00845D4C">
              <w:rPr>
                <w:rFonts w:ascii="Times New Roman" w:hAnsi="Times New Roman" w:cs="Times New Roman"/>
                <w:sz w:val="24"/>
                <w:szCs w:val="24"/>
              </w:rPr>
              <w:t>).  Представя</w:t>
            </w:r>
            <w:r w:rsidR="00D30381">
              <w:rPr>
                <w:rFonts w:ascii="Times New Roman" w:hAnsi="Times New Roman" w:cs="Times New Roman"/>
                <w:sz w:val="24"/>
                <w:szCs w:val="24"/>
              </w:rPr>
              <w:t>т</w:t>
            </w:r>
            <w:r w:rsidR="00F325CC" w:rsidRPr="00845D4C">
              <w:rPr>
                <w:rFonts w:ascii="Times New Roman" w:hAnsi="Times New Roman" w:cs="Times New Roman"/>
                <w:sz w:val="24"/>
                <w:szCs w:val="24"/>
              </w:rPr>
              <w:t xml:space="preserve"> се във формат „</w:t>
            </w:r>
            <w:proofErr w:type="spellStart"/>
            <w:r w:rsidR="00F325CC" w:rsidRPr="00845D4C">
              <w:rPr>
                <w:rFonts w:ascii="Times New Roman" w:hAnsi="Times New Roman" w:cs="Times New Roman"/>
                <w:sz w:val="24"/>
                <w:szCs w:val="24"/>
              </w:rPr>
              <w:t>pdf</w:t>
            </w:r>
            <w:proofErr w:type="spellEnd"/>
            <w:r w:rsidR="00F325CC" w:rsidRPr="00845D4C">
              <w:rPr>
                <w:rFonts w:ascii="Times New Roman" w:hAnsi="Times New Roman" w:cs="Times New Roman"/>
                <w:sz w:val="24"/>
                <w:szCs w:val="24"/>
              </w:rPr>
              <w:t>“, „</w:t>
            </w:r>
            <w:r w:rsidR="00F325CC" w:rsidRPr="00845D4C">
              <w:rPr>
                <w:rFonts w:ascii="Times New Roman" w:hAnsi="Times New Roman" w:cs="Times New Roman"/>
                <w:sz w:val="24"/>
                <w:szCs w:val="24"/>
                <w:lang w:val="en-US"/>
              </w:rPr>
              <w:t>jpg</w:t>
            </w:r>
            <w:r w:rsidR="00F325CC" w:rsidRPr="00845D4C">
              <w:rPr>
                <w:rFonts w:ascii="Times New Roman" w:hAnsi="Times New Roman" w:cs="Times New Roman"/>
                <w:sz w:val="24"/>
                <w:szCs w:val="24"/>
              </w:rPr>
              <w:t xml:space="preserve">”, </w:t>
            </w:r>
            <w:r w:rsidR="000C0AF3" w:rsidRPr="00845D4C">
              <w:rPr>
                <w:rFonts w:ascii="Times New Roman" w:hAnsi="Times New Roman" w:cs="Times New Roman"/>
                <w:sz w:val="24"/>
                <w:szCs w:val="24"/>
              </w:rPr>
              <w:t>или електронно подписани с КЕП</w:t>
            </w:r>
            <w:r w:rsidR="000C0AF3" w:rsidRPr="006A1888">
              <w:rPr>
                <w:rFonts w:ascii="Times New Roman" w:hAnsi="Times New Roman" w:cs="Times New Roman"/>
                <w:sz w:val="24"/>
                <w:szCs w:val="24"/>
              </w:rPr>
              <w:t xml:space="preserve"> </w:t>
            </w:r>
            <w:r w:rsidR="000C0AF3" w:rsidRPr="000C0AF3">
              <w:rPr>
                <w:rFonts w:ascii="Times New Roman" w:hAnsi="Times New Roman" w:cs="Times New Roman"/>
                <w:sz w:val="24"/>
                <w:szCs w:val="24"/>
              </w:rPr>
              <w:t>от издателя</w:t>
            </w:r>
            <w:r w:rsidR="00FB7135">
              <w:rPr>
                <w:rFonts w:ascii="Times New Roman" w:hAnsi="Times New Roman" w:cs="Times New Roman"/>
                <w:sz w:val="24"/>
                <w:szCs w:val="24"/>
              </w:rPr>
              <w:t>.</w:t>
            </w:r>
          </w:p>
          <w:p w:rsidR="00F325CC" w:rsidRPr="00845D4C" w:rsidRDefault="00CF1410" w:rsidP="001908AB">
            <w:pPr>
              <w:spacing w:before="100" w:beforeAutospacing="1" w:line="276" w:lineRule="auto"/>
              <w:contextualSpacing/>
              <w:jc w:val="both"/>
              <w:rPr>
                <w:rFonts w:ascii="Times New Roman" w:hAnsi="Times New Roman" w:cs="Times New Roman"/>
                <w:i/>
                <w:sz w:val="24"/>
                <w:szCs w:val="24"/>
              </w:rPr>
            </w:pPr>
            <w:r>
              <w:rPr>
                <w:rFonts w:ascii="Times New Roman" w:hAnsi="Times New Roman" w:cs="Times New Roman"/>
                <w:sz w:val="24"/>
                <w:szCs w:val="24"/>
              </w:rPr>
              <w:t>2</w:t>
            </w:r>
            <w:r w:rsidR="00E55A4D">
              <w:rPr>
                <w:rFonts w:ascii="Times New Roman" w:hAnsi="Times New Roman" w:cs="Times New Roman"/>
                <w:sz w:val="24"/>
                <w:szCs w:val="24"/>
              </w:rPr>
              <w:t>7</w:t>
            </w:r>
            <w:r w:rsidR="00F325CC" w:rsidRPr="00845D4C">
              <w:rPr>
                <w:rFonts w:ascii="Times New Roman" w:hAnsi="Times New Roman" w:cs="Times New Roman"/>
                <w:sz w:val="24"/>
                <w:szCs w:val="24"/>
              </w:rPr>
              <w:t>. Решение на кандидата за избор на доставчик/изпълнител, а когато избраната оферта не е с най-ниска цена – и писмена обосновка за мотивите, обусловили избора (</w:t>
            </w:r>
            <w:r w:rsidR="00D257C0">
              <w:rPr>
                <w:rFonts w:ascii="Times New Roman" w:hAnsi="Times New Roman" w:cs="Times New Roman"/>
                <w:i/>
                <w:sz w:val="24"/>
                <w:szCs w:val="24"/>
              </w:rPr>
              <w:t>важи в случаите по т. 14</w:t>
            </w:r>
            <w:r w:rsidR="00F325CC" w:rsidRPr="00845D4C">
              <w:rPr>
                <w:rFonts w:ascii="Times New Roman" w:hAnsi="Times New Roman" w:cs="Times New Roman"/>
                <w:i/>
                <w:sz w:val="24"/>
                <w:szCs w:val="24"/>
              </w:rPr>
              <w:t xml:space="preserve"> от Раздел 14.2 „Условия за допустимост на разходите“ </w:t>
            </w:r>
            <w:r w:rsidR="00F325CC" w:rsidRPr="00845D4C">
              <w:rPr>
                <w:rFonts w:ascii="Times New Roman" w:hAnsi="Times New Roman" w:cs="Times New Roman"/>
                <w:sz w:val="24"/>
                <w:szCs w:val="24"/>
              </w:rPr>
              <w:t>). Представя се във формат „</w:t>
            </w:r>
            <w:proofErr w:type="spellStart"/>
            <w:r w:rsidR="00F325CC" w:rsidRPr="00845D4C">
              <w:rPr>
                <w:rFonts w:ascii="Times New Roman" w:hAnsi="Times New Roman" w:cs="Times New Roman"/>
                <w:sz w:val="24"/>
                <w:szCs w:val="24"/>
              </w:rPr>
              <w:t>pdf</w:t>
            </w:r>
            <w:proofErr w:type="spellEnd"/>
            <w:r w:rsidR="00F325CC" w:rsidRPr="00845D4C">
              <w:rPr>
                <w:rFonts w:ascii="Times New Roman" w:hAnsi="Times New Roman" w:cs="Times New Roman"/>
                <w:sz w:val="24"/>
                <w:szCs w:val="24"/>
              </w:rPr>
              <w:t>“ или „</w:t>
            </w:r>
            <w:r w:rsidR="00F325CC" w:rsidRPr="00845D4C">
              <w:rPr>
                <w:rFonts w:ascii="Times New Roman" w:hAnsi="Times New Roman" w:cs="Times New Roman"/>
                <w:sz w:val="24"/>
                <w:szCs w:val="24"/>
                <w:lang w:val="en-US"/>
              </w:rPr>
              <w:t>jpg</w:t>
            </w:r>
            <w:r w:rsidR="00F325CC" w:rsidRPr="00845D4C">
              <w:rPr>
                <w:rFonts w:ascii="Times New Roman" w:hAnsi="Times New Roman" w:cs="Times New Roman"/>
                <w:sz w:val="24"/>
                <w:szCs w:val="24"/>
              </w:rPr>
              <w:t xml:space="preserve">”. </w:t>
            </w:r>
          </w:p>
          <w:p w:rsidR="005B763B" w:rsidRDefault="00CF1410" w:rsidP="001908AB">
            <w:pPr>
              <w:spacing w:before="100" w:beforeAutospacing="1" w:line="276" w:lineRule="auto"/>
              <w:contextualSpacing/>
              <w:jc w:val="both"/>
              <w:rPr>
                <w:rFonts w:ascii="Times New Roman" w:hAnsi="Times New Roman" w:cs="Times New Roman"/>
                <w:sz w:val="24"/>
                <w:szCs w:val="24"/>
              </w:rPr>
            </w:pPr>
            <w:r>
              <w:rPr>
                <w:rFonts w:ascii="Times New Roman" w:hAnsi="Times New Roman" w:cs="Times New Roman"/>
                <w:sz w:val="24"/>
                <w:szCs w:val="24"/>
              </w:rPr>
              <w:t>2</w:t>
            </w:r>
            <w:r w:rsidR="00E55A4D">
              <w:rPr>
                <w:rFonts w:ascii="Times New Roman" w:hAnsi="Times New Roman" w:cs="Times New Roman"/>
                <w:sz w:val="24"/>
                <w:szCs w:val="24"/>
              </w:rPr>
              <w:t>8</w:t>
            </w:r>
            <w:r w:rsidR="00F325CC" w:rsidRPr="00845D4C">
              <w:rPr>
                <w:rFonts w:ascii="Times New Roman" w:hAnsi="Times New Roman" w:cs="Times New Roman"/>
                <w:sz w:val="24"/>
                <w:szCs w:val="24"/>
              </w:rPr>
              <w:t>. Удостоверение за данъчна оценка, издадено в рамките на месеца, предхождащ датата на подаване на проектното предложение (</w:t>
            </w:r>
            <w:r w:rsidR="00F325CC" w:rsidRPr="00845D4C">
              <w:rPr>
                <w:rFonts w:ascii="Times New Roman" w:hAnsi="Times New Roman" w:cs="Times New Roman"/>
                <w:i/>
                <w:sz w:val="24"/>
                <w:szCs w:val="24"/>
              </w:rPr>
              <w:t>важи в случай, че проектът включва разходи за закупуване на земя, сгради и/или друга недвижима собственост</w:t>
            </w:r>
            <w:r w:rsidR="00F325CC" w:rsidRPr="00845D4C">
              <w:rPr>
                <w:rFonts w:ascii="Times New Roman" w:hAnsi="Times New Roman" w:cs="Times New Roman"/>
                <w:sz w:val="24"/>
                <w:szCs w:val="24"/>
              </w:rPr>
              <w:t>). Представя се във формат „</w:t>
            </w:r>
            <w:proofErr w:type="spellStart"/>
            <w:r w:rsidR="00F325CC" w:rsidRPr="00845D4C">
              <w:rPr>
                <w:rFonts w:ascii="Times New Roman" w:hAnsi="Times New Roman" w:cs="Times New Roman"/>
                <w:sz w:val="24"/>
                <w:szCs w:val="24"/>
              </w:rPr>
              <w:t>pdf</w:t>
            </w:r>
            <w:proofErr w:type="spellEnd"/>
            <w:r w:rsidR="00F325CC" w:rsidRPr="00845D4C">
              <w:rPr>
                <w:rFonts w:ascii="Times New Roman" w:hAnsi="Times New Roman" w:cs="Times New Roman"/>
                <w:sz w:val="24"/>
                <w:szCs w:val="24"/>
              </w:rPr>
              <w:t>“ или „</w:t>
            </w:r>
            <w:r w:rsidR="00F325CC" w:rsidRPr="00845D4C">
              <w:rPr>
                <w:rFonts w:ascii="Times New Roman" w:hAnsi="Times New Roman" w:cs="Times New Roman"/>
                <w:sz w:val="24"/>
                <w:szCs w:val="24"/>
                <w:lang w:val="en-US"/>
              </w:rPr>
              <w:t>jpg</w:t>
            </w:r>
            <w:r w:rsidR="00F325CC" w:rsidRPr="00845D4C">
              <w:rPr>
                <w:rFonts w:ascii="Times New Roman" w:hAnsi="Times New Roman" w:cs="Times New Roman"/>
                <w:sz w:val="24"/>
                <w:szCs w:val="24"/>
              </w:rPr>
              <w:t>”. (</w:t>
            </w:r>
            <w:r w:rsidR="00F325CC" w:rsidRPr="00845D4C">
              <w:rPr>
                <w:rFonts w:ascii="Times New Roman" w:hAnsi="Times New Roman" w:cs="Times New Roman"/>
                <w:i/>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7 от Раздел 21.2)</w:t>
            </w:r>
            <w:r w:rsidR="00F325CC" w:rsidRPr="00845D4C">
              <w:rPr>
                <w:rFonts w:ascii="Times New Roman" w:hAnsi="Times New Roman" w:cs="Times New Roman"/>
                <w:sz w:val="24"/>
                <w:szCs w:val="24"/>
              </w:rPr>
              <w:t xml:space="preserve"> Към датата на кандидатстване може да се представи входящ номер на искане з</w:t>
            </w:r>
            <w:r w:rsidR="009458B7" w:rsidRPr="00845D4C">
              <w:rPr>
                <w:rFonts w:ascii="Times New Roman" w:hAnsi="Times New Roman" w:cs="Times New Roman"/>
                <w:sz w:val="24"/>
                <w:szCs w:val="24"/>
              </w:rPr>
              <w:t>а издаване от съответния орган.</w:t>
            </w:r>
          </w:p>
          <w:p w:rsidR="00F00B54" w:rsidRPr="0039161A" w:rsidRDefault="00E55A4D" w:rsidP="001908AB">
            <w:pPr>
              <w:spacing w:line="276" w:lineRule="auto"/>
              <w:jc w:val="both"/>
              <w:rPr>
                <w:rFonts w:ascii="Times New Roman" w:hAnsi="Times New Roman" w:cs="Times New Roman"/>
                <w:sz w:val="24"/>
                <w:szCs w:val="24"/>
              </w:rPr>
            </w:pPr>
            <w:r>
              <w:rPr>
                <w:rFonts w:ascii="Times New Roman" w:hAnsi="Times New Roman" w:cs="Times New Roman"/>
                <w:sz w:val="24"/>
                <w:szCs w:val="24"/>
              </w:rPr>
              <w:t>29</w:t>
            </w:r>
            <w:r w:rsidR="004A416B" w:rsidRPr="004A416B">
              <w:rPr>
                <w:rFonts w:ascii="Times New Roman" w:hAnsi="Times New Roman" w:cs="Times New Roman"/>
                <w:sz w:val="24"/>
                <w:szCs w:val="24"/>
              </w:rPr>
              <w:t>. Свидетелство за калфа или майсторско свидетелство, или свидетелство за придобита II или III степен на професионална квалификация в институции от системата на професионалното образование и обучение или диплома за висше образование, съответстващо на занаята, който иска да упражнява.</w:t>
            </w:r>
            <w:r w:rsidR="00116460">
              <w:t xml:space="preserve"> </w:t>
            </w:r>
            <w:r w:rsidR="00116460" w:rsidRPr="00116460">
              <w:rPr>
                <w:rFonts w:ascii="Times New Roman" w:hAnsi="Times New Roman" w:cs="Times New Roman"/>
                <w:sz w:val="24"/>
                <w:szCs w:val="24"/>
              </w:rPr>
              <w:t>Представя се във формат „</w:t>
            </w:r>
            <w:proofErr w:type="spellStart"/>
            <w:r w:rsidR="00116460" w:rsidRPr="00116460">
              <w:rPr>
                <w:rFonts w:ascii="Times New Roman" w:hAnsi="Times New Roman" w:cs="Times New Roman"/>
                <w:sz w:val="24"/>
                <w:szCs w:val="24"/>
              </w:rPr>
              <w:t>pdf</w:t>
            </w:r>
            <w:proofErr w:type="spellEnd"/>
            <w:r w:rsidR="00116460" w:rsidRPr="00116460">
              <w:rPr>
                <w:rFonts w:ascii="Times New Roman" w:hAnsi="Times New Roman" w:cs="Times New Roman"/>
                <w:sz w:val="24"/>
                <w:szCs w:val="24"/>
              </w:rPr>
              <w:t>“ или „</w:t>
            </w:r>
            <w:proofErr w:type="spellStart"/>
            <w:r w:rsidR="00116460" w:rsidRPr="00116460">
              <w:rPr>
                <w:rFonts w:ascii="Times New Roman" w:hAnsi="Times New Roman" w:cs="Times New Roman"/>
                <w:sz w:val="24"/>
                <w:szCs w:val="24"/>
              </w:rPr>
              <w:t>jpg</w:t>
            </w:r>
            <w:proofErr w:type="spellEnd"/>
            <w:r w:rsidR="00116460" w:rsidRPr="00116460">
              <w:rPr>
                <w:rFonts w:ascii="Times New Roman" w:hAnsi="Times New Roman" w:cs="Times New Roman"/>
                <w:sz w:val="24"/>
                <w:szCs w:val="24"/>
              </w:rPr>
              <w:t>”.</w:t>
            </w:r>
          </w:p>
          <w:p w:rsidR="000C0AF3" w:rsidRPr="00F00B54" w:rsidRDefault="00902A88" w:rsidP="001908A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30. </w:t>
            </w:r>
            <w:r w:rsidRPr="004439EF">
              <w:rPr>
                <w:rFonts w:ascii="Times New Roman" w:hAnsi="Times New Roman" w:cs="Times New Roman"/>
                <w:sz w:val="24"/>
                <w:szCs w:val="24"/>
              </w:rPr>
              <w:t xml:space="preserve">Документация за възложената обществена поръчка за изпълнение на дейностите по проекта (важи в случай, че проектът включва разходи по </w:t>
            </w:r>
            <w:r>
              <w:rPr>
                <w:rFonts w:ascii="Times New Roman" w:hAnsi="Times New Roman" w:cs="Times New Roman"/>
                <w:sz w:val="24"/>
                <w:szCs w:val="24"/>
              </w:rPr>
              <w:t>т. 1.6 от Раздел 14.1</w:t>
            </w:r>
            <w:r w:rsidRPr="004439EF">
              <w:rPr>
                <w:rFonts w:ascii="Times New Roman" w:hAnsi="Times New Roman" w:cs="Times New Roman"/>
                <w:sz w:val="24"/>
                <w:szCs w:val="24"/>
              </w:rPr>
              <w:t>, извършени преди подаване на проектното предложение от кандидат, който се явява възложител по чл. 5 и 6 от Закона за обществените поръчки). Представя се във формат "</w:t>
            </w:r>
            <w:proofErr w:type="spellStart"/>
            <w:r w:rsidRPr="004439EF">
              <w:rPr>
                <w:rFonts w:ascii="Times New Roman" w:hAnsi="Times New Roman" w:cs="Times New Roman"/>
                <w:sz w:val="24"/>
                <w:szCs w:val="24"/>
              </w:rPr>
              <w:t>pdf</w:t>
            </w:r>
            <w:proofErr w:type="spellEnd"/>
            <w:r w:rsidRPr="004439EF">
              <w:rPr>
                <w:rFonts w:ascii="Times New Roman" w:hAnsi="Times New Roman" w:cs="Times New Roman"/>
                <w:sz w:val="24"/>
                <w:szCs w:val="24"/>
              </w:rPr>
              <w:t>" или "</w:t>
            </w:r>
            <w:proofErr w:type="spellStart"/>
            <w:r w:rsidRPr="004439EF">
              <w:rPr>
                <w:rFonts w:ascii="Times New Roman" w:hAnsi="Times New Roman" w:cs="Times New Roman"/>
                <w:sz w:val="24"/>
                <w:szCs w:val="24"/>
              </w:rPr>
              <w:t>jpg</w:t>
            </w:r>
            <w:proofErr w:type="spellEnd"/>
            <w:r w:rsidRPr="004439EF">
              <w:rPr>
                <w:rFonts w:ascii="Times New Roman" w:hAnsi="Times New Roman" w:cs="Times New Roman"/>
                <w:sz w:val="24"/>
                <w:szCs w:val="24"/>
              </w:rPr>
              <w:t>".</w:t>
            </w:r>
            <w:r>
              <w:rPr>
                <w:rFonts w:ascii="Times New Roman" w:hAnsi="Times New Roman" w:cs="Times New Roman"/>
                <w:sz w:val="24"/>
                <w:szCs w:val="24"/>
              </w:rPr>
              <w:t xml:space="preserve"> Допустимо тези документи да се представят в архивен файл във формат </w:t>
            </w:r>
            <w:r>
              <w:t>„</w:t>
            </w:r>
            <w:proofErr w:type="spellStart"/>
            <w:r w:rsidRPr="00A01F1D">
              <w:rPr>
                <w:rFonts w:ascii="Times New Roman" w:hAnsi="Times New Roman" w:cs="Times New Roman"/>
                <w:sz w:val="24"/>
                <w:szCs w:val="24"/>
              </w:rPr>
              <w:t>zip</w:t>
            </w:r>
            <w:proofErr w:type="spellEnd"/>
            <w:r>
              <w:rPr>
                <w:rFonts w:ascii="Times New Roman" w:hAnsi="Times New Roman" w:cs="Times New Roman"/>
                <w:sz w:val="24"/>
                <w:szCs w:val="24"/>
              </w:rPr>
              <w:t>“</w:t>
            </w:r>
            <w:r w:rsidRPr="00A01F1D">
              <w:rPr>
                <w:rFonts w:ascii="Times New Roman" w:hAnsi="Times New Roman" w:cs="Times New Roman"/>
                <w:sz w:val="24"/>
                <w:szCs w:val="24"/>
              </w:rPr>
              <w:t xml:space="preserve"> или </w:t>
            </w:r>
            <w:r>
              <w:rPr>
                <w:rFonts w:ascii="Times New Roman" w:hAnsi="Times New Roman" w:cs="Times New Roman"/>
                <w:sz w:val="24"/>
                <w:szCs w:val="24"/>
              </w:rPr>
              <w:t>„</w:t>
            </w:r>
            <w:proofErr w:type="spellStart"/>
            <w:r w:rsidRPr="00A01F1D">
              <w:rPr>
                <w:rFonts w:ascii="Times New Roman" w:hAnsi="Times New Roman" w:cs="Times New Roman"/>
                <w:sz w:val="24"/>
                <w:szCs w:val="24"/>
              </w:rPr>
              <w:t>rar</w:t>
            </w:r>
            <w:proofErr w:type="spellEnd"/>
            <w:r>
              <w:rPr>
                <w:rFonts w:ascii="Times New Roman" w:hAnsi="Times New Roman" w:cs="Times New Roman"/>
                <w:sz w:val="24"/>
                <w:szCs w:val="24"/>
              </w:rPr>
              <w:t>“</w:t>
            </w:r>
            <w:r w:rsidRPr="00902A88">
              <w:rPr>
                <w:rFonts w:ascii="Times New Roman" w:hAnsi="Times New Roman" w:cs="Times New Roman"/>
                <w:sz w:val="24"/>
                <w:szCs w:val="24"/>
              </w:rPr>
              <w:t>.</w:t>
            </w:r>
          </w:p>
        </w:tc>
      </w:tr>
    </w:tbl>
    <w:p w:rsidR="005B763B" w:rsidRDefault="005B763B" w:rsidP="001908AB">
      <w:pPr>
        <w:rPr>
          <w:rFonts w:ascii="Times New Roman" w:hAnsi="Times New Roman" w:cs="Times New Roman"/>
          <w:b/>
          <w:sz w:val="24"/>
          <w:szCs w:val="24"/>
          <w:highlight w:val="yellow"/>
        </w:rPr>
      </w:pPr>
    </w:p>
    <w:p w:rsidR="00786E3F" w:rsidRPr="00786E3F" w:rsidRDefault="00786E3F" w:rsidP="001908AB">
      <w:pPr>
        <w:pStyle w:val="Heading2"/>
        <w:rPr>
          <w:rFonts w:ascii="Times New Roman" w:hAnsi="Times New Roman" w:cs="Times New Roman"/>
          <w:sz w:val="24"/>
          <w:szCs w:val="24"/>
        </w:rPr>
      </w:pPr>
      <w:bookmarkStart w:id="42" w:name="_Toc510195704"/>
      <w:bookmarkStart w:id="43" w:name="_Toc515631363"/>
      <w:r w:rsidRPr="00786E3F">
        <w:rPr>
          <w:rFonts w:ascii="Times New Roman" w:hAnsi="Times New Roman" w:cs="Times New Roman"/>
          <w:sz w:val="24"/>
          <w:szCs w:val="24"/>
        </w:rPr>
        <w:t>24.2. Списък със специфични документи за кандидати земеделски стопани:</w:t>
      </w:r>
      <w:bookmarkEnd w:id="42"/>
      <w:bookmarkEnd w:id="43"/>
    </w:p>
    <w:tbl>
      <w:tblPr>
        <w:tblStyle w:val="TableGrid"/>
        <w:tblW w:w="0" w:type="auto"/>
        <w:tblLook w:val="04A0" w:firstRow="1" w:lastRow="0" w:firstColumn="1" w:lastColumn="0" w:noHBand="0" w:noVBand="1"/>
      </w:tblPr>
      <w:tblGrid>
        <w:gridCol w:w="9212"/>
      </w:tblGrid>
      <w:tr w:rsidR="00786E3F" w:rsidRPr="00786E3F" w:rsidTr="003E3B55">
        <w:tc>
          <w:tcPr>
            <w:tcW w:w="9212" w:type="dxa"/>
            <w:shd w:val="clear" w:color="auto" w:fill="auto"/>
          </w:tcPr>
          <w:p w:rsidR="000476B8" w:rsidRPr="00045B56" w:rsidRDefault="00786E3F" w:rsidP="001908AB">
            <w:pPr>
              <w:spacing w:before="100" w:beforeAutospacing="1" w:line="276" w:lineRule="auto"/>
              <w:contextualSpacing/>
              <w:jc w:val="both"/>
              <w:rPr>
                <w:rFonts w:ascii="Times New Roman" w:hAnsi="Times New Roman" w:cs="Times New Roman"/>
                <w:sz w:val="24"/>
                <w:szCs w:val="24"/>
              </w:rPr>
            </w:pPr>
            <w:r w:rsidRPr="003E3B55">
              <w:rPr>
                <w:rFonts w:ascii="Times New Roman" w:hAnsi="Times New Roman" w:cs="Times New Roman"/>
                <w:sz w:val="24"/>
                <w:szCs w:val="24"/>
              </w:rPr>
              <w:t>1. Справка-декларация за приходите от земеделски дейности или участие и подпомагане по схемата за единно плащане на площ, включително приход от получена публична финансова помощ, директно свързана с извършването на тези дейности, или приход от преработка на земеделска продукция, директно свързани със земеделски дейности, или получена публична финансова помощ, получени за</w:t>
            </w:r>
            <w:r w:rsidR="00230D88" w:rsidRPr="003E3B55">
              <w:rPr>
                <w:rFonts w:ascii="Times New Roman" w:hAnsi="Times New Roman" w:cs="Times New Roman"/>
                <w:sz w:val="24"/>
                <w:szCs w:val="24"/>
              </w:rPr>
              <w:t xml:space="preserve"> предходната финансова година</w:t>
            </w:r>
            <w:r w:rsidR="001C7F1E" w:rsidRPr="001C7F1E">
              <w:rPr>
                <w:rFonts w:ascii="Times New Roman" w:hAnsi="Times New Roman" w:cs="Times New Roman"/>
                <w:sz w:val="24"/>
                <w:szCs w:val="24"/>
              </w:rPr>
              <w:t xml:space="preserve"> (</w:t>
            </w:r>
            <w:r w:rsidR="001C7F1E">
              <w:rPr>
                <w:rFonts w:ascii="Times New Roman" w:hAnsi="Times New Roman" w:cs="Times New Roman"/>
                <w:sz w:val="24"/>
                <w:szCs w:val="24"/>
              </w:rPr>
              <w:t>Приложение № 19)</w:t>
            </w:r>
            <w:r w:rsidR="009847A0">
              <w:rPr>
                <w:rFonts w:ascii="Times New Roman" w:hAnsi="Times New Roman" w:cs="Times New Roman"/>
                <w:sz w:val="24"/>
                <w:szCs w:val="24"/>
              </w:rPr>
              <w:t>.</w:t>
            </w:r>
            <w:r w:rsidR="000C0AF3">
              <w:t xml:space="preserve"> </w:t>
            </w:r>
            <w:r w:rsidR="001F4BDC" w:rsidRPr="001F4BDC">
              <w:rPr>
                <w:rFonts w:ascii="Times New Roman" w:hAnsi="Times New Roman" w:cs="Times New Roman"/>
                <w:sz w:val="24"/>
                <w:szCs w:val="24"/>
              </w:rPr>
              <w:t>Представя се във формат „</w:t>
            </w:r>
            <w:proofErr w:type="spellStart"/>
            <w:r w:rsidR="001F4BDC" w:rsidRPr="001F4BDC">
              <w:rPr>
                <w:rFonts w:ascii="Times New Roman" w:hAnsi="Times New Roman" w:cs="Times New Roman"/>
                <w:sz w:val="24"/>
                <w:szCs w:val="24"/>
              </w:rPr>
              <w:t>doc</w:t>
            </w:r>
            <w:proofErr w:type="spellEnd"/>
            <w:r w:rsidR="001F4BDC" w:rsidRPr="001F4BDC">
              <w:rPr>
                <w:rFonts w:ascii="Times New Roman" w:hAnsi="Times New Roman" w:cs="Times New Roman"/>
                <w:sz w:val="24"/>
                <w:szCs w:val="24"/>
              </w:rPr>
              <w:t>“ или „</w:t>
            </w:r>
            <w:proofErr w:type="spellStart"/>
            <w:r w:rsidR="001F4BDC" w:rsidRPr="001F4BDC">
              <w:rPr>
                <w:rFonts w:ascii="Times New Roman" w:hAnsi="Times New Roman" w:cs="Times New Roman"/>
                <w:sz w:val="24"/>
                <w:szCs w:val="24"/>
              </w:rPr>
              <w:t>docx</w:t>
            </w:r>
            <w:proofErr w:type="spellEnd"/>
            <w:r w:rsidR="001F4BDC" w:rsidRPr="001F4BDC">
              <w:rPr>
                <w:rFonts w:ascii="Times New Roman" w:hAnsi="Times New Roman" w:cs="Times New Roman"/>
                <w:sz w:val="24"/>
                <w:szCs w:val="24"/>
              </w:rPr>
              <w:t>“, а когато проектното предложение се подава от упълномощено лице -  във формат „</w:t>
            </w:r>
            <w:proofErr w:type="spellStart"/>
            <w:r w:rsidR="001F4BDC" w:rsidRPr="001F4BDC">
              <w:rPr>
                <w:rFonts w:ascii="Times New Roman" w:hAnsi="Times New Roman" w:cs="Times New Roman"/>
                <w:sz w:val="24"/>
                <w:szCs w:val="24"/>
              </w:rPr>
              <w:t>pdf</w:t>
            </w:r>
            <w:proofErr w:type="spellEnd"/>
            <w:r w:rsidR="001F4BDC" w:rsidRPr="001F4BDC">
              <w:rPr>
                <w:rFonts w:ascii="Times New Roman" w:hAnsi="Times New Roman" w:cs="Times New Roman"/>
                <w:sz w:val="24"/>
                <w:szCs w:val="24"/>
              </w:rPr>
              <w:t>” или „</w:t>
            </w:r>
            <w:proofErr w:type="spellStart"/>
            <w:r w:rsidR="001F4BDC" w:rsidRPr="001F4BDC">
              <w:rPr>
                <w:rFonts w:ascii="Times New Roman" w:hAnsi="Times New Roman" w:cs="Times New Roman"/>
                <w:sz w:val="24"/>
                <w:szCs w:val="24"/>
              </w:rPr>
              <w:t>jpg</w:t>
            </w:r>
            <w:proofErr w:type="spellEnd"/>
            <w:r w:rsidR="001F4BDC" w:rsidRPr="001F4BDC">
              <w:rPr>
                <w:rFonts w:ascii="Times New Roman" w:hAnsi="Times New Roman" w:cs="Times New Roman"/>
                <w:sz w:val="24"/>
                <w:szCs w:val="24"/>
              </w:rPr>
              <w:t>”, подписана от кандидата и сканирана.</w:t>
            </w:r>
          </w:p>
          <w:p w:rsidR="000C0AF3" w:rsidRDefault="00786E3F" w:rsidP="001908AB">
            <w:pPr>
              <w:spacing w:before="100" w:beforeAutospacing="1" w:line="276" w:lineRule="auto"/>
              <w:contextualSpacing/>
              <w:jc w:val="both"/>
              <w:rPr>
                <w:rFonts w:ascii="Times New Roman" w:hAnsi="Times New Roman" w:cs="Times New Roman"/>
                <w:sz w:val="24"/>
                <w:szCs w:val="24"/>
              </w:rPr>
            </w:pPr>
            <w:r w:rsidRPr="003E3B55">
              <w:rPr>
                <w:rFonts w:ascii="Times New Roman" w:hAnsi="Times New Roman" w:cs="Times New Roman"/>
                <w:sz w:val="24"/>
                <w:szCs w:val="24"/>
              </w:rPr>
              <w:t xml:space="preserve">2. </w:t>
            </w:r>
            <w:r w:rsidR="000C0AF3" w:rsidRPr="000C0AF3">
              <w:rPr>
                <w:rFonts w:ascii="Times New Roman" w:hAnsi="Times New Roman" w:cs="Times New Roman"/>
                <w:sz w:val="24"/>
                <w:szCs w:val="24"/>
              </w:rPr>
              <w:t>Заверено копие от териториалната дирекция на Националната агенция по приходите (ТД на НАП) на годишна данъчна д</w:t>
            </w:r>
            <w:r w:rsidR="00117A99">
              <w:rPr>
                <w:rFonts w:ascii="Times New Roman" w:hAnsi="Times New Roman" w:cs="Times New Roman"/>
                <w:sz w:val="24"/>
                <w:szCs w:val="24"/>
              </w:rPr>
              <w:t>екларация (ГДД) за 2017 година,</w:t>
            </w:r>
            <w:r w:rsidR="000C0AF3" w:rsidRPr="000C0AF3">
              <w:rPr>
                <w:rFonts w:ascii="Times New Roman" w:hAnsi="Times New Roman" w:cs="Times New Roman"/>
                <w:sz w:val="24"/>
                <w:szCs w:val="24"/>
              </w:rPr>
              <w:t xml:space="preserve"> съгласно изискванията на Закона за данъците върху доходите на физическите лица (ЗДДФЛ). Представя се само от кандидати</w:t>
            </w:r>
            <w:r w:rsidR="00652349">
              <w:rPr>
                <w:rFonts w:ascii="Times New Roman" w:hAnsi="Times New Roman" w:cs="Times New Roman"/>
                <w:sz w:val="24"/>
                <w:szCs w:val="24"/>
              </w:rPr>
              <w:t xml:space="preserve">, които не са </w:t>
            </w:r>
            <w:proofErr w:type="spellStart"/>
            <w:r w:rsidR="00652349">
              <w:rPr>
                <w:rFonts w:ascii="Times New Roman" w:hAnsi="Times New Roman" w:cs="Times New Roman"/>
                <w:sz w:val="24"/>
                <w:szCs w:val="24"/>
              </w:rPr>
              <w:t>микропредприятия</w:t>
            </w:r>
            <w:proofErr w:type="spellEnd"/>
            <w:r w:rsidR="00652349">
              <w:rPr>
                <w:rFonts w:ascii="Times New Roman" w:hAnsi="Times New Roman" w:cs="Times New Roman"/>
                <w:sz w:val="24"/>
                <w:szCs w:val="24"/>
              </w:rPr>
              <w:t>.</w:t>
            </w:r>
            <w:r w:rsidR="00D651AE">
              <w:t xml:space="preserve"> </w:t>
            </w:r>
            <w:r w:rsidR="00D651AE" w:rsidRPr="00D651AE">
              <w:rPr>
                <w:rFonts w:ascii="Times New Roman" w:hAnsi="Times New Roman" w:cs="Times New Roman"/>
                <w:sz w:val="24"/>
                <w:szCs w:val="24"/>
              </w:rPr>
              <w:t>Представя се във формат "</w:t>
            </w:r>
            <w:proofErr w:type="spellStart"/>
            <w:r w:rsidR="00D651AE" w:rsidRPr="00D651AE">
              <w:rPr>
                <w:rFonts w:ascii="Times New Roman" w:hAnsi="Times New Roman" w:cs="Times New Roman"/>
                <w:sz w:val="24"/>
                <w:szCs w:val="24"/>
              </w:rPr>
              <w:t>pdf</w:t>
            </w:r>
            <w:proofErr w:type="spellEnd"/>
            <w:r w:rsidR="00D651AE" w:rsidRPr="00D651AE">
              <w:rPr>
                <w:rFonts w:ascii="Times New Roman" w:hAnsi="Times New Roman" w:cs="Times New Roman"/>
                <w:sz w:val="24"/>
                <w:szCs w:val="24"/>
              </w:rPr>
              <w:t>" или "</w:t>
            </w:r>
            <w:proofErr w:type="spellStart"/>
            <w:r w:rsidR="00D651AE" w:rsidRPr="00D651AE">
              <w:rPr>
                <w:rFonts w:ascii="Times New Roman" w:hAnsi="Times New Roman" w:cs="Times New Roman"/>
                <w:sz w:val="24"/>
                <w:szCs w:val="24"/>
              </w:rPr>
              <w:t>jpg</w:t>
            </w:r>
            <w:proofErr w:type="spellEnd"/>
            <w:r w:rsidR="00D651AE" w:rsidRPr="00D651AE">
              <w:rPr>
                <w:rFonts w:ascii="Times New Roman" w:hAnsi="Times New Roman" w:cs="Times New Roman"/>
                <w:sz w:val="24"/>
                <w:szCs w:val="24"/>
              </w:rPr>
              <w:t>"</w:t>
            </w:r>
            <w:r w:rsidR="00D651AE">
              <w:rPr>
                <w:rFonts w:ascii="Times New Roman" w:hAnsi="Times New Roman" w:cs="Times New Roman"/>
                <w:sz w:val="24"/>
                <w:szCs w:val="24"/>
              </w:rPr>
              <w:t>.</w:t>
            </w:r>
          </w:p>
          <w:p w:rsidR="00CF1410" w:rsidRPr="003E3B55" w:rsidRDefault="00CF1410" w:rsidP="001908AB">
            <w:pPr>
              <w:spacing w:before="100" w:beforeAutospacing="1" w:line="276" w:lineRule="auto"/>
              <w:contextualSpacing/>
              <w:jc w:val="both"/>
              <w:rPr>
                <w:rFonts w:ascii="Times New Roman" w:hAnsi="Times New Roman" w:cs="Times New Roman"/>
                <w:i/>
                <w:sz w:val="24"/>
                <w:szCs w:val="24"/>
              </w:rPr>
            </w:pPr>
            <w:r w:rsidRPr="003E3B55">
              <w:rPr>
                <w:rFonts w:ascii="Times New Roman" w:hAnsi="Times New Roman" w:cs="Times New Roman"/>
                <w:sz w:val="24"/>
                <w:szCs w:val="24"/>
              </w:rPr>
              <w:lastRenderedPageBreak/>
              <w:t xml:space="preserve">3. Декларация по образец, посочен в Приложение № 3 за изчисление на минималния </w:t>
            </w:r>
            <w:r w:rsidR="001A23CE">
              <w:rPr>
                <w:rFonts w:ascii="Times New Roman" w:hAnsi="Times New Roman" w:cs="Times New Roman"/>
                <w:sz w:val="24"/>
                <w:szCs w:val="24"/>
              </w:rPr>
              <w:t>СПО</w:t>
            </w:r>
            <w:r w:rsidRPr="003E3B55">
              <w:rPr>
                <w:rFonts w:ascii="Times New Roman" w:hAnsi="Times New Roman" w:cs="Times New Roman"/>
                <w:sz w:val="24"/>
                <w:szCs w:val="24"/>
              </w:rPr>
              <w:t xml:space="preserve"> на стопанството през текущата стопанска година към момента на кандидатстване</w:t>
            </w:r>
            <w:r w:rsidR="001F4BDC">
              <w:rPr>
                <w:rFonts w:ascii="Times New Roman" w:hAnsi="Times New Roman" w:cs="Times New Roman"/>
                <w:sz w:val="24"/>
                <w:szCs w:val="24"/>
              </w:rPr>
              <w:t>.</w:t>
            </w:r>
            <w:r w:rsidRPr="003E3B55">
              <w:rPr>
                <w:rFonts w:ascii="Times New Roman" w:hAnsi="Times New Roman" w:cs="Times New Roman"/>
                <w:sz w:val="24"/>
                <w:szCs w:val="24"/>
              </w:rPr>
              <w:t xml:space="preserve"> </w:t>
            </w:r>
            <w:r w:rsidR="001F4BDC" w:rsidRPr="001F4BDC">
              <w:rPr>
                <w:rFonts w:ascii="Times New Roman" w:hAnsi="Times New Roman" w:cs="Times New Roman"/>
                <w:sz w:val="24"/>
                <w:szCs w:val="24"/>
              </w:rPr>
              <w:t>Представя се във формат „</w:t>
            </w:r>
            <w:proofErr w:type="spellStart"/>
            <w:r w:rsidR="001F4BDC" w:rsidRPr="001F4BDC">
              <w:rPr>
                <w:rFonts w:ascii="Times New Roman" w:hAnsi="Times New Roman" w:cs="Times New Roman"/>
                <w:sz w:val="24"/>
                <w:szCs w:val="24"/>
              </w:rPr>
              <w:t>doc</w:t>
            </w:r>
            <w:proofErr w:type="spellEnd"/>
            <w:r w:rsidR="001F4BDC" w:rsidRPr="001F4BDC">
              <w:rPr>
                <w:rFonts w:ascii="Times New Roman" w:hAnsi="Times New Roman" w:cs="Times New Roman"/>
                <w:sz w:val="24"/>
                <w:szCs w:val="24"/>
              </w:rPr>
              <w:t>“ или „</w:t>
            </w:r>
            <w:proofErr w:type="spellStart"/>
            <w:r w:rsidR="001F4BDC" w:rsidRPr="001F4BDC">
              <w:rPr>
                <w:rFonts w:ascii="Times New Roman" w:hAnsi="Times New Roman" w:cs="Times New Roman"/>
                <w:sz w:val="24"/>
                <w:szCs w:val="24"/>
              </w:rPr>
              <w:t>docx</w:t>
            </w:r>
            <w:proofErr w:type="spellEnd"/>
            <w:r w:rsidR="001F4BDC" w:rsidRPr="001F4BDC">
              <w:rPr>
                <w:rFonts w:ascii="Times New Roman" w:hAnsi="Times New Roman" w:cs="Times New Roman"/>
                <w:sz w:val="24"/>
                <w:szCs w:val="24"/>
              </w:rPr>
              <w:t>“, а когато проектното предложение се подава от упълномощено лице -  във формат „</w:t>
            </w:r>
            <w:proofErr w:type="spellStart"/>
            <w:r w:rsidR="001F4BDC" w:rsidRPr="001F4BDC">
              <w:rPr>
                <w:rFonts w:ascii="Times New Roman" w:hAnsi="Times New Roman" w:cs="Times New Roman"/>
                <w:sz w:val="24"/>
                <w:szCs w:val="24"/>
              </w:rPr>
              <w:t>pdf</w:t>
            </w:r>
            <w:proofErr w:type="spellEnd"/>
            <w:r w:rsidR="001F4BDC" w:rsidRPr="001F4BDC">
              <w:rPr>
                <w:rFonts w:ascii="Times New Roman" w:hAnsi="Times New Roman" w:cs="Times New Roman"/>
                <w:sz w:val="24"/>
                <w:szCs w:val="24"/>
              </w:rPr>
              <w:t>” или „</w:t>
            </w:r>
            <w:proofErr w:type="spellStart"/>
            <w:r w:rsidR="001F4BDC" w:rsidRPr="001F4BDC">
              <w:rPr>
                <w:rFonts w:ascii="Times New Roman" w:hAnsi="Times New Roman" w:cs="Times New Roman"/>
                <w:sz w:val="24"/>
                <w:szCs w:val="24"/>
              </w:rPr>
              <w:t>jpg</w:t>
            </w:r>
            <w:proofErr w:type="spellEnd"/>
            <w:r w:rsidR="001F4BDC" w:rsidRPr="001F4BDC">
              <w:rPr>
                <w:rFonts w:ascii="Times New Roman" w:hAnsi="Times New Roman" w:cs="Times New Roman"/>
                <w:sz w:val="24"/>
                <w:szCs w:val="24"/>
              </w:rPr>
              <w:t>”, подписана от кандидата и сканирана.</w:t>
            </w:r>
            <w:r w:rsidRPr="003E3B55">
              <w:rPr>
                <w:rFonts w:ascii="Times New Roman" w:hAnsi="Times New Roman" w:cs="Times New Roman"/>
                <w:sz w:val="24"/>
                <w:szCs w:val="24"/>
              </w:rPr>
              <w:t xml:space="preserve"> </w:t>
            </w:r>
            <w:r w:rsidRPr="003E3B55">
              <w:rPr>
                <w:rFonts w:ascii="Times New Roman" w:hAnsi="Times New Roman" w:cs="Times New Roman"/>
                <w:i/>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7 от Раздел 21.2.).</w:t>
            </w:r>
          </w:p>
          <w:p w:rsidR="00786E3F" w:rsidRPr="000476B8" w:rsidRDefault="008437F7" w:rsidP="005C0D08">
            <w:pPr>
              <w:spacing w:before="100" w:beforeAutospacing="1" w:line="276" w:lineRule="auto"/>
              <w:contextualSpacing/>
              <w:jc w:val="both"/>
              <w:rPr>
                <w:rFonts w:ascii="Times New Roman" w:hAnsi="Times New Roman" w:cs="Times New Roman"/>
                <w:sz w:val="24"/>
                <w:szCs w:val="24"/>
              </w:rPr>
            </w:pPr>
            <w:r>
              <w:rPr>
                <w:rFonts w:ascii="Times New Roman" w:hAnsi="Times New Roman" w:cs="Times New Roman"/>
                <w:sz w:val="24"/>
                <w:szCs w:val="24"/>
              </w:rPr>
              <w:t>4</w:t>
            </w:r>
            <w:r w:rsidR="00CF1410" w:rsidRPr="003E3B55">
              <w:rPr>
                <w:rFonts w:ascii="Times New Roman" w:hAnsi="Times New Roman" w:cs="Times New Roman"/>
                <w:sz w:val="24"/>
                <w:szCs w:val="24"/>
              </w:rPr>
              <w:t xml:space="preserve">. Документ за собственост или ползване на земята или заповеди по </w:t>
            </w:r>
            <w:hyperlink r:id="rId13" w:history="1">
              <w:r w:rsidR="00CF1410" w:rsidRPr="003E3B55">
                <w:rPr>
                  <w:rFonts w:ascii="Times New Roman" w:hAnsi="Times New Roman" w:cs="Times New Roman"/>
                  <w:sz w:val="24"/>
                  <w:szCs w:val="24"/>
                </w:rPr>
                <w:t>чл. 37в, ал. 4, 10 и 12 от Закона за собствеността и ползването на земеделските земи (ЗСПЗЗ)</w:t>
              </w:r>
            </w:hyperlink>
            <w:r w:rsidR="00CF1410" w:rsidRPr="003E3B55">
              <w:rPr>
                <w:rFonts w:ascii="Times New Roman" w:hAnsi="Times New Roman" w:cs="Times New Roman"/>
                <w:sz w:val="24"/>
                <w:szCs w:val="24"/>
              </w:rPr>
              <w:t xml:space="preserve">, която участва при изчисляването на минималния </w:t>
            </w:r>
            <w:r w:rsidR="001A23CE">
              <w:rPr>
                <w:rFonts w:ascii="Times New Roman" w:hAnsi="Times New Roman" w:cs="Times New Roman"/>
                <w:sz w:val="24"/>
                <w:szCs w:val="24"/>
              </w:rPr>
              <w:t>СПО</w:t>
            </w:r>
            <w:r w:rsidR="00CF1410" w:rsidRPr="003E3B55">
              <w:rPr>
                <w:rFonts w:ascii="Times New Roman" w:hAnsi="Times New Roman" w:cs="Times New Roman"/>
                <w:sz w:val="24"/>
                <w:szCs w:val="24"/>
              </w:rPr>
              <w:t>. Представя се във формат „</w:t>
            </w:r>
            <w:proofErr w:type="spellStart"/>
            <w:r w:rsidR="00CF1410" w:rsidRPr="003E3B55">
              <w:rPr>
                <w:rFonts w:ascii="Times New Roman" w:hAnsi="Times New Roman" w:cs="Times New Roman"/>
                <w:sz w:val="24"/>
                <w:szCs w:val="24"/>
              </w:rPr>
              <w:t>pdf</w:t>
            </w:r>
            <w:proofErr w:type="spellEnd"/>
            <w:r w:rsidR="00CF1410" w:rsidRPr="003E3B55">
              <w:rPr>
                <w:rFonts w:ascii="Times New Roman" w:hAnsi="Times New Roman" w:cs="Times New Roman"/>
                <w:sz w:val="24"/>
                <w:szCs w:val="24"/>
              </w:rPr>
              <w:t>“ или „</w:t>
            </w:r>
            <w:proofErr w:type="spellStart"/>
            <w:r w:rsidR="00CF1410" w:rsidRPr="003E3B55">
              <w:rPr>
                <w:rFonts w:ascii="Times New Roman" w:hAnsi="Times New Roman" w:cs="Times New Roman"/>
                <w:sz w:val="24"/>
                <w:szCs w:val="24"/>
              </w:rPr>
              <w:t>jpg</w:t>
            </w:r>
            <w:proofErr w:type="spellEnd"/>
            <w:r w:rsidR="00CF1410" w:rsidRPr="003E3B55">
              <w:rPr>
                <w:rFonts w:ascii="Times New Roman" w:hAnsi="Times New Roman" w:cs="Times New Roman"/>
                <w:sz w:val="24"/>
                <w:szCs w:val="24"/>
              </w:rPr>
              <w:t>“. (</w:t>
            </w:r>
            <w:r w:rsidR="00CF1410" w:rsidRPr="003E3B55">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w:t>
            </w:r>
            <w:r w:rsidR="000476B8">
              <w:rPr>
                <w:rFonts w:ascii="Times New Roman" w:hAnsi="Times New Roman" w:cs="Times New Roman"/>
                <w:i/>
                <w:sz w:val="24"/>
                <w:szCs w:val="24"/>
              </w:rPr>
              <w:t>в срока по т. 7 от Раздел 21.2)</w:t>
            </w:r>
          </w:p>
        </w:tc>
      </w:tr>
    </w:tbl>
    <w:p w:rsidR="00786E3F" w:rsidRPr="00845D4C" w:rsidRDefault="00786E3F" w:rsidP="001908AB">
      <w:pPr>
        <w:rPr>
          <w:rFonts w:ascii="Times New Roman" w:hAnsi="Times New Roman" w:cs="Times New Roman"/>
          <w:b/>
          <w:sz w:val="24"/>
          <w:szCs w:val="24"/>
          <w:highlight w:val="yellow"/>
        </w:rPr>
      </w:pPr>
    </w:p>
    <w:p w:rsidR="005B763B" w:rsidRPr="00845D4C" w:rsidRDefault="005B763B" w:rsidP="001908AB">
      <w:pPr>
        <w:pStyle w:val="Heading2"/>
        <w:rPr>
          <w:rFonts w:ascii="Times New Roman" w:hAnsi="Times New Roman" w:cs="Times New Roman"/>
          <w:sz w:val="24"/>
          <w:szCs w:val="24"/>
        </w:rPr>
      </w:pPr>
      <w:bookmarkStart w:id="44" w:name="_Toc515631364"/>
      <w:r w:rsidRPr="00845D4C">
        <w:rPr>
          <w:rFonts w:ascii="Times New Roman" w:hAnsi="Times New Roman" w:cs="Times New Roman"/>
          <w:sz w:val="24"/>
          <w:szCs w:val="24"/>
        </w:rPr>
        <w:t>24.</w:t>
      </w:r>
      <w:r w:rsidR="00786E3F">
        <w:rPr>
          <w:rFonts w:ascii="Times New Roman" w:hAnsi="Times New Roman" w:cs="Times New Roman"/>
          <w:sz w:val="24"/>
          <w:szCs w:val="24"/>
        </w:rPr>
        <w:t>3</w:t>
      </w:r>
      <w:r w:rsidRPr="00845D4C">
        <w:rPr>
          <w:rFonts w:ascii="Times New Roman" w:hAnsi="Times New Roman" w:cs="Times New Roman"/>
          <w:sz w:val="24"/>
          <w:szCs w:val="24"/>
        </w:rPr>
        <w:t>. Списък с документи, доказващи съответствие с критериите за подбор на проекти:</w:t>
      </w:r>
      <w:bookmarkEnd w:id="44"/>
    </w:p>
    <w:tbl>
      <w:tblPr>
        <w:tblStyle w:val="TableGrid"/>
        <w:tblW w:w="0" w:type="auto"/>
        <w:tblLook w:val="04A0" w:firstRow="1" w:lastRow="0" w:firstColumn="1" w:lastColumn="0" w:noHBand="0" w:noVBand="1"/>
      </w:tblPr>
      <w:tblGrid>
        <w:gridCol w:w="9212"/>
      </w:tblGrid>
      <w:tr w:rsidR="00B40904" w:rsidRPr="00845D4C" w:rsidTr="009847A0">
        <w:trPr>
          <w:trHeight w:val="339"/>
        </w:trPr>
        <w:tc>
          <w:tcPr>
            <w:tcW w:w="9212" w:type="dxa"/>
          </w:tcPr>
          <w:p w:rsidR="00D368C3" w:rsidRDefault="00855517" w:rsidP="001908AB">
            <w:pPr>
              <w:spacing w:line="276" w:lineRule="auto"/>
              <w:jc w:val="both"/>
              <w:rPr>
                <w:rFonts w:ascii="Times New Roman" w:hAnsi="Times New Roman" w:cs="Times New Roman"/>
                <w:sz w:val="24"/>
                <w:szCs w:val="24"/>
              </w:rPr>
            </w:pPr>
            <w:r w:rsidRPr="00845D4C">
              <w:rPr>
                <w:rFonts w:ascii="Times New Roman" w:hAnsi="Times New Roman" w:cs="Times New Roman"/>
                <w:sz w:val="24"/>
                <w:szCs w:val="24"/>
              </w:rPr>
              <w:t xml:space="preserve">1. Майсторското свидетелство за един или повече занаяти, издадено/издадени от Националната занаятчийска камара и вписано/вписани в регистъра на съответната Регионална занаятчийска камара. </w:t>
            </w:r>
          </w:p>
          <w:p w:rsidR="00855517" w:rsidRPr="00845D4C" w:rsidRDefault="00CC7565" w:rsidP="001908AB">
            <w:pPr>
              <w:spacing w:line="276" w:lineRule="auto"/>
              <w:jc w:val="both"/>
              <w:rPr>
                <w:rFonts w:ascii="Times New Roman" w:hAnsi="Times New Roman" w:cs="Times New Roman"/>
                <w:i/>
                <w:sz w:val="24"/>
                <w:szCs w:val="24"/>
              </w:rPr>
            </w:pPr>
            <w:r>
              <w:rPr>
                <w:rFonts w:ascii="Times New Roman" w:hAnsi="Times New Roman" w:cs="Times New Roman"/>
                <w:i/>
                <w:sz w:val="24"/>
                <w:szCs w:val="24"/>
              </w:rPr>
              <w:t>(</w:t>
            </w:r>
            <w:r w:rsidR="00855517" w:rsidRPr="00845D4C">
              <w:rPr>
                <w:rFonts w:ascii="Times New Roman" w:hAnsi="Times New Roman" w:cs="Times New Roman"/>
                <w:i/>
                <w:sz w:val="24"/>
                <w:szCs w:val="24"/>
              </w:rPr>
              <w:t>Представя се, в случай че кандидатът заявява точки по критери</w:t>
            </w:r>
            <w:r w:rsidR="007D62A2">
              <w:rPr>
                <w:rFonts w:ascii="Times New Roman" w:hAnsi="Times New Roman" w:cs="Times New Roman"/>
                <w:i/>
                <w:sz w:val="24"/>
                <w:szCs w:val="24"/>
              </w:rPr>
              <w:t>й</w:t>
            </w:r>
            <w:r w:rsidR="00855517" w:rsidRPr="00845D4C">
              <w:rPr>
                <w:rFonts w:ascii="Times New Roman" w:hAnsi="Times New Roman" w:cs="Times New Roman"/>
                <w:i/>
                <w:sz w:val="24"/>
                <w:szCs w:val="24"/>
              </w:rPr>
              <w:t xml:space="preserve"> за подбор № 1.1</w:t>
            </w:r>
            <w:r>
              <w:rPr>
                <w:rFonts w:ascii="Times New Roman" w:hAnsi="Times New Roman" w:cs="Times New Roman"/>
                <w:i/>
                <w:sz w:val="24"/>
                <w:szCs w:val="24"/>
              </w:rPr>
              <w:t>)</w:t>
            </w:r>
            <w:r w:rsidR="00855517" w:rsidRPr="00845D4C">
              <w:rPr>
                <w:rFonts w:ascii="Times New Roman" w:hAnsi="Times New Roman" w:cs="Times New Roman"/>
                <w:i/>
                <w:sz w:val="24"/>
                <w:szCs w:val="24"/>
              </w:rPr>
              <w:t>.</w:t>
            </w:r>
          </w:p>
          <w:p w:rsidR="00855517" w:rsidRPr="00845D4C" w:rsidRDefault="00855517" w:rsidP="001908AB">
            <w:pPr>
              <w:spacing w:line="276" w:lineRule="auto"/>
              <w:jc w:val="both"/>
              <w:rPr>
                <w:rFonts w:ascii="Times New Roman" w:hAnsi="Times New Roman" w:cs="Times New Roman"/>
                <w:sz w:val="24"/>
                <w:szCs w:val="24"/>
              </w:rPr>
            </w:pPr>
            <w:r w:rsidRPr="00845D4C">
              <w:rPr>
                <w:rFonts w:ascii="Times New Roman" w:hAnsi="Times New Roman" w:cs="Times New Roman"/>
                <w:sz w:val="24"/>
                <w:szCs w:val="24"/>
              </w:rPr>
              <w:t>2. Свидетелство за калфа за един или повече занаяти, издадено/издадени от Регионалната занаятчийска камара и  вписано/вписани в регистъра на съответната Регионална занаятчийска камара.</w:t>
            </w:r>
          </w:p>
          <w:p w:rsidR="00855517" w:rsidRPr="00845D4C" w:rsidRDefault="00CC7565" w:rsidP="001908AB">
            <w:pPr>
              <w:spacing w:line="276" w:lineRule="auto"/>
              <w:jc w:val="both"/>
              <w:rPr>
                <w:rFonts w:ascii="Times New Roman" w:hAnsi="Times New Roman" w:cs="Times New Roman"/>
                <w:b/>
                <w:i/>
                <w:sz w:val="24"/>
                <w:szCs w:val="24"/>
              </w:rPr>
            </w:pPr>
            <w:r>
              <w:rPr>
                <w:rFonts w:ascii="Times New Roman" w:hAnsi="Times New Roman" w:cs="Times New Roman"/>
                <w:i/>
                <w:sz w:val="24"/>
                <w:szCs w:val="24"/>
              </w:rPr>
              <w:t>(</w:t>
            </w:r>
            <w:r w:rsidR="00855517" w:rsidRPr="00845D4C">
              <w:rPr>
                <w:rFonts w:ascii="Times New Roman" w:hAnsi="Times New Roman" w:cs="Times New Roman"/>
                <w:i/>
                <w:sz w:val="24"/>
                <w:szCs w:val="24"/>
              </w:rPr>
              <w:t>Представя се, в случай че кандидатът заявява точки по критери</w:t>
            </w:r>
            <w:r w:rsidR="007D62A2">
              <w:rPr>
                <w:rFonts w:ascii="Times New Roman" w:hAnsi="Times New Roman" w:cs="Times New Roman"/>
                <w:i/>
                <w:sz w:val="24"/>
                <w:szCs w:val="24"/>
              </w:rPr>
              <w:t>й</w:t>
            </w:r>
            <w:r w:rsidR="00855517" w:rsidRPr="00845D4C">
              <w:rPr>
                <w:rFonts w:ascii="Times New Roman" w:hAnsi="Times New Roman" w:cs="Times New Roman"/>
                <w:i/>
                <w:sz w:val="24"/>
                <w:szCs w:val="24"/>
              </w:rPr>
              <w:t xml:space="preserve"> за подбор № 1.2</w:t>
            </w:r>
            <w:r>
              <w:rPr>
                <w:rFonts w:ascii="Times New Roman" w:hAnsi="Times New Roman" w:cs="Times New Roman"/>
                <w:i/>
                <w:sz w:val="24"/>
                <w:szCs w:val="24"/>
              </w:rPr>
              <w:t>)</w:t>
            </w:r>
            <w:r w:rsidR="00855517" w:rsidRPr="00845D4C">
              <w:rPr>
                <w:rFonts w:ascii="Times New Roman" w:hAnsi="Times New Roman" w:cs="Times New Roman"/>
                <w:i/>
                <w:sz w:val="24"/>
                <w:szCs w:val="24"/>
              </w:rPr>
              <w:t>.</w:t>
            </w:r>
          </w:p>
          <w:p w:rsidR="00C84EB7" w:rsidRPr="00845D4C" w:rsidRDefault="00532B1B" w:rsidP="001908AB">
            <w:pPr>
              <w:spacing w:line="276" w:lineRule="auto"/>
              <w:jc w:val="both"/>
              <w:rPr>
                <w:rFonts w:ascii="Times New Roman" w:hAnsi="Times New Roman" w:cs="Times New Roman"/>
                <w:sz w:val="24"/>
                <w:szCs w:val="24"/>
              </w:rPr>
            </w:pPr>
            <w:r>
              <w:rPr>
                <w:rFonts w:ascii="Times New Roman" w:hAnsi="Times New Roman" w:cs="Times New Roman"/>
                <w:sz w:val="24"/>
                <w:szCs w:val="24"/>
              </w:rPr>
              <w:t>3</w:t>
            </w:r>
            <w:r w:rsidR="0044726F" w:rsidRPr="00845D4C">
              <w:rPr>
                <w:rFonts w:ascii="Times New Roman" w:hAnsi="Times New Roman" w:cs="Times New Roman"/>
                <w:sz w:val="24"/>
                <w:szCs w:val="24"/>
              </w:rPr>
              <w:t xml:space="preserve">. </w:t>
            </w:r>
            <w:r w:rsidR="008A504A" w:rsidRPr="00845D4C">
              <w:rPr>
                <w:rFonts w:ascii="Times New Roman" w:hAnsi="Times New Roman" w:cs="Times New Roman"/>
                <w:sz w:val="24"/>
                <w:szCs w:val="24"/>
              </w:rPr>
              <w:t xml:space="preserve">Документ, издаден от производителя, удостоверяващ съответствието с изискванията на Регламент (ЕС) 2015/1189 на Комисията от 28 април 2015 г. за прилагане на Директива 2009/125/ЕО на Европейския парламент и на Съвета по отношение на изискванията за </w:t>
            </w:r>
            <w:proofErr w:type="spellStart"/>
            <w:r w:rsidR="008A504A" w:rsidRPr="00845D4C">
              <w:rPr>
                <w:rFonts w:ascii="Times New Roman" w:hAnsi="Times New Roman" w:cs="Times New Roman"/>
                <w:sz w:val="24"/>
                <w:szCs w:val="24"/>
              </w:rPr>
              <w:t>екопроектиране</w:t>
            </w:r>
            <w:proofErr w:type="spellEnd"/>
            <w:r w:rsidR="008A504A" w:rsidRPr="00845D4C">
              <w:rPr>
                <w:rFonts w:ascii="Times New Roman" w:hAnsi="Times New Roman" w:cs="Times New Roman"/>
                <w:sz w:val="24"/>
                <w:szCs w:val="24"/>
              </w:rPr>
              <w:t xml:space="preserve"> на котли на твърдо гориво (OB L 193, 21 юли 2014 г.). </w:t>
            </w:r>
            <w:r w:rsidR="00C84EB7" w:rsidRPr="00845D4C">
              <w:rPr>
                <w:rFonts w:ascii="Times New Roman" w:hAnsi="Times New Roman" w:cs="Times New Roman"/>
                <w:i/>
                <w:sz w:val="24"/>
                <w:szCs w:val="24"/>
              </w:rPr>
              <w:t>Представя се, в случай че кандидатът заявява</w:t>
            </w:r>
            <w:r w:rsidR="00B81C32" w:rsidRPr="00845D4C">
              <w:rPr>
                <w:rFonts w:ascii="Times New Roman" w:hAnsi="Times New Roman" w:cs="Times New Roman"/>
                <w:i/>
                <w:sz w:val="24"/>
                <w:szCs w:val="24"/>
              </w:rPr>
              <w:t xml:space="preserve"> точки по критери</w:t>
            </w:r>
            <w:r w:rsidR="007D62A2">
              <w:rPr>
                <w:rFonts w:ascii="Times New Roman" w:hAnsi="Times New Roman" w:cs="Times New Roman"/>
                <w:i/>
                <w:sz w:val="24"/>
                <w:szCs w:val="24"/>
              </w:rPr>
              <w:t>й</w:t>
            </w:r>
            <w:r w:rsidR="00B81C32" w:rsidRPr="00845D4C">
              <w:rPr>
                <w:rFonts w:ascii="Times New Roman" w:hAnsi="Times New Roman" w:cs="Times New Roman"/>
                <w:i/>
                <w:sz w:val="24"/>
                <w:szCs w:val="24"/>
              </w:rPr>
              <w:t xml:space="preserve"> за подбор № 4</w:t>
            </w:r>
            <w:r w:rsidR="00C84EB7" w:rsidRPr="00845D4C">
              <w:rPr>
                <w:rFonts w:ascii="Times New Roman" w:hAnsi="Times New Roman" w:cs="Times New Roman"/>
                <w:i/>
                <w:sz w:val="24"/>
                <w:szCs w:val="24"/>
              </w:rPr>
              <w:t>.1.</w:t>
            </w:r>
          </w:p>
          <w:p w:rsidR="009012F0" w:rsidRDefault="00332FCB" w:rsidP="004F2A98">
            <w:pPr>
              <w:spacing w:line="276" w:lineRule="auto"/>
              <w:jc w:val="both"/>
              <w:rPr>
                <w:rFonts w:ascii="Times New Roman" w:hAnsi="Times New Roman" w:cs="Times New Roman"/>
                <w:i/>
                <w:sz w:val="24"/>
                <w:szCs w:val="24"/>
              </w:rPr>
            </w:pPr>
            <w:r w:rsidRPr="00845D4C">
              <w:rPr>
                <w:rFonts w:ascii="Times New Roman" w:hAnsi="Times New Roman" w:cs="Times New Roman"/>
                <w:iCs/>
                <w:sz w:val="24"/>
                <w:szCs w:val="24"/>
              </w:rPr>
              <w:t>4</w:t>
            </w:r>
            <w:r w:rsidR="00C84EB7" w:rsidRPr="00845D4C">
              <w:rPr>
                <w:rFonts w:ascii="Times New Roman" w:hAnsi="Times New Roman" w:cs="Times New Roman"/>
                <w:iCs/>
                <w:sz w:val="24"/>
                <w:szCs w:val="24"/>
              </w:rPr>
              <w:t xml:space="preserve">. </w:t>
            </w:r>
            <w:r w:rsidR="00116460" w:rsidRPr="00116460">
              <w:rPr>
                <w:rFonts w:ascii="Times New Roman" w:hAnsi="Times New Roman" w:cs="Times New Roman"/>
                <w:iCs/>
                <w:sz w:val="24"/>
                <w:szCs w:val="24"/>
              </w:rPr>
              <w:t>Анализ, удостоверяващ изпълнението на условията по т. 1</w:t>
            </w:r>
            <w:r w:rsidR="00E949BD">
              <w:rPr>
                <w:rFonts w:ascii="Times New Roman" w:hAnsi="Times New Roman" w:cs="Times New Roman"/>
                <w:iCs/>
                <w:sz w:val="24"/>
                <w:szCs w:val="24"/>
              </w:rPr>
              <w:t>1</w:t>
            </w:r>
            <w:r w:rsidR="00116460" w:rsidRPr="00116460">
              <w:rPr>
                <w:rFonts w:ascii="Times New Roman" w:hAnsi="Times New Roman" w:cs="Times New Roman"/>
                <w:iCs/>
                <w:sz w:val="24"/>
                <w:szCs w:val="24"/>
              </w:rPr>
              <w:t>-1</w:t>
            </w:r>
            <w:r w:rsidR="00E949BD">
              <w:rPr>
                <w:rFonts w:ascii="Times New Roman" w:hAnsi="Times New Roman" w:cs="Times New Roman"/>
                <w:iCs/>
                <w:sz w:val="24"/>
                <w:szCs w:val="24"/>
              </w:rPr>
              <w:t>6</w:t>
            </w:r>
            <w:r w:rsidR="00116460" w:rsidRPr="00116460">
              <w:rPr>
                <w:rFonts w:ascii="Times New Roman" w:hAnsi="Times New Roman" w:cs="Times New Roman"/>
                <w:iCs/>
                <w:sz w:val="24"/>
                <w:szCs w:val="24"/>
              </w:rPr>
              <w:t xml:space="preserve"> от Раздел 13</w:t>
            </w:r>
            <w:r w:rsidR="00166963" w:rsidRPr="00166963">
              <w:rPr>
                <w:rFonts w:ascii="Times New Roman" w:hAnsi="Times New Roman" w:cs="Times New Roman"/>
                <w:iCs/>
                <w:sz w:val="24"/>
                <w:szCs w:val="24"/>
              </w:rPr>
              <w:t>.2</w:t>
            </w:r>
            <w:r w:rsidR="00116460" w:rsidRPr="00116460">
              <w:rPr>
                <w:rFonts w:ascii="Times New Roman" w:hAnsi="Times New Roman" w:cs="Times New Roman"/>
                <w:iCs/>
                <w:sz w:val="24"/>
                <w:szCs w:val="24"/>
              </w:rPr>
              <w:t xml:space="preserve"> „</w:t>
            </w:r>
            <w:r w:rsidR="00166963" w:rsidRPr="00166963">
              <w:rPr>
                <w:rFonts w:ascii="Times New Roman" w:hAnsi="Times New Roman" w:cs="Times New Roman"/>
                <w:iCs/>
                <w:sz w:val="24"/>
                <w:szCs w:val="24"/>
              </w:rPr>
              <w:t>Условия за допустимост на дейностите</w:t>
            </w:r>
            <w:r w:rsidR="00116460" w:rsidRPr="00116460">
              <w:rPr>
                <w:rFonts w:ascii="Times New Roman" w:hAnsi="Times New Roman" w:cs="Times New Roman"/>
                <w:iCs/>
                <w:sz w:val="24"/>
                <w:szCs w:val="24"/>
              </w:rPr>
              <w:t xml:space="preserve">“, изготвен и съгласуван от правоспособно лице с компетентност в съответната област, в които са посочени и мерки за оползотворяване на отпадъците за собствени енергийни нужди. (важи в случаите на инвестиции за производство на електрическа и/или топлинна енергия или енергия за охлаждане и/или производство на </w:t>
            </w:r>
            <w:proofErr w:type="spellStart"/>
            <w:r w:rsidR="00116460" w:rsidRPr="00116460">
              <w:rPr>
                <w:rFonts w:ascii="Times New Roman" w:hAnsi="Times New Roman" w:cs="Times New Roman"/>
                <w:iCs/>
                <w:sz w:val="24"/>
                <w:szCs w:val="24"/>
              </w:rPr>
              <w:t>биогорива</w:t>
            </w:r>
            <w:proofErr w:type="spellEnd"/>
            <w:r w:rsidR="00116460" w:rsidRPr="00116460">
              <w:rPr>
                <w:rFonts w:ascii="Times New Roman" w:hAnsi="Times New Roman" w:cs="Times New Roman"/>
                <w:iCs/>
                <w:sz w:val="24"/>
                <w:szCs w:val="24"/>
              </w:rPr>
              <w:t xml:space="preserve"> и течни горива от биомаса). </w:t>
            </w:r>
            <w:r w:rsidR="00446057" w:rsidRPr="00786E3F">
              <w:rPr>
                <w:rFonts w:ascii="Times New Roman" w:hAnsi="Times New Roman" w:cs="Times New Roman"/>
                <w:i/>
                <w:sz w:val="24"/>
                <w:szCs w:val="24"/>
              </w:rPr>
              <w:t>(</w:t>
            </w:r>
            <w:r w:rsidR="00C84EB7" w:rsidRPr="00845D4C">
              <w:rPr>
                <w:rFonts w:ascii="Times New Roman" w:hAnsi="Times New Roman" w:cs="Times New Roman"/>
                <w:i/>
                <w:sz w:val="24"/>
                <w:szCs w:val="24"/>
              </w:rPr>
              <w:t>Представя се, в случай че кандидатът заявява точки по критерий за подб</w:t>
            </w:r>
            <w:r w:rsidR="00B81C32" w:rsidRPr="00845D4C">
              <w:rPr>
                <w:rFonts w:ascii="Times New Roman" w:hAnsi="Times New Roman" w:cs="Times New Roman"/>
                <w:i/>
                <w:sz w:val="24"/>
                <w:szCs w:val="24"/>
              </w:rPr>
              <w:t>ор 4</w:t>
            </w:r>
            <w:r w:rsidR="00C84EB7" w:rsidRPr="00845D4C">
              <w:rPr>
                <w:rFonts w:ascii="Times New Roman" w:hAnsi="Times New Roman" w:cs="Times New Roman"/>
                <w:i/>
                <w:sz w:val="24"/>
                <w:szCs w:val="24"/>
              </w:rPr>
              <w:t>.1</w:t>
            </w:r>
            <w:r w:rsidR="00446057" w:rsidRPr="00786E3F">
              <w:rPr>
                <w:rFonts w:ascii="Times New Roman" w:hAnsi="Times New Roman" w:cs="Times New Roman"/>
                <w:i/>
                <w:sz w:val="24"/>
                <w:szCs w:val="24"/>
              </w:rPr>
              <w:t>).</w:t>
            </w:r>
          </w:p>
          <w:p w:rsidR="005C0D08" w:rsidRPr="002A40C3" w:rsidRDefault="005C0D08" w:rsidP="005C0D08">
            <w:pPr>
              <w:shd w:val="clear" w:color="auto" w:fill="BFBFBF" w:themeFill="background1" w:themeFillShade="BF"/>
              <w:spacing w:line="276" w:lineRule="auto"/>
              <w:jc w:val="both"/>
              <w:rPr>
                <w:rFonts w:ascii="Times New Roman" w:hAnsi="Times New Roman" w:cs="Times New Roman"/>
                <w:b/>
                <w:sz w:val="24"/>
                <w:szCs w:val="24"/>
              </w:rPr>
            </w:pPr>
            <w:r w:rsidRPr="002A40C3">
              <w:rPr>
                <w:rFonts w:ascii="Times New Roman" w:hAnsi="Times New Roman" w:cs="Times New Roman"/>
                <w:b/>
                <w:sz w:val="24"/>
                <w:szCs w:val="24"/>
              </w:rPr>
              <w:t>ВАЖНО:</w:t>
            </w:r>
          </w:p>
          <w:p w:rsidR="005C0D08" w:rsidRPr="005C0D08" w:rsidRDefault="005C0D08" w:rsidP="005C0D08">
            <w:pPr>
              <w:shd w:val="clear" w:color="auto" w:fill="BFBFBF" w:themeFill="background1" w:themeFillShade="BF"/>
              <w:spacing w:line="276" w:lineRule="auto"/>
              <w:jc w:val="both"/>
              <w:rPr>
                <w:rFonts w:ascii="Times New Roman" w:hAnsi="Times New Roman" w:cs="Times New Roman"/>
                <w:b/>
                <w:i/>
                <w:sz w:val="24"/>
                <w:szCs w:val="24"/>
              </w:rPr>
            </w:pPr>
            <w:r w:rsidRPr="002A40C3">
              <w:rPr>
                <w:rFonts w:ascii="Times New Roman" w:hAnsi="Times New Roman" w:cs="Times New Roman"/>
                <w:b/>
                <w:sz w:val="24"/>
                <w:szCs w:val="24"/>
              </w:rPr>
              <w:t>Всички документи се представят във формат „</w:t>
            </w:r>
            <w:proofErr w:type="spellStart"/>
            <w:r w:rsidRPr="002A40C3">
              <w:rPr>
                <w:rFonts w:ascii="Times New Roman" w:hAnsi="Times New Roman" w:cs="Times New Roman"/>
                <w:b/>
                <w:sz w:val="24"/>
                <w:szCs w:val="24"/>
              </w:rPr>
              <w:t>pdf</w:t>
            </w:r>
            <w:proofErr w:type="spellEnd"/>
            <w:r w:rsidRPr="002A40C3">
              <w:rPr>
                <w:rFonts w:ascii="Times New Roman" w:hAnsi="Times New Roman" w:cs="Times New Roman"/>
                <w:b/>
                <w:sz w:val="24"/>
                <w:szCs w:val="24"/>
              </w:rPr>
              <w:t>“ или „</w:t>
            </w:r>
            <w:proofErr w:type="spellStart"/>
            <w:r w:rsidRPr="002A40C3">
              <w:rPr>
                <w:rFonts w:ascii="Times New Roman" w:hAnsi="Times New Roman" w:cs="Times New Roman"/>
                <w:b/>
                <w:sz w:val="24"/>
                <w:szCs w:val="24"/>
              </w:rPr>
              <w:t>jpg</w:t>
            </w:r>
            <w:proofErr w:type="spellEnd"/>
            <w:r w:rsidRPr="002A40C3">
              <w:rPr>
                <w:rFonts w:ascii="Times New Roman" w:hAnsi="Times New Roman" w:cs="Times New Roman"/>
                <w:b/>
                <w:i/>
                <w:sz w:val="24"/>
                <w:szCs w:val="24"/>
              </w:rPr>
              <w:t>“</w:t>
            </w:r>
            <w:r w:rsidR="006577E7">
              <w:rPr>
                <w:rFonts w:ascii="Times New Roman" w:hAnsi="Times New Roman" w:cs="Times New Roman"/>
                <w:b/>
                <w:i/>
                <w:sz w:val="24"/>
                <w:szCs w:val="24"/>
              </w:rPr>
              <w:t xml:space="preserve">, </w:t>
            </w:r>
            <w:r w:rsidR="006577E7">
              <w:rPr>
                <w:rFonts w:ascii="Times New Roman" w:hAnsi="Times New Roman" w:cs="Times New Roman"/>
                <w:b/>
                <w:sz w:val="24"/>
                <w:szCs w:val="24"/>
              </w:rPr>
              <w:t xml:space="preserve">а за т. 4 - </w:t>
            </w:r>
            <w:r w:rsidR="006577E7" w:rsidRPr="00F51A93">
              <w:rPr>
                <w:rFonts w:ascii="Times New Roman" w:hAnsi="Times New Roman" w:cs="Times New Roman"/>
                <w:b/>
                <w:sz w:val="24"/>
                <w:szCs w:val="24"/>
              </w:rPr>
              <w:t>„</w:t>
            </w:r>
            <w:proofErr w:type="spellStart"/>
            <w:r w:rsidR="006577E7" w:rsidRPr="00F51A93">
              <w:rPr>
                <w:rFonts w:ascii="Times New Roman" w:hAnsi="Times New Roman" w:cs="Times New Roman"/>
                <w:b/>
                <w:sz w:val="24"/>
                <w:szCs w:val="24"/>
              </w:rPr>
              <w:t>zip</w:t>
            </w:r>
            <w:proofErr w:type="spellEnd"/>
            <w:r w:rsidR="006577E7" w:rsidRPr="00F51A93">
              <w:rPr>
                <w:rFonts w:ascii="Times New Roman" w:hAnsi="Times New Roman" w:cs="Times New Roman"/>
                <w:b/>
                <w:sz w:val="24"/>
                <w:szCs w:val="24"/>
              </w:rPr>
              <w:t>“ или „</w:t>
            </w:r>
            <w:proofErr w:type="spellStart"/>
            <w:r w:rsidR="006577E7" w:rsidRPr="00F51A93">
              <w:rPr>
                <w:rFonts w:ascii="Times New Roman" w:hAnsi="Times New Roman" w:cs="Times New Roman"/>
                <w:b/>
                <w:sz w:val="24"/>
                <w:szCs w:val="24"/>
              </w:rPr>
              <w:t>rar</w:t>
            </w:r>
            <w:proofErr w:type="spellEnd"/>
            <w:r w:rsidR="006577E7" w:rsidRPr="00F51A93">
              <w:rPr>
                <w:rFonts w:ascii="Times New Roman" w:hAnsi="Times New Roman" w:cs="Times New Roman"/>
                <w:b/>
                <w:sz w:val="24"/>
                <w:szCs w:val="24"/>
              </w:rPr>
              <w:t>“</w:t>
            </w:r>
            <w:r w:rsidR="006577E7">
              <w:rPr>
                <w:rFonts w:ascii="Times New Roman" w:hAnsi="Times New Roman" w:cs="Times New Roman"/>
                <w:b/>
                <w:sz w:val="24"/>
                <w:szCs w:val="24"/>
              </w:rPr>
              <w:t>.</w:t>
            </w:r>
          </w:p>
        </w:tc>
      </w:tr>
    </w:tbl>
    <w:p w:rsidR="00B40904" w:rsidRPr="00845D4C" w:rsidRDefault="00B40904" w:rsidP="001908AB">
      <w:pPr>
        <w:pStyle w:val="Heading1"/>
        <w:rPr>
          <w:rFonts w:cs="Times New Roman"/>
          <w:szCs w:val="24"/>
        </w:rPr>
      </w:pPr>
      <w:bookmarkStart w:id="45" w:name="_Toc515631365"/>
      <w:r w:rsidRPr="00845D4C">
        <w:rPr>
          <w:rFonts w:cs="Times New Roman"/>
          <w:szCs w:val="24"/>
        </w:rPr>
        <w:lastRenderedPageBreak/>
        <w:t>25. Краен срок за подаване на проектните предложения:</w:t>
      </w:r>
      <w:bookmarkEnd w:id="45"/>
    </w:p>
    <w:tbl>
      <w:tblPr>
        <w:tblStyle w:val="TableGrid"/>
        <w:tblW w:w="0" w:type="auto"/>
        <w:tblLook w:val="04A0" w:firstRow="1" w:lastRow="0" w:firstColumn="1" w:lastColumn="0" w:noHBand="0" w:noVBand="1"/>
      </w:tblPr>
      <w:tblGrid>
        <w:gridCol w:w="9212"/>
      </w:tblGrid>
      <w:tr w:rsidR="00B40904" w:rsidRPr="00845D4C" w:rsidTr="00C76EC5">
        <w:tc>
          <w:tcPr>
            <w:tcW w:w="9212" w:type="dxa"/>
          </w:tcPr>
          <w:p w:rsidR="009B59BC" w:rsidRPr="00845D4C" w:rsidRDefault="009B59BC" w:rsidP="001908AB">
            <w:pPr>
              <w:spacing w:line="276" w:lineRule="auto"/>
              <w:jc w:val="both"/>
              <w:rPr>
                <w:rFonts w:ascii="Times New Roman" w:eastAsia="Times New Roman" w:hAnsi="Times New Roman" w:cs="Times New Roman"/>
                <w:sz w:val="24"/>
                <w:szCs w:val="24"/>
                <w:shd w:val="clear" w:color="auto" w:fill="FEFEFE"/>
              </w:rPr>
            </w:pPr>
            <w:r w:rsidRPr="00845D4C">
              <w:rPr>
                <w:rFonts w:ascii="Times New Roman" w:eastAsia="Times New Roman" w:hAnsi="Times New Roman" w:cs="Times New Roman"/>
                <w:sz w:val="24"/>
                <w:szCs w:val="24"/>
                <w:shd w:val="clear" w:color="auto" w:fill="FEFEFE"/>
              </w:rPr>
              <w:t xml:space="preserve">1. Производството по предоставяне на </w:t>
            </w:r>
            <w:r w:rsidR="00696FF5">
              <w:rPr>
                <w:rFonts w:ascii="Times New Roman" w:eastAsia="Times New Roman" w:hAnsi="Times New Roman" w:cs="Times New Roman"/>
                <w:sz w:val="24"/>
                <w:szCs w:val="24"/>
                <w:shd w:val="clear" w:color="auto" w:fill="FEFEFE"/>
              </w:rPr>
              <w:t>БФП</w:t>
            </w:r>
            <w:r w:rsidRPr="00845D4C">
              <w:rPr>
                <w:rFonts w:ascii="Times New Roman" w:eastAsia="Times New Roman" w:hAnsi="Times New Roman" w:cs="Times New Roman"/>
                <w:sz w:val="24"/>
                <w:szCs w:val="24"/>
                <w:shd w:val="clear" w:color="auto" w:fill="FEFEFE"/>
              </w:rPr>
              <w:t xml:space="preserve"> чрез подбор започва в деня на публикуването на обява за откриване на процедурата чрез подбор в ИСУН. </w:t>
            </w:r>
          </w:p>
          <w:p w:rsidR="009B59BC" w:rsidRPr="00845D4C" w:rsidRDefault="009B59BC" w:rsidP="001908AB">
            <w:pPr>
              <w:spacing w:line="276" w:lineRule="auto"/>
              <w:jc w:val="both"/>
              <w:rPr>
                <w:rFonts w:ascii="Times New Roman" w:hAnsi="Times New Roman" w:cs="Times New Roman"/>
                <w:sz w:val="24"/>
                <w:szCs w:val="24"/>
              </w:rPr>
            </w:pPr>
            <w:r w:rsidRPr="00845D4C">
              <w:rPr>
                <w:rFonts w:ascii="Times New Roman" w:hAnsi="Times New Roman" w:cs="Times New Roman"/>
                <w:sz w:val="24"/>
                <w:szCs w:val="24"/>
              </w:rPr>
              <w:t xml:space="preserve">2. Кандидат в процедура може да иска разяснения по документите по условията за предоставяне на финансова помощ в срок до три седмици преди изтичането на срока за кандидатстване на следния електронен адрес: </w:t>
            </w:r>
            <w:hyperlink r:id="rId14" w:history="1">
              <w:r w:rsidRPr="00845D4C">
                <w:rPr>
                  <w:rStyle w:val="Hyperlink"/>
                  <w:rFonts w:ascii="Times New Roman" w:hAnsi="Times New Roman" w:cs="Times New Roman"/>
                  <w:sz w:val="24"/>
                  <w:szCs w:val="24"/>
                  <w:lang w:val="en-US"/>
                </w:rPr>
                <w:t>rdd</w:t>
              </w:r>
              <w:r w:rsidRPr="00845D4C">
                <w:rPr>
                  <w:rStyle w:val="Hyperlink"/>
                  <w:rFonts w:ascii="Times New Roman" w:hAnsi="Times New Roman" w:cs="Times New Roman"/>
                  <w:sz w:val="24"/>
                  <w:szCs w:val="24"/>
                </w:rPr>
                <w:t>@</w:t>
              </w:r>
              <w:r w:rsidRPr="00845D4C">
                <w:rPr>
                  <w:rStyle w:val="Hyperlink"/>
                  <w:rFonts w:ascii="Times New Roman" w:hAnsi="Times New Roman" w:cs="Times New Roman"/>
                  <w:sz w:val="24"/>
                  <w:szCs w:val="24"/>
                  <w:lang w:val="en-US"/>
                </w:rPr>
                <w:t>mzh</w:t>
              </w:r>
              <w:r w:rsidRPr="00845D4C">
                <w:rPr>
                  <w:rStyle w:val="Hyperlink"/>
                  <w:rFonts w:ascii="Times New Roman" w:hAnsi="Times New Roman" w:cs="Times New Roman"/>
                  <w:sz w:val="24"/>
                  <w:szCs w:val="24"/>
                </w:rPr>
                <w:t>.</w:t>
              </w:r>
              <w:r w:rsidRPr="00845D4C">
                <w:rPr>
                  <w:rStyle w:val="Hyperlink"/>
                  <w:rFonts w:ascii="Times New Roman" w:hAnsi="Times New Roman" w:cs="Times New Roman"/>
                  <w:sz w:val="24"/>
                  <w:szCs w:val="24"/>
                  <w:lang w:val="en-US"/>
                </w:rPr>
                <w:t>government</w:t>
              </w:r>
              <w:r w:rsidRPr="00845D4C">
                <w:rPr>
                  <w:rStyle w:val="Hyperlink"/>
                  <w:rFonts w:ascii="Times New Roman" w:hAnsi="Times New Roman" w:cs="Times New Roman"/>
                  <w:sz w:val="24"/>
                  <w:szCs w:val="24"/>
                </w:rPr>
                <w:t>.</w:t>
              </w:r>
              <w:proofErr w:type="spellStart"/>
              <w:r w:rsidRPr="00845D4C">
                <w:rPr>
                  <w:rStyle w:val="Hyperlink"/>
                  <w:rFonts w:ascii="Times New Roman" w:hAnsi="Times New Roman" w:cs="Times New Roman"/>
                  <w:sz w:val="24"/>
                  <w:szCs w:val="24"/>
                  <w:lang w:val="en-US"/>
                </w:rPr>
                <w:t>bg</w:t>
              </w:r>
              <w:proofErr w:type="spellEnd"/>
            </w:hyperlink>
            <w:r w:rsidRPr="00845D4C">
              <w:rPr>
                <w:rFonts w:ascii="Times New Roman" w:hAnsi="Times New Roman" w:cs="Times New Roman"/>
                <w:sz w:val="24"/>
                <w:szCs w:val="24"/>
              </w:rPr>
              <w:t xml:space="preserve">. Разясненията се утвърждават от ръководителя на УО или </w:t>
            </w:r>
            <w:proofErr w:type="spellStart"/>
            <w:r w:rsidRPr="00845D4C">
              <w:rPr>
                <w:rFonts w:ascii="Times New Roman" w:hAnsi="Times New Roman" w:cs="Times New Roman"/>
                <w:sz w:val="24"/>
                <w:szCs w:val="24"/>
              </w:rPr>
              <w:t>оправомощено</w:t>
            </w:r>
            <w:proofErr w:type="spellEnd"/>
            <w:r w:rsidRPr="00845D4C">
              <w:rPr>
                <w:rFonts w:ascii="Times New Roman" w:hAnsi="Times New Roman" w:cs="Times New Roman"/>
                <w:sz w:val="24"/>
                <w:szCs w:val="24"/>
              </w:rPr>
              <w:t xml:space="preserve"> от него лице. Разясненията се дават по отношение на условията за кандидатстване, не съдържат становище относно качеството на проектното предложение и са задължителни за всички кандидати. Разясненията се публикуват на </w:t>
            </w:r>
            <w:hyperlink r:id="rId15" w:history="1">
              <w:r w:rsidRPr="00845D4C">
                <w:rPr>
                  <w:rStyle w:val="Hyperlink"/>
                  <w:rFonts w:ascii="Times New Roman" w:hAnsi="Times New Roman" w:cs="Times New Roman"/>
                  <w:color w:val="auto"/>
                  <w:sz w:val="24"/>
                  <w:szCs w:val="24"/>
                  <w:u w:val="none"/>
                </w:rPr>
                <w:t>електронната страница</w:t>
              </w:r>
            </w:hyperlink>
            <w:r w:rsidRPr="00845D4C">
              <w:rPr>
                <w:rFonts w:ascii="Times New Roman" w:hAnsi="Times New Roman" w:cs="Times New Roman"/>
                <w:sz w:val="24"/>
                <w:szCs w:val="24"/>
              </w:rPr>
              <w:t xml:space="preserve"> на МЗХГ, </w:t>
            </w:r>
            <w:hyperlink r:id="rId16" w:history="1">
              <w:r w:rsidRPr="00845D4C">
                <w:rPr>
                  <w:rStyle w:val="Hyperlink"/>
                  <w:rFonts w:ascii="Times New Roman" w:hAnsi="Times New Roman" w:cs="Times New Roman"/>
                  <w:color w:val="auto"/>
                  <w:sz w:val="24"/>
                  <w:szCs w:val="24"/>
                  <w:u w:val="none"/>
                </w:rPr>
                <w:t>РА</w:t>
              </w:r>
            </w:hyperlink>
            <w:r w:rsidRPr="00845D4C">
              <w:rPr>
                <w:rFonts w:ascii="Times New Roman" w:hAnsi="Times New Roman" w:cs="Times New Roman"/>
                <w:sz w:val="24"/>
                <w:szCs w:val="24"/>
              </w:rPr>
              <w:t xml:space="preserve"> и на страницата на ИСУН в срок до две седмици преди изтичането на срока за кандидатстване.</w:t>
            </w:r>
          </w:p>
          <w:p w:rsidR="009B59BC" w:rsidRPr="00845D4C" w:rsidRDefault="009B59BC" w:rsidP="001908AB">
            <w:pPr>
              <w:spacing w:line="276" w:lineRule="auto"/>
              <w:jc w:val="both"/>
              <w:rPr>
                <w:rFonts w:ascii="Times New Roman" w:hAnsi="Times New Roman" w:cs="Times New Roman"/>
                <w:sz w:val="24"/>
                <w:szCs w:val="24"/>
              </w:rPr>
            </w:pPr>
            <w:r w:rsidRPr="00845D4C">
              <w:rPr>
                <w:rFonts w:ascii="Times New Roman" w:hAnsi="Times New Roman" w:cs="Times New Roman"/>
                <w:sz w:val="24"/>
                <w:szCs w:val="24"/>
              </w:rPr>
              <w:t>3. В рамките на настоящата процедура кандидатите могат да подадат само едно проектно предложение при съобразяване на изискванията по Раздел 9 „Минимален и максимален размер на безвъзмездната финансова помощ за к</w:t>
            </w:r>
            <w:r w:rsidR="004C1B9F">
              <w:rPr>
                <w:rFonts w:ascii="Times New Roman" w:hAnsi="Times New Roman" w:cs="Times New Roman"/>
                <w:sz w:val="24"/>
                <w:szCs w:val="24"/>
              </w:rPr>
              <w:t>онкретен проект“ от настоящите у</w:t>
            </w:r>
            <w:r w:rsidRPr="00845D4C">
              <w:rPr>
                <w:rFonts w:ascii="Times New Roman" w:hAnsi="Times New Roman" w:cs="Times New Roman"/>
                <w:sz w:val="24"/>
                <w:szCs w:val="24"/>
              </w:rPr>
              <w:t>словия за кандидатстване. В случай че един и същи кандидат е подал повече от едно про</w:t>
            </w:r>
            <w:r w:rsidR="004C1B9F">
              <w:rPr>
                <w:rFonts w:ascii="Times New Roman" w:hAnsi="Times New Roman" w:cs="Times New Roman"/>
                <w:sz w:val="24"/>
                <w:szCs w:val="24"/>
              </w:rPr>
              <w:t>ектно предложение, о</w:t>
            </w:r>
            <w:r w:rsidRPr="00845D4C">
              <w:rPr>
                <w:rFonts w:ascii="Times New Roman" w:hAnsi="Times New Roman" w:cs="Times New Roman"/>
                <w:sz w:val="24"/>
                <w:szCs w:val="24"/>
              </w:rPr>
              <w:t>ценителната комисия разглежда само последното постъпило проектно предложение, а предходните се считат за оттеглени.</w:t>
            </w:r>
          </w:p>
          <w:p w:rsidR="00B40904" w:rsidRPr="00845D4C" w:rsidRDefault="009B59BC" w:rsidP="00487B54">
            <w:pPr>
              <w:spacing w:after="200" w:line="276" w:lineRule="auto"/>
              <w:rPr>
                <w:rFonts w:ascii="Times New Roman" w:hAnsi="Times New Roman" w:cs="Times New Roman"/>
                <w:sz w:val="24"/>
                <w:szCs w:val="24"/>
                <w:highlight w:val="yellow"/>
              </w:rPr>
            </w:pPr>
            <w:r w:rsidRPr="00845D4C">
              <w:rPr>
                <w:rFonts w:ascii="Times New Roman" w:hAnsi="Times New Roman" w:cs="Times New Roman"/>
                <w:sz w:val="24"/>
                <w:szCs w:val="24"/>
              </w:rPr>
              <w:t xml:space="preserve">4. Крайният срок за подаване на проектни предложения е </w:t>
            </w:r>
            <w:r w:rsidR="002D6A0C" w:rsidRPr="00487B54">
              <w:rPr>
                <w:rFonts w:ascii="Times New Roman" w:hAnsi="Times New Roman" w:cs="Times New Roman"/>
                <w:sz w:val="24"/>
                <w:szCs w:val="24"/>
              </w:rPr>
              <w:t xml:space="preserve">17.30 часа на </w:t>
            </w:r>
            <w:r w:rsidR="00487B54" w:rsidRPr="00487B54">
              <w:rPr>
                <w:rFonts w:ascii="Times New Roman" w:hAnsi="Times New Roman" w:cs="Times New Roman"/>
                <w:sz w:val="24"/>
                <w:szCs w:val="24"/>
              </w:rPr>
              <w:t>07</w:t>
            </w:r>
            <w:r w:rsidR="002D6A0C" w:rsidRPr="00487B54">
              <w:rPr>
                <w:rFonts w:ascii="Times New Roman" w:hAnsi="Times New Roman" w:cs="Times New Roman"/>
                <w:sz w:val="24"/>
                <w:szCs w:val="24"/>
              </w:rPr>
              <w:t>.12.2018 г.</w:t>
            </w:r>
          </w:p>
        </w:tc>
      </w:tr>
    </w:tbl>
    <w:p w:rsidR="00B40904" w:rsidRPr="00845D4C" w:rsidRDefault="00B40904" w:rsidP="001908AB">
      <w:pPr>
        <w:pStyle w:val="Heading1"/>
        <w:jc w:val="both"/>
        <w:rPr>
          <w:rFonts w:cs="Times New Roman"/>
          <w:szCs w:val="24"/>
        </w:rPr>
      </w:pPr>
      <w:bookmarkStart w:id="46" w:name="_Toc515631366"/>
      <w:r w:rsidRPr="00845D4C">
        <w:rPr>
          <w:rFonts w:cs="Times New Roman"/>
          <w:szCs w:val="24"/>
        </w:rPr>
        <w:t>26. Адрес за подаване на проектните предложения/концепциите за проектни предложения:</w:t>
      </w:r>
      <w:bookmarkEnd w:id="46"/>
    </w:p>
    <w:tbl>
      <w:tblPr>
        <w:tblStyle w:val="TableGrid"/>
        <w:tblW w:w="0" w:type="auto"/>
        <w:tblLook w:val="04A0" w:firstRow="1" w:lastRow="0" w:firstColumn="1" w:lastColumn="0" w:noHBand="0" w:noVBand="1"/>
      </w:tblPr>
      <w:tblGrid>
        <w:gridCol w:w="9212"/>
      </w:tblGrid>
      <w:tr w:rsidR="00B40904" w:rsidRPr="00845D4C" w:rsidTr="00C76EC5">
        <w:tc>
          <w:tcPr>
            <w:tcW w:w="9212" w:type="dxa"/>
          </w:tcPr>
          <w:p w:rsidR="00B40904" w:rsidRPr="00845D4C" w:rsidRDefault="00457030" w:rsidP="00BC0309">
            <w:pPr>
              <w:spacing w:after="200" w:line="276" w:lineRule="auto"/>
              <w:rPr>
                <w:rFonts w:ascii="Times New Roman" w:hAnsi="Times New Roman" w:cs="Times New Roman"/>
                <w:sz w:val="24"/>
                <w:szCs w:val="24"/>
                <w:highlight w:val="yellow"/>
              </w:rPr>
            </w:pPr>
            <w:r w:rsidRPr="00845D4C">
              <w:rPr>
                <w:rFonts w:ascii="Times New Roman" w:hAnsi="Times New Roman" w:cs="Times New Roman"/>
                <w:sz w:val="24"/>
                <w:szCs w:val="24"/>
              </w:rPr>
              <w:t xml:space="preserve">Проектните предложения по настоящата процедура се подават изцяло </w:t>
            </w:r>
            <w:r w:rsidR="00BC0309" w:rsidRPr="00845D4C">
              <w:rPr>
                <w:rFonts w:ascii="Times New Roman" w:hAnsi="Times New Roman" w:cs="Times New Roman"/>
                <w:sz w:val="24"/>
                <w:szCs w:val="24"/>
              </w:rPr>
              <w:t xml:space="preserve">по </w:t>
            </w:r>
            <w:r w:rsidRPr="00845D4C">
              <w:rPr>
                <w:rFonts w:ascii="Times New Roman" w:hAnsi="Times New Roman" w:cs="Times New Roman"/>
                <w:sz w:val="24"/>
                <w:szCs w:val="24"/>
              </w:rPr>
              <w:t>електронен път чрез ИСУН 2020  на следния интернет адрес: https://eumis2020.government.bg.</w:t>
            </w:r>
          </w:p>
        </w:tc>
      </w:tr>
    </w:tbl>
    <w:p w:rsidR="00B40904" w:rsidRPr="00845D4C" w:rsidRDefault="00B40904" w:rsidP="001908AB">
      <w:pPr>
        <w:pStyle w:val="Heading1"/>
        <w:jc w:val="both"/>
        <w:rPr>
          <w:rFonts w:cs="Times New Roman"/>
          <w:szCs w:val="24"/>
        </w:rPr>
      </w:pPr>
      <w:bookmarkStart w:id="47" w:name="_Toc515631367"/>
      <w:r w:rsidRPr="00845D4C">
        <w:rPr>
          <w:rFonts w:cs="Times New Roman"/>
          <w:szCs w:val="24"/>
        </w:rPr>
        <w:t>27. Допълнителна информация:</w:t>
      </w:r>
      <w:bookmarkEnd w:id="47"/>
    </w:p>
    <w:tbl>
      <w:tblPr>
        <w:tblStyle w:val="TableGrid"/>
        <w:tblW w:w="0" w:type="auto"/>
        <w:tblLook w:val="04A0" w:firstRow="1" w:lastRow="0" w:firstColumn="1" w:lastColumn="0" w:noHBand="0" w:noVBand="1"/>
      </w:tblPr>
      <w:tblGrid>
        <w:gridCol w:w="9212"/>
      </w:tblGrid>
      <w:tr w:rsidR="00B40904" w:rsidRPr="00845D4C" w:rsidTr="00153641">
        <w:tc>
          <w:tcPr>
            <w:tcW w:w="9212" w:type="dxa"/>
            <w:shd w:val="clear" w:color="auto" w:fill="FFFFFF" w:themeFill="background1"/>
          </w:tcPr>
          <w:p w:rsidR="00116460" w:rsidRDefault="00A0433B" w:rsidP="001908AB">
            <w:pPr>
              <w:spacing w:line="276" w:lineRule="auto"/>
              <w:jc w:val="both"/>
              <w:rPr>
                <w:rFonts w:ascii="Times New Roman" w:hAnsi="Times New Roman" w:cs="Times New Roman"/>
                <w:sz w:val="24"/>
                <w:szCs w:val="24"/>
              </w:rPr>
            </w:pPr>
            <w:r w:rsidRPr="00845D4C">
              <w:rPr>
                <w:rFonts w:ascii="Times New Roman" w:hAnsi="Times New Roman" w:cs="Times New Roman"/>
                <w:sz w:val="24"/>
                <w:szCs w:val="24"/>
              </w:rPr>
              <w:t xml:space="preserve">1. </w:t>
            </w:r>
            <w:r w:rsidR="00116460">
              <w:rPr>
                <w:rFonts w:ascii="Times New Roman" w:hAnsi="Times New Roman" w:cs="Times New Roman"/>
                <w:sz w:val="24"/>
                <w:szCs w:val="24"/>
              </w:rPr>
              <w:t xml:space="preserve">Проектни предложения на кандидати с представено майсторско </w:t>
            </w:r>
            <w:r w:rsidR="00116460" w:rsidRPr="00116460">
              <w:rPr>
                <w:rFonts w:ascii="Times New Roman" w:hAnsi="Times New Roman" w:cs="Times New Roman"/>
                <w:sz w:val="24"/>
                <w:szCs w:val="24"/>
              </w:rPr>
              <w:t>свидетел</w:t>
            </w:r>
            <w:r w:rsidR="000F2916">
              <w:rPr>
                <w:rFonts w:ascii="Times New Roman" w:hAnsi="Times New Roman" w:cs="Times New Roman"/>
                <w:sz w:val="24"/>
                <w:szCs w:val="24"/>
              </w:rPr>
              <w:t>ство или с</w:t>
            </w:r>
            <w:r w:rsidR="000F2916" w:rsidRPr="00116460">
              <w:rPr>
                <w:rFonts w:ascii="Times New Roman" w:hAnsi="Times New Roman" w:cs="Times New Roman"/>
                <w:sz w:val="24"/>
                <w:szCs w:val="24"/>
              </w:rPr>
              <w:t>видетелство за калфа</w:t>
            </w:r>
            <w:r w:rsidR="003B5456">
              <w:rPr>
                <w:rFonts w:ascii="Times New Roman" w:hAnsi="Times New Roman" w:cs="Times New Roman"/>
                <w:sz w:val="24"/>
                <w:szCs w:val="24"/>
              </w:rPr>
              <w:t>, съгласно т. 1 и 2 от раздел 24.3 „</w:t>
            </w:r>
            <w:r w:rsidR="003B5456" w:rsidRPr="00845D4C">
              <w:rPr>
                <w:rFonts w:ascii="Times New Roman" w:hAnsi="Times New Roman" w:cs="Times New Roman"/>
                <w:sz w:val="24"/>
                <w:szCs w:val="24"/>
              </w:rPr>
              <w:t>Списък с документи, доказващи съответствие с критериите за подбор на проекти</w:t>
            </w:r>
            <w:r w:rsidR="003B5456">
              <w:rPr>
                <w:rFonts w:ascii="Times New Roman" w:hAnsi="Times New Roman" w:cs="Times New Roman"/>
                <w:sz w:val="24"/>
                <w:szCs w:val="24"/>
              </w:rPr>
              <w:t xml:space="preserve">“ </w:t>
            </w:r>
            <w:r w:rsidR="000F2916" w:rsidRPr="00116460">
              <w:rPr>
                <w:rFonts w:ascii="Times New Roman" w:hAnsi="Times New Roman" w:cs="Times New Roman"/>
                <w:sz w:val="24"/>
                <w:szCs w:val="24"/>
              </w:rPr>
              <w:t xml:space="preserve"> </w:t>
            </w:r>
            <w:r w:rsidR="000F2916">
              <w:rPr>
                <w:rFonts w:ascii="Times New Roman" w:hAnsi="Times New Roman" w:cs="Times New Roman"/>
                <w:sz w:val="24"/>
                <w:szCs w:val="24"/>
              </w:rPr>
              <w:t>за един или повече занаяти</w:t>
            </w:r>
            <w:r w:rsidR="003B5456">
              <w:rPr>
                <w:rFonts w:ascii="Times New Roman" w:hAnsi="Times New Roman" w:cs="Times New Roman"/>
                <w:sz w:val="24"/>
                <w:szCs w:val="24"/>
              </w:rPr>
              <w:t xml:space="preserve"> получават точки по критерий № 1.</w:t>
            </w:r>
          </w:p>
          <w:p w:rsidR="000D0062" w:rsidRDefault="00116460" w:rsidP="001908A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0D0062">
              <w:rPr>
                <w:rFonts w:ascii="Times New Roman" w:hAnsi="Times New Roman" w:cs="Times New Roman"/>
                <w:sz w:val="24"/>
                <w:szCs w:val="24"/>
              </w:rPr>
              <w:t>Проект</w:t>
            </w:r>
            <w:r w:rsidR="00297529">
              <w:rPr>
                <w:rFonts w:ascii="Times New Roman" w:hAnsi="Times New Roman" w:cs="Times New Roman"/>
                <w:sz w:val="24"/>
                <w:szCs w:val="24"/>
              </w:rPr>
              <w:t>ни предложения</w:t>
            </w:r>
            <w:r w:rsidR="000D0062">
              <w:rPr>
                <w:rFonts w:ascii="Times New Roman" w:hAnsi="Times New Roman" w:cs="Times New Roman"/>
                <w:sz w:val="24"/>
                <w:szCs w:val="24"/>
              </w:rPr>
              <w:t xml:space="preserve"> с инвестиции, </w:t>
            </w:r>
            <w:r w:rsidR="000D0062" w:rsidRPr="000472AC">
              <w:rPr>
                <w:rFonts w:ascii="Times New Roman" w:hAnsi="Times New Roman" w:cs="Times New Roman"/>
                <w:sz w:val="24"/>
                <w:szCs w:val="24"/>
              </w:rPr>
              <w:t xml:space="preserve">насочени изцяло към занаяти от група I. </w:t>
            </w:r>
            <w:r w:rsidR="000D0062">
              <w:rPr>
                <w:rFonts w:ascii="Times New Roman" w:hAnsi="Times New Roman" w:cs="Times New Roman"/>
                <w:sz w:val="24"/>
                <w:szCs w:val="24"/>
              </w:rPr>
              <w:t>„</w:t>
            </w:r>
            <w:r w:rsidR="000D0062" w:rsidRPr="000472AC">
              <w:rPr>
                <w:rFonts w:ascii="Times New Roman" w:hAnsi="Times New Roman" w:cs="Times New Roman"/>
                <w:sz w:val="24"/>
                <w:szCs w:val="24"/>
              </w:rPr>
              <w:t>Народни художествени занаяти</w:t>
            </w:r>
            <w:r w:rsidR="000D0062">
              <w:rPr>
                <w:rFonts w:ascii="Times New Roman" w:hAnsi="Times New Roman" w:cs="Times New Roman"/>
                <w:sz w:val="24"/>
                <w:szCs w:val="24"/>
              </w:rPr>
              <w:t>“</w:t>
            </w:r>
            <w:r w:rsidR="000D0062" w:rsidRPr="000472AC">
              <w:rPr>
                <w:rFonts w:ascii="Times New Roman" w:hAnsi="Times New Roman" w:cs="Times New Roman"/>
                <w:sz w:val="24"/>
                <w:szCs w:val="24"/>
              </w:rPr>
              <w:t>, съгласно Приложение № 1 към чл. 3, ал. 2, т. 1 от Закона за занаятите</w:t>
            </w:r>
            <w:r w:rsidR="00297529">
              <w:rPr>
                <w:rFonts w:ascii="Times New Roman" w:hAnsi="Times New Roman" w:cs="Times New Roman"/>
                <w:sz w:val="24"/>
                <w:szCs w:val="24"/>
              </w:rPr>
              <w:t>,</w:t>
            </w:r>
            <w:r w:rsidR="000D0062">
              <w:rPr>
                <w:rFonts w:ascii="Times New Roman" w:hAnsi="Times New Roman" w:cs="Times New Roman"/>
                <w:sz w:val="24"/>
                <w:szCs w:val="24"/>
              </w:rPr>
              <w:t xml:space="preserve"> получават точки по критерий </w:t>
            </w:r>
            <w:r w:rsidR="003B5456">
              <w:rPr>
                <w:rFonts w:ascii="Times New Roman" w:hAnsi="Times New Roman" w:cs="Times New Roman"/>
                <w:sz w:val="24"/>
                <w:szCs w:val="24"/>
              </w:rPr>
              <w:t xml:space="preserve">№ </w:t>
            </w:r>
            <w:r w:rsidR="000D0062">
              <w:rPr>
                <w:rFonts w:ascii="Times New Roman" w:hAnsi="Times New Roman" w:cs="Times New Roman"/>
                <w:sz w:val="24"/>
                <w:szCs w:val="24"/>
              </w:rPr>
              <w:t>2.1 „</w:t>
            </w:r>
            <w:r w:rsidR="000D0062" w:rsidRPr="000472AC">
              <w:rPr>
                <w:rFonts w:ascii="Times New Roman" w:hAnsi="Times New Roman" w:cs="Times New Roman"/>
                <w:sz w:val="24"/>
                <w:szCs w:val="24"/>
              </w:rPr>
              <w:t>Проекти, насочени изцяло към народни художествени занаяти</w:t>
            </w:r>
            <w:r w:rsidR="00EA0D82">
              <w:rPr>
                <w:rFonts w:ascii="Times New Roman" w:hAnsi="Times New Roman" w:cs="Times New Roman"/>
                <w:sz w:val="24"/>
                <w:szCs w:val="24"/>
              </w:rPr>
              <w:t>“</w:t>
            </w:r>
            <w:r w:rsidR="00684849">
              <w:rPr>
                <w:rFonts w:ascii="Times New Roman" w:hAnsi="Times New Roman" w:cs="Times New Roman"/>
                <w:sz w:val="24"/>
                <w:szCs w:val="24"/>
              </w:rPr>
              <w:t xml:space="preserve">, както </w:t>
            </w:r>
            <w:r w:rsidR="00297529" w:rsidRPr="00297529">
              <w:rPr>
                <w:rFonts w:ascii="Times New Roman" w:hAnsi="Times New Roman" w:cs="Times New Roman"/>
                <w:sz w:val="24"/>
                <w:szCs w:val="24"/>
              </w:rPr>
              <w:t>и приходите по проекта</w:t>
            </w:r>
            <w:r w:rsidR="00684849">
              <w:rPr>
                <w:rFonts w:ascii="Times New Roman" w:hAnsi="Times New Roman" w:cs="Times New Roman"/>
                <w:sz w:val="24"/>
                <w:szCs w:val="24"/>
              </w:rPr>
              <w:t xml:space="preserve"> </w:t>
            </w:r>
            <w:r w:rsidR="00297529" w:rsidRPr="00297529">
              <w:rPr>
                <w:rFonts w:ascii="Times New Roman" w:hAnsi="Times New Roman" w:cs="Times New Roman"/>
                <w:sz w:val="24"/>
                <w:szCs w:val="24"/>
              </w:rPr>
              <w:t>се реализират изцяло от тези дейности.</w:t>
            </w:r>
          </w:p>
          <w:p w:rsidR="000D0062" w:rsidRDefault="008B14F8" w:rsidP="001908AB">
            <w:pPr>
              <w:spacing w:line="276" w:lineRule="auto"/>
              <w:jc w:val="both"/>
              <w:rPr>
                <w:rFonts w:ascii="Times New Roman" w:hAnsi="Times New Roman" w:cs="Times New Roman"/>
                <w:sz w:val="24"/>
                <w:szCs w:val="24"/>
              </w:rPr>
            </w:pPr>
            <w:r>
              <w:rPr>
                <w:rFonts w:ascii="Times New Roman" w:hAnsi="Times New Roman" w:cs="Times New Roman"/>
                <w:sz w:val="24"/>
                <w:szCs w:val="24"/>
              </w:rPr>
              <w:t>3</w:t>
            </w:r>
            <w:r w:rsidR="000D0062">
              <w:rPr>
                <w:rFonts w:ascii="Times New Roman" w:hAnsi="Times New Roman" w:cs="Times New Roman"/>
                <w:sz w:val="24"/>
                <w:szCs w:val="24"/>
              </w:rPr>
              <w:t>. Точки по критерий 2.2 „</w:t>
            </w:r>
            <w:r w:rsidR="000D0062" w:rsidRPr="000472AC">
              <w:rPr>
                <w:rFonts w:ascii="Times New Roman" w:hAnsi="Times New Roman" w:cs="Times New Roman"/>
                <w:sz w:val="24"/>
                <w:szCs w:val="24"/>
              </w:rPr>
              <w:t>Проекти, включващи демонстрационни дейности</w:t>
            </w:r>
            <w:r w:rsidR="000D0062">
              <w:rPr>
                <w:rFonts w:ascii="Times New Roman" w:hAnsi="Times New Roman" w:cs="Times New Roman"/>
                <w:sz w:val="24"/>
                <w:szCs w:val="24"/>
              </w:rPr>
              <w:t xml:space="preserve">“ </w:t>
            </w:r>
            <w:r w:rsidR="000D0062" w:rsidRPr="000472AC">
              <w:rPr>
                <w:rFonts w:ascii="Times New Roman" w:hAnsi="Times New Roman" w:cs="Times New Roman"/>
                <w:sz w:val="24"/>
                <w:szCs w:val="24"/>
              </w:rPr>
              <w:t>се присъждат на проекти, които предвиждат инвестиция за изграждане и/или оборудване на обособено помещение или част от него за демонстрация на занаятчийската дейност.</w:t>
            </w:r>
          </w:p>
          <w:p w:rsidR="006174B5" w:rsidRDefault="008B14F8" w:rsidP="001908AB">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4</w:t>
            </w:r>
            <w:r w:rsidR="006174B5">
              <w:rPr>
                <w:rFonts w:ascii="Times New Roman" w:hAnsi="Times New Roman" w:cs="Times New Roman"/>
                <w:sz w:val="24"/>
                <w:szCs w:val="24"/>
              </w:rPr>
              <w:t xml:space="preserve">. </w:t>
            </w:r>
            <w:r w:rsidR="00C034D2" w:rsidRPr="00C034D2">
              <w:rPr>
                <w:rFonts w:ascii="Times New Roman" w:hAnsi="Times New Roman" w:cs="Times New Roman"/>
                <w:sz w:val="24"/>
                <w:szCs w:val="24"/>
              </w:rPr>
              <w:t>Кандидати с проекти, изпълнявани в Северозападния район  и Северен централ</w:t>
            </w:r>
            <w:r w:rsidR="00C034D2">
              <w:rPr>
                <w:rFonts w:ascii="Times New Roman" w:hAnsi="Times New Roman" w:cs="Times New Roman"/>
                <w:sz w:val="24"/>
                <w:szCs w:val="24"/>
              </w:rPr>
              <w:t>ен район (критерий за подбор № 3</w:t>
            </w:r>
            <w:r w:rsidR="00C034D2" w:rsidRPr="00C034D2">
              <w:rPr>
                <w:rFonts w:ascii="Times New Roman" w:hAnsi="Times New Roman" w:cs="Times New Roman"/>
                <w:sz w:val="24"/>
                <w:szCs w:val="24"/>
              </w:rPr>
              <w:t xml:space="preserve">), са такива, при които всички инвестиции по проекта, </w:t>
            </w:r>
            <w:r w:rsidR="00C034D2" w:rsidRPr="00C034D2">
              <w:rPr>
                <w:rFonts w:ascii="Times New Roman" w:hAnsi="Times New Roman" w:cs="Times New Roman"/>
                <w:sz w:val="24"/>
                <w:szCs w:val="24"/>
              </w:rPr>
              <w:lastRenderedPageBreak/>
              <w:t>за които се кандидатства, се намират в административна област, посочена в приложение № 14. Когато проектното предложение включва инвестиции, разположени на територията на повече от една област, в обхвата на Северозападен район и Северен централен район, точки по приоритета се определят в зависимост от мястото в рамките, на което са предвидени инвестиции на стойност над 50</w:t>
            </w:r>
            <w:r w:rsidR="00D55388">
              <w:rPr>
                <w:rFonts w:ascii="Times New Roman" w:hAnsi="Times New Roman" w:cs="Times New Roman"/>
                <w:sz w:val="24"/>
                <w:szCs w:val="24"/>
              </w:rPr>
              <w:t xml:space="preserve"> на сто</w:t>
            </w:r>
            <w:r w:rsidR="00C034D2" w:rsidRPr="00C034D2">
              <w:rPr>
                <w:rFonts w:ascii="Times New Roman" w:hAnsi="Times New Roman" w:cs="Times New Roman"/>
                <w:sz w:val="24"/>
                <w:szCs w:val="24"/>
              </w:rPr>
              <w:t xml:space="preserve"> от заявените в проектното предложение разходи.</w:t>
            </w:r>
          </w:p>
          <w:p w:rsidR="00FB272F" w:rsidRPr="00FB272F" w:rsidRDefault="008B14F8" w:rsidP="001908AB">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5</w:t>
            </w:r>
            <w:r w:rsidR="00283560" w:rsidRPr="00845D4C">
              <w:rPr>
                <w:rFonts w:ascii="Times New Roman" w:hAnsi="Times New Roman" w:cs="Times New Roman"/>
                <w:sz w:val="24"/>
                <w:szCs w:val="24"/>
              </w:rPr>
              <w:t xml:space="preserve">. </w:t>
            </w:r>
            <w:r w:rsidR="00283560">
              <w:rPr>
                <w:rFonts w:ascii="Times New Roman" w:hAnsi="Times New Roman" w:cs="Times New Roman"/>
                <w:sz w:val="24"/>
                <w:szCs w:val="24"/>
              </w:rPr>
              <w:t xml:space="preserve">Точки по критерий </w:t>
            </w:r>
            <w:r w:rsidR="00283560" w:rsidRPr="007F2C0C">
              <w:rPr>
                <w:rFonts w:ascii="Times New Roman" w:hAnsi="Times New Roman" w:cs="Times New Roman"/>
                <w:sz w:val="24"/>
                <w:szCs w:val="24"/>
              </w:rPr>
              <w:t>№</w:t>
            </w:r>
            <w:r w:rsidR="00283560">
              <w:rPr>
                <w:rFonts w:ascii="Times New Roman" w:hAnsi="Times New Roman" w:cs="Times New Roman"/>
                <w:sz w:val="24"/>
                <w:szCs w:val="24"/>
              </w:rPr>
              <w:t xml:space="preserve"> 4.1 получават </w:t>
            </w:r>
            <w:r w:rsidR="00283560" w:rsidRPr="003E3B55">
              <w:rPr>
                <w:rFonts w:ascii="Times New Roman" w:hAnsi="Times New Roman" w:cs="Times New Roman"/>
                <w:sz w:val="24"/>
                <w:szCs w:val="24"/>
              </w:rPr>
              <w:t>кандидати</w:t>
            </w:r>
            <w:r w:rsidR="00283560" w:rsidRPr="007F2C0C">
              <w:rPr>
                <w:rFonts w:ascii="Times New Roman" w:hAnsi="Times New Roman" w:cs="Times New Roman"/>
                <w:sz w:val="24"/>
                <w:szCs w:val="24"/>
                <w:lang w:val="x-none"/>
              </w:rPr>
              <w:t xml:space="preserve"> с </w:t>
            </w:r>
            <w:proofErr w:type="spellStart"/>
            <w:r w:rsidR="00283560" w:rsidRPr="007F2C0C">
              <w:rPr>
                <w:rFonts w:ascii="Times New Roman" w:hAnsi="Times New Roman" w:cs="Times New Roman"/>
                <w:sz w:val="24"/>
                <w:szCs w:val="24"/>
                <w:lang w:val="x-none"/>
              </w:rPr>
              <w:t>проекти</w:t>
            </w:r>
            <w:proofErr w:type="spellEnd"/>
            <w:r w:rsidR="00283560" w:rsidRPr="007F2C0C">
              <w:rPr>
                <w:rFonts w:ascii="Times New Roman" w:hAnsi="Times New Roman" w:cs="Times New Roman"/>
                <w:sz w:val="24"/>
                <w:szCs w:val="24"/>
                <w:lang w:val="x-none"/>
              </w:rPr>
              <w:t xml:space="preserve"> </w:t>
            </w:r>
            <w:proofErr w:type="spellStart"/>
            <w:r w:rsidR="00283560" w:rsidRPr="007F2C0C">
              <w:rPr>
                <w:rFonts w:ascii="Times New Roman" w:hAnsi="Times New Roman" w:cs="Times New Roman"/>
                <w:sz w:val="24"/>
                <w:szCs w:val="24"/>
                <w:lang w:val="x-none"/>
              </w:rPr>
              <w:t>за</w:t>
            </w:r>
            <w:proofErr w:type="spellEnd"/>
            <w:r w:rsidR="00283560" w:rsidRPr="007F2C0C">
              <w:rPr>
                <w:rFonts w:ascii="Times New Roman" w:hAnsi="Times New Roman" w:cs="Times New Roman"/>
                <w:sz w:val="24"/>
                <w:szCs w:val="24"/>
                <w:lang w:val="x-none"/>
              </w:rPr>
              <w:t xml:space="preserve"> </w:t>
            </w:r>
            <w:proofErr w:type="spellStart"/>
            <w:r w:rsidR="00283560" w:rsidRPr="007F2C0C">
              <w:rPr>
                <w:rFonts w:ascii="Times New Roman" w:hAnsi="Times New Roman" w:cs="Times New Roman"/>
                <w:sz w:val="24"/>
                <w:szCs w:val="24"/>
                <w:lang w:val="x-none"/>
              </w:rPr>
              <w:t>инвестиции</w:t>
            </w:r>
            <w:proofErr w:type="spellEnd"/>
            <w:r w:rsidR="00283560" w:rsidRPr="007F2C0C">
              <w:rPr>
                <w:rFonts w:ascii="Times New Roman" w:hAnsi="Times New Roman" w:cs="Times New Roman"/>
                <w:sz w:val="24"/>
                <w:szCs w:val="24"/>
                <w:lang w:val="x-none"/>
              </w:rPr>
              <w:t xml:space="preserve"> </w:t>
            </w:r>
            <w:proofErr w:type="spellStart"/>
            <w:r w:rsidR="00283560" w:rsidRPr="007F2C0C">
              <w:rPr>
                <w:rFonts w:ascii="Times New Roman" w:hAnsi="Times New Roman" w:cs="Times New Roman"/>
                <w:sz w:val="24"/>
                <w:szCs w:val="24"/>
                <w:lang w:val="x-none"/>
              </w:rPr>
              <w:t>за</w:t>
            </w:r>
            <w:proofErr w:type="spellEnd"/>
            <w:r w:rsidR="00283560" w:rsidRPr="007F2C0C">
              <w:rPr>
                <w:rFonts w:ascii="Times New Roman" w:hAnsi="Times New Roman" w:cs="Times New Roman"/>
                <w:sz w:val="24"/>
                <w:szCs w:val="24"/>
                <w:lang w:val="x-none"/>
              </w:rPr>
              <w:t xml:space="preserve"> </w:t>
            </w:r>
            <w:proofErr w:type="spellStart"/>
            <w:r w:rsidR="00283560" w:rsidRPr="007F2C0C">
              <w:rPr>
                <w:rFonts w:ascii="Times New Roman" w:hAnsi="Times New Roman" w:cs="Times New Roman"/>
                <w:sz w:val="24"/>
                <w:szCs w:val="24"/>
                <w:lang w:val="x-none"/>
              </w:rPr>
              <w:t>намаляване</w:t>
            </w:r>
            <w:proofErr w:type="spellEnd"/>
            <w:r w:rsidR="00283560" w:rsidRPr="007F2C0C">
              <w:rPr>
                <w:rFonts w:ascii="Times New Roman" w:hAnsi="Times New Roman" w:cs="Times New Roman"/>
                <w:sz w:val="24"/>
                <w:szCs w:val="24"/>
                <w:lang w:val="x-none"/>
              </w:rPr>
              <w:t xml:space="preserve"> </w:t>
            </w:r>
            <w:proofErr w:type="spellStart"/>
            <w:r w:rsidR="00283560" w:rsidRPr="007F2C0C">
              <w:rPr>
                <w:rFonts w:ascii="Times New Roman" w:hAnsi="Times New Roman" w:cs="Times New Roman"/>
                <w:sz w:val="24"/>
                <w:szCs w:val="24"/>
                <w:lang w:val="x-none"/>
              </w:rPr>
              <w:t>на</w:t>
            </w:r>
            <w:proofErr w:type="spellEnd"/>
            <w:r w:rsidR="00283560" w:rsidRPr="007F2C0C">
              <w:rPr>
                <w:rFonts w:ascii="Times New Roman" w:hAnsi="Times New Roman" w:cs="Times New Roman"/>
                <w:sz w:val="24"/>
                <w:szCs w:val="24"/>
                <w:lang w:val="x-none"/>
              </w:rPr>
              <w:t xml:space="preserve"> </w:t>
            </w:r>
            <w:proofErr w:type="spellStart"/>
            <w:r w:rsidR="00283560" w:rsidRPr="007F2C0C">
              <w:rPr>
                <w:rFonts w:ascii="Times New Roman" w:hAnsi="Times New Roman" w:cs="Times New Roman"/>
                <w:sz w:val="24"/>
                <w:szCs w:val="24"/>
                <w:lang w:val="x-none"/>
              </w:rPr>
              <w:t>емисиите</w:t>
            </w:r>
            <w:proofErr w:type="spellEnd"/>
            <w:r w:rsidR="00283560" w:rsidRPr="007F2C0C">
              <w:rPr>
                <w:rFonts w:ascii="Times New Roman" w:hAnsi="Times New Roman" w:cs="Times New Roman"/>
                <w:sz w:val="24"/>
                <w:szCs w:val="24"/>
                <w:lang w:val="x-none"/>
              </w:rPr>
              <w:t xml:space="preserve"> </w:t>
            </w:r>
            <w:proofErr w:type="spellStart"/>
            <w:r w:rsidR="00283560" w:rsidRPr="007F2C0C">
              <w:rPr>
                <w:rFonts w:ascii="Times New Roman" w:hAnsi="Times New Roman" w:cs="Times New Roman"/>
                <w:sz w:val="24"/>
                <w:szCs w:val="24"/>
                <w:lang w:val="x-none"/>
              </w:rPr>
              <w:t>при</w:t>
            </w:r>
            <w:proofErr w:type="spellEnd"/>
            <w:r w:rsidR="00283560" w:rsidRPr="007F2C0C">
              <w:rPr>
                <w:rFonts w:ascii="Times New Roman" w:hAnsi="Times New Roman" w:cs="Times New Roman"/>
                <w:sz w:val="24"/>
                <w:szCs w:val="24"/>
                <w:lang w:val="x-none"/>
              </w:rPr>
              <w:t xml:space="preserve"> </w:t>
            </w:r>
            <w:proofErr w:type="spellStart"/>
            <w:r w:rsidR="00283560" w:rsidRPr="007F2C0C">
              <w:rPr>
                <w:rFonts w:ascii="Times New Roman" w:hAnsi="Times New Roman" w:cs="Times New Roman"/>
                <w:sz w:val="24"/>
                <w:szCs w:val="24"/>
                <w:lang w:val="x-none"/>
              </w:rPr>
              <w:t>производство</w:t>
            </w:r>
            <w:proofErr w:type="spellEnd"/>
            <w:r w:rsidR="00283560" w:rsidRPr="007F2C0C">
              <w:rPr>
                <w:rFonts w:ascii="Times New Roman" w:hAnsi="Times New Roman" w:cs="Times New Roman"/>
                <w:sz w:val="24"/>
                <w:szCs w:val="24"/>
                <w:lang w:val="x-none"/>
              </w:rPr>
              <w:t xml:space="preserve"> </w:t>
            </w:r>
            <w:proofErr w:type="spellStart"/>
            <w:r w:rsidR="00283560" w:rsidRPr="007F2C0C">
              <w:rPr>
                <w:rFonts w:ascii="Times New Roman" w:hAnsi="Times New Roman" w:cs="Times New Roman"/>
                <w:sz w:val="24"/>
                <w:szCs w:val="24"/>
                <w:lang w:val="x-none"/>
              </w:rPr>
              <w:t>на</w:t>
            </w:r>
            <w:proofErr w:type="spellEnd"/>
            <w:r w:rsidR="00283560" w:rsidRPr="007F2C0C">
              <w:rPr>
                <w:rFonts w:ascii="Times New Roman" w:hAnsi="Times New Roman" w:cs="Times New Roman"/>
                <w:sz w:val="24"/>
                <w:szCs w:val="24"/>
                <w:lang w:val="x-none"/>
              </w:rPr>
              <w:t xml:space="preserve"> </w:t>
            </w:r>
            <w:proofErr w:type="spellStart"/>
            <w:r w:rsidR="00283560" w:rsidRPr="007F2C0C">
              <w:rPr>
                <w:rFonts w:ascii="Times New Roman" w:hAnsi="Times New Roman" w:cs="Times New Roman"/>
                <w:sz w:val="24"/>
                <w:szCs w:val="24"/>
                <w:lang w:val="x-none"/>
              </w:rPr>
              <w:t>енергия</w:t>
            </w:r>
            <w:proofErr w:type="spellEnd"/>
            <w:r w:rsidR="00283560" w:rsidRPr="007F2C0C">
              <w:rPr>
                <w:rFonts w:ascii="Times New Roman" w:hAnsi="Times New Roman" w:cs="Times New Roman"/>
                <w:sz w:val="24"/>
                <w:szCs w:val="24"/>
                <w:lang w:val="x-none"/>
              </w:rPr>
              <w:t xml:space="preserve"> </w:t>
            </w:r>
            <w:proofErr w:type="spellStart"/>
            <w:r w:rsidR="00283560" w:rsidRPr="007F2C0C">
              <w:rPr>
                <w:rFonts w:ascii="Times New Roman" w:hAnsi="Times New Roman" w:cs="Times New Roman"/>
                <w:sz w:val="24"/>
                <w:szCs w:val="24"/>
                <w:lang w:val="x-none"/>
              </w:rPr>
              <w:t>от</w:t>
            </w:r>
            <w:proofErr w:type="spellEnd"/>
            <w:r w:rsidR="00283560" w:rsidRPr="007F2C0C">
              <w:rPr>
                <w:rFonts w:ascii="Times New Roman" w:hAnsi="Times New Roman" w:cs="Times New Roman"/>
                <w:sz w:val="24"/>
                <w:szCs w:val="24"/>
                <w:lang w:val="x-none"/>
              </w:rPr>
              <w:t xml:space="preserve"> </w:t>
            </w:r>
            <w:proofErr w:type="spellStart"/>
            <w:r w:rsidR="00283560" w:rsidRPr="007F2C0C">
              <w:rPr>
                <w:rFonts w:ascii="Times New Roman" w:hAnsi="Times New Roman" w:cs="Times New Roman"/>
                <w:sz w:val="24"/>
                <w:szCs w:val="24"/>
                <w:lang w:val="x-none"/>
              </w:rPr>
              <w:t>биомаса</w:t>
            </w:r>
            <w:proofErr w:type="spellEnd"/>
            <w:r w:rsidR="00283560" w:rsidRPr="007F2C0C">
              <w:rPr>
                <w:rFonts w:ascii="Times New Roman" w:hAnsi="Times New Roman" w:cs="Times New Roman"/>
                <w:sz w:val="24"/>
                <w:szCs w:val="24"/>
              </w:rPr>
              <w:t xml:space="preserve"> </w:t>
            </w:r>
            <w:r w:rsidR="00283560">
              <w:rPr>
                <w:rFonts w:ascii="Times New Roman" w:hAnsi="Times New Roman" w:cs="Times New Roman"/>
                <w:sz w:val="24"/>
                <w:szCs w:val="24"/>
              </w:rPr>
              <w:t>и</w:t>
            </w:r>
            <w:r w:rsidR="00283560" w:rsidRPr="007F2C0C">
              <w:rPr>
                <w:rFonts w:ascii="Times New Roman" w:hAnsi="Times New Roman" w:cs="Times New Roman"/>
                <w:sz w:val="24"/>
                <w:szCs w:val="24"/>
                <w:lang w:val="x-none"/>
              </w:rPr>
              <w:t xml:space="preserve"> </w:t>
            </w:r>
            <w:proofErr w:type="spellStart"/>
            <w:r w:rsidR="00283560" w:rsidRPr="007F2C0C">
              <w:rPr>
                <w:rFonts w:ascii="Times New Roman" w:hAnsi="Times New Roman" w:cs="Times New Roman"/>
                <w:sz w:val="24"/>
                <w:szCs w:val="24"/>
                <w:lang w:val="x-none"/>
              </w:rPr>
              <w:t>при</w:t>
            </w:r>
            <w:proofErr w:type="spellEnd"/>
            <w:r w:rsidR="00283560" w:rsidRPr="007F2C0C">
              <w:rPr>
                <w:rFonts w:ascii="Times New Roman" w:hAnsi="Times New Roman" w:cs="Times New Roman"/>
                <w:sz w:val="24"/>
                <w:szCs w:val="24"/>
                <w:lang w:val="x-none"/>
              </w:rPr>
              <w:t xml:space="preserve"> </w:t>
            </w:r>
            <w:proofErr w:type="spellStart"/>
            <w:r w:rsidR="00283560" w:rsidRPr="007F2C0C">
              <w:rPr>
                <w:rFonts w:ascii="Times New Roman" w:hAnsi="Times New Roman" w:cs="Times New Roman"/>
                <w:sz w:val="24"/>
                <w:szCs w:val="24"/>
                <w:lang w:val="x-none"/>
              </w:rPr>
              <w:t>които</w:t>
            </w:r>
            <w:proofErr w:type="spellEnd"/>
            <w:r w:rsidR="00283560" w:rsidRPr="007F2C0C">
              <w:rPr>
                <w:rFonts w:ascii="Times New Roman" w:hAnsi="Times New Roman" w:cs="Times New Roman"/>
                <w:sz w:val="24"/>
                <w:szCs w:val="24"/>
                <w:lang w:val="x-none"/>
              </w:rPr>
              <w:t xml:space="preserve"> в </w:t>
            </w:r>
            <w:proofErr w:type="spellStart"/>
            <w:r w:rsidR="00283560" w:rsidRPr="007F2C0C">
              <w:rPr>
                <w:rFonts w:ascii="Times New Roman" w:hAnsi="Times New Roman" w:cs="Times New Roman"/>
                <w:sz w:val="24"/>
                <w:szCs w:val="24"/>
                <w:lang w:val="x-none"/>
              </w:rPr>
              <w:t>проекта</w:t>
            </w:r>
            <w:proofErr w:type="spellEnd"/>
            <w:r w:rsidR="00283560" w:rsidRPr="007F2C0C">
              <w:rPr>
                <w:rFonts w:ascii="Times New Roman" w:hAnsi="Times New Roman" w:cs="Times New Roman"/>
                <w:sz w:val="24"/>
                <w:szCs w:val="24"/>
                <w:lang w:val="x-none"/>
              </w:rPr>
              <w:t xml:space="preserve"> </w:t>
            </w:r>
            <w:proofErr w:type="spellStart"/>
            <w:r w:rsidR="00283560" w:rsidRPr="007F2C0C">
              <w:rPr>
                <w:rFonts w:ascii="Times New Roman" w:hAnsi="Times New Roman" w:cs="Times New Roman"/>
                <w:sz w:val="24"/>
                <w:szCs w:val="24"/>
                <w:lang w:val="x-none"/>
              </w:rPr>
              <w:t>са</w:t>
            </w:r>
            <w:proofErr w:type="spellEnd"/>
            <w:r w:rsidR="00283560" w:rsidRPr="007F2C0C">
              <w:rPr>
                <w:rFonts w:ascii="Times New Roman" w:hAnsi="Times New Roman" w:cs="Times New Roman"/>
                <w:sz w:val="24"/>
                <w:szCs w:val="24"/>
                <w:lang w:val="x-none"/>
              </w:rPr>
              <w:t xml:space="preserve"> </w:t>
            </w:r>
            <w:proofErr w:type="spellStart"/>
            <w:r w:rsidR="00283560" w:rsidRPr="007F2C0C">
              <w:rPr>
                <w:rFonts w:ascii="Times New Roman" w:hAnsi="Times New Roman" w:cs="Times New Roman"/>
                <w:sz w:val="24"/>
                <w:szCs w:val="24"/>
                <w:lang w:val="x-none"/>
              </w:rPr>
              <w:t>включени</w:t>
            </w:r>
            <w:proofErr w:type="spellEnd"/>
            <w:r w:rsidR="00283560" w:rsidRPr="007F2C0C">
              <w:rPr>
                <w:rFonts w:ascii="Times New Roman" w:hAnsi="Times New Roman" w:cs="Times New Roman"/>
                <w:sz w:val="24"/>
                <w:szCs w:val="24"/>
                <w:lang w:val="x-none"/>
              </w:rPr>
              <w:t xml:space="preserve"> </w:t>
            </w:r>
            <w:proofErr w:type="spellStart"/>
            <w:r w:rsidR="00283560" w:rsidRPr="007F2C0C">
              <w:rPr>
                <w:rFonts w:ascii="Times New Roman" w:hAnsi="Times New Roman" w:cs="Times New Roman"/>
                <w:sz w:val="24"/>
                <w:szCs w:val="24"/>
                <w:lang w:val="x-none"/>
              </w:rPr>
              <w:t>разходи</w:t>
            </w:r>
            <w:proofErr w:type="spellEnd"/>
            <w:r w:rsidR="00283560" w:rsidRPr="007F2C0C">
              <w:rPr>
                <w:rFonts w:ascii="Times New Roman" w:hAnsi="Times New Roman" w:cs="Times New Roman"/>
                <w:sz w:val="24"/>
                <w:szCs w:val="24"/>
                <w:lang w:val="x-none"/>
              </w:rPr>
              <w:t xml:space="preserve"> </w:t>
            </w:r>
            <w:proofErr w:type="spellStart"/>
            <w:r w:rsidR="00283560" w:rsidRPr="007F2C0C">
              <w:rPr>
                <w:rFonts w:ascii="Times New Roman" w:hAnsi="Times New Roman" w:cs="Times New Roman"/>
                <w:sz w:val="24"/>
                <w:szCs w:val="24"/>
                <w:lang w:val="x-none"/>
              </w:rPr>
              <w:t>за</w:t>
            </w:r>
            <w:proofErr w:type="spellEnd"/>
            <w:r w:rsidR="00283560" w:rsidRPr="007F2C0C">
              <w:rPr>
                <w:rFonts w:ascii="Times New Roman" w:hAnsi="Times New Roman" w:cs="Times New Roman"/>
                <w:sz w:val="24"/>
                <w:szCs w:val="24"/>
                <w:lang w:val="x-none"/>
              </w:rPr>
              <w:t xml:space="preserve"> </w:t>
            </w:r>
            <w:proofErr w:type="spellStart"/>
            <w:r w:rsidR="00283560" w:rsidRPr="007F2C0C">
              <w:rPr>
                <w:rFonts w:ascii="Times New Roman" w:hAnsi="Times New Roman" w:cs="Times New Roman"/>
                <w:sz w:val="24"/>
                <w:szCs w:val="24"/>
                <w:lang w:val="x-none"/>
              </w:rPr>
              <w:t>инвестиции</w:t>
            </w:r>
            <w:proofErr w:type="spellEnd"/>
            <w:r w:rsidR="00283560" w:rsidRPr="007F2C0C">
              <w:rPr>
                <w:rFonts w:ascii="Times New Roman" w:hAnsi="Times New Roman" w:cs="Times New Roman"/>
                <w:sz w:val="24"/>
                <w:szCs w:val="24"/>
                <w:lang w:val="x-none"/>
              </w:rPr>
              <w:t xml:space="preserve"> в </w:t>
            </w:r>
            <w:proofErr w:type="spellStart"/>
            <w:r w:rsidR="00283560" w:rsidRPr="007F2C0C">
              <w:rPr>
                <w:rFonts w:ascii="Times New Roman" w:hAnsi="Times New Roman" w:cs="Times New Roman"/>
                <w:sz w:val="24"/>
                <w:szCs w:val="24"/>
                <w:lang w:val="x-none"/>
              </w:rPr>
              <w:t>котли</w:t>
            </w:r>
            <w:proofErr w:type="spellEnd"/>
            <w:r w:rsidR="00283560" w:rsidRPr="007F2C0C">
              <w:rPr>
                <w:rFonts w:ascii="Times New Roman" w:hAnsi="Times New Roman" w:cs="Times New Roman"/>
                <w:sz w:val="24"/>
                <w:szCs w:val="24"/>
                <w:lang w:val="x-none"/>
              </w:rPr>
              <w:t xml:space="preserve"> </w:t>
            </w:r>
            <w:proofErr w:type="spellStart"/>
            <w:r w:rsidR="00283560" w:rsidRPr="007F2C0C">
              <w:rPr>
                <w:rFonts w:ascii="Times New Roman" w:hAnsi="Times New Roman" w:cs="Times New Roman"/>
                <w:sz w:val="24"/>
                <w:szCs w:val="24"/>
                <w:lang w:val="x-none"/>
              </w:rPr>
              <w:t>на</w:t>
            </w:r>
            <w:proofErr w:type="spellEnd"/>
            <w:r w:rsidR="00283560" w:rsidRPr="007F2C0C">
              <w:rPr>
                <w:rFonts w:ascii="Times New Roman" w:hAnsi="Times New Roman" w:cs="Times New Roman"/>
                <w:sz w:val="24"/>
                <w:szCs w:val="24"/>
                <w:lang w:val="x-none"/>
              </w:rPr>
              <w:t xml:space="preserve"> </w:t>
            </w:r>
            <w:proofErr w:type="spellStart"/>
            <w:r w:rsidR="00283560" w:rsidRPr="007F2C0C">
              <w:rPr>
                <w:rFonts w:ascii="Times New Roman" w:hAnsi="Times New Roman" w:cs="Times New Roman"/>
                <w:sz w:val="24"/>
                <w:szCs w:val="24"/>
                <w:lang w:val="x-none"/>
              </w:rPr>
              <w:t>твърдо</w:t>
            </w:r>
            <w:proofErr w:type="spellEnd"/>
            <w:r w:rsidR="00283560" w:rsidRPr="007F2C0C">
              <w:rPr>
                <w:rFonts w:ascii="Times New Roman" w:hAnsi="Times New Roman" w:cs="Times New Roman"/>
                <w:sz w:val="24"/>
                <w:szCs w:val="24"/>
                <w:lang w:val="x-none"/>
              </w:rPr>
              <w:t xml:space="preserve"> </w:t>
            </w:r>
            <w:proofErr w:type="spellStart"/>
            <w:r w:rsidR="00283560" w:rsidRPr="007F2C0C">
              <w:rPr>
                <w:rFonts w:ascii="Times New Roman" w:hAnsi="Times New Roman" w:cs="Times New Roman"/>
                <w:sz w:val="24"/>
                <w:szCs w:val="24"/>
                <w:lang w:val="x-none"/>
              </w:rPr>
              <w:t>гориво</w:t>
            </w:r>
            <w:proofErr w:type="spellEnd"/>
            <w:r w:rsidR="00283560" w:rsidRPr="007F2C0C">
              <w:rPr>
                <w:rFonts w:ascii="Times New Roman" w:hAnsi="Times New Roman" w:cs="Times New Roman"/>
                <w:sz w:val="24"/>
                <w:szCs w:val="24"/>
                <w:lang w:val="x-none"/>
              </w:rPr>
              <w:t xml:space="preserve"> </w:t>
            </w:r>
            <w:proofErr w:type="spellStart"/>
            <w:r w:rsidR="00283560" w:rsidRPr="007F2C0C">
              <w:rPr>
                <w:rFonts w:ascii="Times New Roman" w:hAnsi="Times New Roman" w:cs="Times New Roman"/>
                <w:sz w:val="24"/>
                <w:szCs w:val="24"/>
                <w:lang w:val="x-none"/>
              </w:rPr>
              <w:t>за</w:t>
            </w:r>
            <w:proofErr w:type="spellEnd"/>
            <w:r w:rsidR="00283560" w:rsidRPr="007F2C0C">
              <w:rPr>
                <w:rFonts w:ascii="Times New Roman" w:hAnsi="Times New Roman" w:cs="Times New Roman"/>
                <w:sz w:val="24"/>
                <w:szCs w:val="24"/>
                <w:lang w:val="x-none"/>
              </w:rPr>
              <w:t xml:space="preserve"> </w:t>
            </w:r>
            <w:proofErr w:type="spellStart"/>
            <w:r w:rsidR="00283560" w:rsidRPr="007F2C0C">
              <w:rPr>
                <w:rFonts w:ascii="Times New Roman" w:hAnsi="Times New Roman" w:cs="Times New Roman"/>
                <w:sz w:val="24"/>
                <w:szCs w:val="24"/>
                <w:lang w:val="x-none"/>
              </w:rPr>
              <w:t>най-малко</w:t>
            </w:r>
            <w:proofErr w:type="spellEnd"/>
            <w:r w:rsidR="00283560" w:rsidRPr="007F2C0C">
              <w:rPr>
                <w:rFonts w:ascii="Times New Roman" w:hAnsi="Times New Roman" w:cs="Times New Roman"/>
                <w:sz w:val="24"/>
                <w:szCs w:val="24"/>
                <w:lang w:val="x-none"/>
              </w:rPr>
              <w:t xml:space="preserve"> </w:t>
            </w:r>
            <w:r w:rsidR="00283560" w:rsidRPr="007F2C0C">
              <w:rPr>
                <w:rFonts w:ascii="Times New Roman" w:hAnsi="Times New Roman" w:cs="Times New Roman"/>
                <w:sz w:val="24"/>
                <w:szCs w:val="24"/>
              </w:rPr>
              <w:t>20</w:t>
            </w:r>
            <w:r w:rsidR="00283560" w:rsidRPr="007F2C0C">
              <w:rPr>
                <w:rFonts w:ascii="Times New Roman" w:hAnsi="Times New Roman" w:cs="Times New Roman"/>
                <w:sz w:val="24"/>
                <w:szCs w:val="24"/>
                <w:lang w:val="x-none"/>
              </w:rPr>
              <w:t xml:space="preserve"> </w:t>
            </w:r>
            <w:proofErr w:type="spellStart"/>
            <w:r w:rsidR="00283560" w:rsidRPr="007F2C0C">
              <w:rPr>
                <w:rFonts w:ascii="Times New Roman" w:hAnsi="Times New Roman" w:cs="Times New Roman"/>
                <w:sz w:val="24"/>
                <w:szCs w:val="24"/>
                <w:lang w:val="x-none"/>
              </w:rPr>
              <w:t>на</w:t>
            </w:r>
            <w:proofErr w:type="spellEnd"/>
            <w:r w:rsidR="00283560" w:rsidRPr="007F2C0C">
              <w:rPr>
                <w:rFonts w:ascii="Times New Roman" w:hAnsi="Times New Roman" w:cs="Times New Roman"/>
                <w:sz w:val="24"/>
                <w:szCs w:val="24"/>
                <w:lang w:val="x-none"/>
              </w:rPr>
              <w:t xml:space="preserve"> </w:t>
            </w:r>
            <w:proofErr w:type="spellStart"/>
            <w:r w:rsidR="00283560" w:rsidRPr="007F2C0C">
              <w:rPr>
                <w:rFonts w:ascii="Times New Roman" w:hAnsi="Times New Roman" w:cs="Times New Roman"/>
                <w:sz w:val="24"/>
                <w:szCs w:val="24"/>
                <w:lang w:val="x-none"/>
              </w:rPr>
              <w:t>сто</w:t>
            </w:r>
            <w:proofErr w:type="spellEnd"/>
            <w:r w:rsidR="00283560" w:rsidRPr="007F2C0C">
              <w:rPr>
                <w:rFonts w:ascii="Times New Roman" w:hAnsi="Times New Roman" w:cs="Times New Roman"/>
                <w:sz w:val="24"/>
                <w:szCs w:val="24"/>
                <w:lang w:val="x-none"/>
              </w:rPr>
              <w:t xml:space="preserve"> </w:t>
            </w:r>
            <w:proofErr w:type="spellStart"/>
            <w:r w:rsidR="00283560" w:rsidRPr="007F2C0C">
              <w:rPr>
                <w:rFonts w:ascii="Times New Roman" w:hAnsi="Times New Roman" w:cs="Times New Roman"/>
                <w:sz w:val="24"/>
                <w:szCs w:val="24"/>
                <w:lang w:val="x-none"/>
              </w:rPr>
              <w:t>от</w:t>
            </w:r>
            <w:proofErr w:type="spellEnd"/>
            <w:r w:rsidR="00283560" w:rsidRPr="007F2C0C">
              <w:rPr>
                <w:rFonts w:ascii="Times New Roman" w:hAnsi="Times New Roman" w:cs="Times New Roman"/>
                <w:sz w:val="24"/>
                <w:szCs w:val="24"/>
                <w:lang w:val="x-none"/>
              </w:rPr>
              <w:t xml:space="preserve"> </w:t>
            </w:r>
            <w:r w:rsidR="00283560" w:rsidRPr="007F2C0C">
              <w:rPr>
                <w:rFonts w:ascii="Times New Roman" w:hAnsi="Times New Roman" w:cs="Times New Roman"/>
                <w:sz w:val="24"/>
                <w:szCs w:val="24"/>
              </w:rPr>
              <w:t>заявените</w:t>
            </w:r>
            <w:r w:rsidR="00283560" w:rsidRPr="007F2C0C">
              <w:rPr>
                <w:rFonts w:ascii="Times New Roman" w:hAnsi="Times New Roman" w:cs="Times New Roman"/>
                <w:sz w:val="24"/>
                <w:szCs w:val="24"/>
                <w:lang w:val="x-none"/>
              </w:rPr>
              <w:t xml:space="preserve"> </w:t>
            </w:r>
            <w:r w:rsidR="00283560" w:rsidRPr="007F2C0C">
              <w:rPr>
                <w:rFonts w:ascii="Times New Roman" w:hAnsi="Times New Roman" w:cs="Times New Roman"/>
                <w:sz w:val="24"/>
                <w:szCs w:val="24"/>
              </w:rPr>
              <w:t xml:space="preserve">и определени за </w:t>
            </w:r>
            <w:proofErr w:type="spellStart"/>
            <w:r w:rsidR="00283560" w:rsidRPr="007F2C0C">
              <w:rPr>
                <w:rFonts w:ascii="Times New Roman" w:hAnsi="Times New Roman" w:cs="Times New Roman"/>
                <w:sz w:val="24"/>
                <w:szCs w:val="24"/>
                <w:lang w:val="x-none"/>
              </w:rPr>
              <w:t>допустими</w:t>
            </w:r>
            <w:proofErr w:type="spellEnd"/>
            <w:r w:rsidR="00283560" w:rsidRPr="007F2C0C">
              <w:rPr>
                <w:rFonts w:ascii="Times New Roman" w:hAnsi="Times New Roman" w:cs="Times New Roman"/>
                <w:sz w:val="24"/>
                <w:szCs w:val="24"/>
                <w:lang w:val="x-none"/>
              </w:rPr>
              <w:t xml:space="preserve"> </w:t>
            </w:r>
            <w:r w:rsidR="00283560" w:rsidRPr="007F2C0C">
              <w:rPr>
                <w:rFonts w:ascii="Times New Roman" w:hAnsi="Times New Roman" w:cs="Times New Roman"/>
                <w:sz w:val="24"/>
                <w:szCs w:val="24"/>
              </w:rPr>
              <w:t xml:space="preserve">от ДФЗ-РА </w:t>
            </w:r>
            <w:proofErr w:type="spellStart"/>
            <w:r w:rsidR="00283560" w:rsidRPr="007F2C0C">
              <w:rPr>
                <w:rFonts w:ascii="Times New Roman" w:hAnsi="Times New Roman" w:cs="Times New Roman"/>
                <w:sz w:val="24"/>
                <w:szCs w:val="24"/>
                <w:lang w:val="x-none"/>
              </w:rPr>
              <w:t>разходи</w:t>
            </w:r>
            <w:proofErr w:type="spellEnd"/>
            <w:r w:rsidR="00283560" w:rsidRPr="007F2C0C">
              <w:rPr>
                <w:rFonts w:ascii="Times New Roman" w:hAnsi="Times New Roman" w:cs="Times New Roman"/>
                <w:sz w:val="24"/>
                <w:szCs w:val="24"/>
                <w:lang w:val="x-none"/>
              </w:rPr>
              <w:t xml:space="preserve"> и </w:t>
            </w:r>
            <w:proofErr w:type="spellStart"/>
            <w:r w:rsidR="00283560" w:rsidRPr="007F2C0C">
              <w:rPr>
                <w:rFonts w:ascii="Times New Roman" w:hAnsi="Times New Roman" w:cs="Times New Roman"/>
                <w:sz w:val="24"/>
                <w:szCs w:val="24"/>
                <w:lang w:val="x-none"/>
              </w:rPr>
              <w:t>същите</w:t>
            </w:r>
            <w:proofErr w:type="spellEnd"/>
            <w:r w:rsidR="00283560" w:rsidRPr="007F2C0C">
              <w:rPr>
                <w:rFonts w:ascii="Times New Roman" w:hAnsi="Times New Roman" w:cs="Times New Roman"/>
                <w:sz w:val="24"/>
                <w:szCs w:val="24"/>
                <w:lang w:val="x-none"/>
              </w:rPr>
              <w:t xml:space="preserve"> </w:t>
            </w:r>
            <w:proofErr w:type="spellStart"/>
            <w:r w:rsidR="00283560" w:rsidRPr="007F2C0C">
              <w:rPr>
                <w:rFonts w:ascii="Times New Roman" w:hAnsi="Times New Roman" w:cs="Times New Roman"/>
                <w:sz w:val="24"/>
                <w:szCs w:val="24"/>
                <w:lang w:val="x-none"/>
              </w:rPr>
              <w:t>са</w:t>
            </w:r>
            <w:proofErr w:type="spellEnd"/>
            <w:r w:rsidR="00283560" w:rsidRPr="007F2C0C">
              <w:rPr>
                <w:rFonts w:ascii="Times New Roman" w:hAnsi="Times New Roman" w:cs="Times New Roman"/>
                <w:sz w:val="24"/>
                <w:szCs w:val="24"/>
                <w:lang w:val="x-none"/>
              </w:rPr>
              <w:t xml:space="preserve"> в </w:t>
            </w:r>
            <w:proofErr w:type="spellStart"/>
            <w:r w:rsidR="00283560" w:rsidRPr="007F2C0C">
              <w:rPr>
                <w:rFonts w:ascii="Times New Roman" w:hAnsi="Times New Roman" w:cs="Times New Roman"/>
                <w:sz w:val="24"/>
                <w:szCs w:val="24"/>
                <w:lang w:val="x-none"/>
              </w:rPr>
              <w:t>съответствие</w:t>
            </w:r>
            <w:proofErr w:type="spellEnd"/>
            <w:r w:rsidR="00283560" w:rsidRPr="007F2C0C">
              <w:rPr>
                <w:rFonts w:ascii="Times New Roman" w:hAnsi="Times New Roman" w:cs="Times New Roman"/>
                <w:sz w:val="24"/>
                <w:szCs w:val="24"/>
                <w:lang w:val="x-none"/>
              </w:rPr>
              <w:t xml:space="preserve"> с </w:t>
            </w:r>
            <w:proofErr w:type="spellStart"/>
            <w:r w:rsidR="00283560" w:rsidRPr="007F2C0C">
              <w:rPr>
                <w:rFonts w:ascii="Times New Roman" w:hAnsi="Times New Roman" w:cs="Times New Roman"/>
                <w:sz w:val="24"/>
                <w:szCs w:val="24"/>
                <w:lang w:val="x-none"/>
              </w:rPr>
              <w:t>изискванията</w:t>
            </w:r>
            <w:proofErr w:type="spellEnd"/>
            <w:r w:rsidR="00283560" w:rsidRPr="007F2C0C">
              <w:rPr>
                <w:rFonts w:ascii="Times New Roman" w:hAnsi="Times New Roman" w:cs="Times New Roman"/>
                <w:sz w:val="24"/>
                <w:szCs w:val="24"/>
                <w:lang w:val="x-none"/>
              </w:rPr>
              <w:t xml:space="preserve"> </w:t>
            </w:r>
            <w:proofErr w:type="spellStart"/>
            <w:r w:rsidR="00283560" w:rsidRPr="007F2C0C">
              <w:rPr>
                <w:rFonts w:ascii="Times New Roman" w:hAnsi="Times New Roman" w:cs="Times New Roman"/>
                <w:sz w:val="24"/>
                <w:szCs w:val="24"/>
                <w:lang w:val="x-none"/>
              </w:rPr>
              <w:t>на</w:t>
            </w:r>
            <w:proofErr w:type="spellEnd"/>
            <w:r w:rsidR="00283560" w:rsidRPr="007F2C0C">
              <w:rPr>
                <w:rFonts w:ascii="Times New Roman" w:hAnsi="Times New Roman" w:cs="Times New Roman"/>
                <w:sz w:val="24"/>
                <w:szCs w:val="24"/>
                <w:lang w:val="x-none"/>
              </w:rPr>
              <w:t xml:space="preserve"> </w:t>
            </w:r>
            <w:proofErr w:type="spellStart"/>
            <w:r w:rsidR="00283560" w:rsidRPr="007F2C0C">
              <w:rPr>
                <w:rFonts w:ascii="Times New Roman" w:hAnsi="Times New Roman" w:cs="Times New Roman"/>
                <w:sz w:val="24"/>
                <w:szCs w:val="24"/>
                <w:lang w:val="x-none"/>
              </w:rPr>
              <w:t>Директива</w:t>
            </w:r>
            <w:proofErr w:type="spellEnd"/>
            <w:r w:rsidR="00283560" w:rsidRPr="007F2C0C">
              <w:rPr>
                <w:rFonts w:ascii="Times New Roman" w:hAnsi="Times New Roman" w:cs="Times New Roman"/>
                <w:sz w:val="24"/>
                <w:szCs w:val="24"/>
                <w:lang w:val="x-none"/>
              </w:rPr>
              <w:t xml:space="preserve"> 2009/125/ЕС </w:t>
            </w:r>
            <w:proofErr w:type="spellStart"/>
            <w:r w:rsidR="00283560" w:rsidRPr="007F2C0C">
              <w:rPr>
                <w:rFonts w:ascii="Times New Roman" w:hAnsi="Times New Roman" w:cs="Times New Roman"/>
                <w:sz w:val="24"/>
                <w:szCs w:val="24"/>
                <w:lang w:val="x-none"/>
              </w:rPr>
              <w:t>на</w:t>
            </w:r>
            <w:proofErr w:type="spellEnd"/>
            <w:r w:rsidR="00283560" w:rsidRPr="007F2C0C">
              <w:rPr>
                <w:rFonts w:ascii="Times New Roman" w:hAnsi="Times New Roman" w:cs="Times New Roman"/>
                <w:sz w:val="24"/>
                <w:szCs w:val="24"/>
                <w:lang w:val="x-none"/>
              </w:rPr>
              <w:t xml:space="preserve"> </w:t>
            </w:r>
            <w:proofErr w:type="spellStart"/>
            <w:r w:rsidR="00283560" w:rsidRPr="007F2C0C">
              <w:rPr>
                <w:rFonts w:ascii="Times New Roman" w:hAnsi="Times New Roman" w:cs="Times New Roman"/>
                <w:sz w:val="24"/>
                <w:szCs w:val="24"/>
                <w:lang w:val="x-none"/>
              </w:rPr>
              <w:t>Европейския</w:t>
            </w:r>
            <w:proofErr w:type="spellEnd"/>
            <w:r w:rsidR="00283560" w:rsidRPr="007F2C0C">
              <w:rPr>
                <w:rFonts w:ascii="Times New Roman" w:hAnsi="Times New Roman" w:cs="Times New Roman"/>
                <w:sz w:val="24"/>
                <w:szCs w:val="24"/>
                <w:lang w:val="x-none"/>
              </w:rPr>
              <w:t xml:space="preserve"> </w:t>
            </w:r>
            <w:proofErr w:type="spellStart"/>
            <w:r w:rsidR="00283560" w:rsidRPr="007F2C0C">
              <w:rPr>
                <w:rFonts w:ascii="Times New Roman" w:hAnsi="Times New Roman" w:cs="Times New Roman"/>
                <w:sz w:val="24"/>
                <w:szCs w:val="24"/>
                <w:lang w:val="x-none"/>
              </w:rPr>
              <w:t>парламент</w:t>
            </w:r>
            <w:proofErr w:type="spellEnd"/>
            <w:r w:rsidR="00283560" w:rsidRPr="007F2C0C">
              <w:rPr>
                <w:rFonts w:ascii="Times New Roman" w:hAnsi="Times New Roman" w:cs="Times New Roman"/>
                <w:sz w:val="24"/>
                <w:szCs w:val="24"/>
                <w:lang w:val="x-none"/>
              </w:rPr>
              <w:t xml:space="preserve"> и </w:t>
            </w:r>
            <w:proofErr w:type="spellStart"/>
            <w:r w:rsidR="00283560" w:rsidRPr="007F2C0C">
              <w:rPr>
                <w:rFonts w:ascii="Times New Roman" w:hAnsi="Times New Roman" w:cs="Times New Roman"/>
                <w:sz w:val="24"/>
                <w:szCs w:val="24"/>
                <w:lang w:val="x-none"/>
              </w:rPr>
              <w:t>на</w:t>
            </w:r>
            <w:proofErr w:type="spellEnd"/>
            <w:r w:rsidR="00283560" w:rsidRPr="007F2C0C">
              <w:rPr>
                <w:rFonts w:ascii="Times New Roman" w:hAnsi="Times New Roman" w:cs="Times New Roman"/>
                <w:sz w:val="24"/>
                <w:szCs w:val="24"/>
                <w:lang w:val="x-none"/>
              </w:rPr>
              <w:t xml:space="preserve"> </w:t>
            </w:r>
            <w:proofErr w:type="spellStart"/>
            <w:r w:rsidR="00283560" w:rsidRPr="007F2C0C">
              <w:rPr>
                <w:rFonts w:ascii="Times New Roman" w:hAnsi="Times New Roman" w:cs="Times New Roman"/>
                <w:sz w:val="24"/>
                <w:szCs w:val="24"/>
                <w:lang w:val="x-none"/>
              </w:rPr>
              <w:t>Съвета</w:t>
            </w:r>
            <w:proofErr w:type="spellEnd"/>
            <w:r w:rsidR="00283560" w:rsidRPr="007F2C0C">
              <w:rPr>
                <w:rFonts w:ascii="Times New Roman" w:hAnsi="Times New Roman" w:cs="Times New Roman"/>
                <w:sz w:val="24"/>
                <w:szCs w:val="24"/>
                <w:lang w:val="x-none"/>
              </w:rPr>
              <w:t xml:space="preserve"> </w:t>
            </w:r>
            <w:proofErr w:type="spellStart"/>
            <w:r w:rsidR="00283560" w:rsidRPr="007F2C0C">
              <w:rPr>
                <w:rFonts w:ascii="Times New Roman" w:hAnsi="Times New Roman" w:cs="Times New Roman"/>
                <w:sz w:val="24"/>
                <w:szCs w:val="24"/>
                <w:lang w:val="x-none"/>
              </w:rPr>
              <w:t>от</w:t>
            </w:r>
            <w:proofErr w:type="spellEnd"/>
            <w:r w:rsidR="00283560" w:rsidRPr="007F2C0C">
              <w:rPr>
                <w:rFonts w:ascii="Times New Roman" w:hAnsi="Times New Roman" w:cs="Times New Roman"/>
                <w:sz w:val="24"/>
                <w:szCs w:val="24"/>
                <w:lang w:val="x-none"/>
              </w:rPr>
              <w:t xml:space="preserve"> 21 </w:t>
            </w:r>
            <w:proofErr w:type="spellStart"/>
            <w:r w:rsidR="00283560" w:rsidRPr="007F2C0C">
              <w:rPr>
                <w:rFonts w:ascii="Times New Roman" w:hAnsi="Times New Roman" w:cs="Times New Roman"/>
                <w:sz w:val="24"/>
                <w:szCs w:val="24"/>
                <w:lang w:val="x-none"/>
              </w:rPr>
              <w:t>октомври</w:t>
            </w:r>
            <w:proofErr w:type="spellEnd"/>
            <w:r w:rsidR="00283560" w:rsidRPr="007F2C0C">
              <w:rPr>
                <w:rFonts w:ascii="Times New Roman" w:hAnsi="Times New Roman" w:cs="Times New Roman"/>
                <w:sz w:val="24"/>
                <w:szCs w:val="24"/>
                <w:lang w:val="x-none"/>
              </w:rPr>
              <w:t xml:space="preserve"> 2009 г. </w:t>
            </w:r>
            <w:proofErr w:type="spellStart"/>
            <w:r w:rsidR="00283560" w:rsidRPr="007F2C0C">
              <w:rPr>
                <w:rFonts w:ascii="Times New Roman" w:hAnsi="Times New Roman" w:cs="Times New Roman"/>
                <w:sz w:val="24"/>
                <w:szCs w:val="24"/>
                <w:lang w:val="x-none"/>
              </w:rPr>
              <w:t>за</w:t>
            </w:r>
            <w:proofErr w:type="spellEnd"/>
            <w:r w:rsidR="00283560" w:rsidRPr="007F2C0C">
              <w:rPr>
                <w:rFonts w:ascii="Times New Roman" w:hAnsi="Times New Roman" w:cs="Times New Roman"/>
                <w:sz w:val="24"/>
                <w:szCs w:val="24"/>
                <w:lang w:val="x-none"/>
              </w:rPr>
              <w:t xml:space="preserve"> </w:t>
            </w:r>
            <w:proofErr w:type="spellStart"/>
            <w:r w:rsidR="00283560" w:rsidRPr="007F2C0C">
              <w:rPr>
                <w:rFonts w:ascii="Times New Roman" w:hAnsi="Times New Roman" w:cs="Times New Roman"/>
                <w:sz w:val="24"/>
                <w:szCs w:val="24"/>
                <w:lang w:val="x-none"/>
              </w:rPr>
              <w:t>създаване</w:t>
            </w:r>
            <w:proofErr w:type="spellEnd"/>
            <w:r w:rsidR="00283560" w:rsidRPr="007F2C0C">
              <w:rPr>
                <w:rFonts w:ascii="Times New Roman" w:hAnsi="Times New Roman" w:cs="Times New Roman"/>
                <w:sz w:val="24"/>
                <w:szCs w:val="24"/>
                <w:lang w:val="x-none"/>
              </w:rPr>
              <w:t xml:space="preserve"> </w:t>
            </w:r>
            <w:proofErr w:type="spellStart"/>
            <w:r w:rsidR="00283560" w:rsidRPr="007F2C0C">
              <w:rPr>
                <w:rFonts w:ascii="Times New Roman" w:hAnsi="Times New Roman" w:cs="Times New Roman"/>
                <w:sz w:val="24"/>
                <w:szCs w:val="24"/>
                <w:lang w:val="x-none"/>
              </w:rPr>
              <w:t>на</w:t>
            </w:r>
            <w:proofErr w:type="spellEnd"/>
            <w:r w:rsidR="00283560" w:rsidRPr="007F2C0C">
              <w:rPr>
                <w:rFonts w:ascii="Times New Roman" w:hAnsi="Times New Roman" w:cs="Times New Roman"/>
                <w:sz w:val="24"/>
                <w:szCs w:val="24"/>
                <w:lang w:val="x-none"/>
              </w:rPr>
              <w:t xml:space="preserve"> </w:t>
            </w:r>
            <w:proofErr w:type="spellStart"/>
            <w:r w:rsidR="00283560" w:rsidRPr="007F2C0C">
              <w:rPr>
                <w:rFonts w:ascii="Times New Roman" w:hAnsi="Times New Roman" w:cs="Times New Roman"/>
                <w:sz w:val="24"/>
                <w:szCs w:val="24"/>
                <w:lang w:val="x-none"/>
              </w:rPr>
              <w:t>рамка</w:t>
            </w:r>
            <w:proofErr w:type="spellEnd"/>
            <w:r w:rsidR="00283560" w:rsidRPr="007F2C0C">
              <w:rPr>
                <w:rFonts w:ascii="Times New Roman" w:hAnsi="Times New Roman" w:cs="Times New Roman"/>
                <w:sz w:val="24"/>
                <w:szCs w:val="24"/>
                <w:lang w:val="x-none"/>
              </w:rPr>
              <w:t xml:space="preserve"> </w:t>
            </w:r>
            <w:proofErr w:type="spellStart"/>
            <w:r w:rsidR="00283560" w:rsidRPr="007F2C0C">
              <w:rPr>
                <w:rFonts w:ascii="Times New Roman" w:hAnsi="Times New Roman" w:cs="Times New Roman"/>
                <w:sz w:val="24"/>
                <w:szCs w:val="24"/>
                <w:lang w:val="x-none"/>
              </w:rPr>
              <w:t>за</w:t>
            </w:r>
            <w:proofErr w:type="spellEnd"/>
            <w:r w:rsidR="00283560" w:rsidRPr="007F2C0C">
              <w:rPr>
                <w:rFonts w:ascii="Times New Roman" w:hAnsi="Times New Roman" w:cs="Times New Roman"/>
                <w:sz w:val="24"/>
                <w:szCs w:val="24"/>
                <w:lang w:val="x-none"/>
              </w:rPr>
              <w:t xml:space="preserve"> </w:t>
            </w:r>
            <w:proofErr w:type="spellStart"/>
            <w:r w:rsidR="00283560" w:rsidRPr="007F2C0C">
              <w:rPr>
                <w:rFonts w:ascii="Times New Roman" w:hAnsi="Times New Roman" w:cs="Times New Roman"/>
                <w:sz w:val="24"/>
                <w:szCs w:val="24"/>
                <w:lang w:val="x-none"/>
              </w:rPr>
              <w:t>определяне</w:t>
            </w:r>
            <w:proofErr w:type="spellEnd"/>
            <w:r w:rsidR="00283560" w:rsidRPr="007F2C0C">
              <w:rPr>
                <w:rFonts w:ascii="Times New Roman" w:hAnsi="Times New Roman" w:cs="Times New Roman"/>
                <w:sz w:val="24"/>
                <w:szCs w:val="24"/>
                <w:lang w:val="x-none"/>
              </w:rPr>
              <w:t xml:space="preserve"> </w:t>
            </w:r>
            <w:proofErr w:type="spellStart"/>
            <w:r w:rsidR="00283560" w:rsidRPr="007F2C0C">
              <w:rPr>
                <w:rFonts w:ascii="Times New Roman" w:hAnsi="Times New Roman" w:cs="Times New Roman"/>
                <w:sz w:val="24"/>
                <w:szCs w:val="24"/>
                <w:lang w:val="x-none"/>
              </w:rPr>
              <w:t>на</w:t>
            </w:r>
            <w:proofErr w:type="spellEnd"/>
            <w:r w:rsidR="00283560" w:rsidRPr="007F2C0C">
              <w:rPr>
                <w:rFonts w:ascii="Times New Roman" w:hAnsi="Times New Roman" w:cs="Times New Roman"/>
                <w:sz w:val="24"/>
                <w:szCs w:val="24"/>
                <w:lang w:val="x-none"/>
              </w:rPr>
              <w:t xml:space="preserve"> </w:t>
            </w:r>
            <w:proofErr w:type="spellStart"/>
            <w:r w:rsidR="00283560" w:rsidRPr="007F2C0C">
              <w:rPr>
                <w:rFonts w:ascii="Times New Roman" w:hAnsi="Times New Roman" w:cs="Times New Roman"/>
                <w:sz w:val="24"/>
                <w:szCs w:val="24"/>
                <w:lang w:val="x-none"/>
              </w:rPr>
              <w:t>изискванията</w:t>
            </w:r>
            <w:proofErr w:type="spellEnd"/>
            <w:r w:rsidR="00283560" w:rsidRPr="007F2C0C">
              <w:rPr>
                <w:rFonts w:ascii="Times New Roman" w:hAnsi="Times New Roman" w:cs="Times New Roman"/>
                <w:sz w:val="24"/>
                <w:szCs w:val="24"/>
                <w:lang w:val="x-none"/>
              </w:rPr>
              <w:t xml:space="preserve"> </w:t>
            </w:r>
            <w:proofErr w:type="spellStart"/>
            <w:r w:rsidR="00283560" w:rsidRPr="007F2C0C">
              <w:rPr>
                <w:rFonts w:ascii="Times New Roman" w:hAnsi="Times New Roman" w:cs="Times New Roman"/>
                <w:sz w:val="24"/>
                <w:szCs w:val="24"/>
                <w:lang w:val="x-none"/>
              </w:rPr>
              <w:t>за</w:t>
            </w:r>
            <w:proofErr w:type="spellEnd"/>
            <w:r w:rsidR="00283560" w:rsidRPr="007F2C0C">
              <w:rPr>
                <w:rFonts w:ascii="Times New Roman" w:hAnsi="Times New Roman" w:cs="Times New Roman"/>
                <w:sz w:val="24"/>
                <w:szCs w:val="24"/>
                <w:lang w:val="x-none"/>
              </w:rPr>
              <w:t xml:space="preserve"> </w:t>
            </w:r>
            <w:proofErr w:type="spellStart"/>
            <w:r w:rsidR="00283560" w:rsidRPr="007F2C0C">
              <w:rPr>
                <w:rFonts w:ascii="Times New Roman" w:hAnsi="Times New Roman" w:cs="Times New Roman"/>
                <w:sz w:val="24"/>
                <w:szCs w:val="24"/>
                <w:lang w:val="x-none"/>
              </w:rPr>
              <w:t>екодизайн</w:t>
            </w:r>
            <w:proofErr w:type="spellEnd"/>
            <w:r w:rsidR="00283560" w:rsidRPr="007F2C0C">
              <w:rPr>
                <w:rFonts w:ascii="Times New Roman" w:hAnsi="Times New Roman" w:cs="Times New Roman"/>
                <w:sz w:val="24"/>
                <w:szCs w:val="24"/>
                <w:lang w:val="x-none"/>
              </w:rPr>
              <w:t xml:space="preserve"> </w:t>
            </w:r>
            <w:proofErr w:type="spellStart"/>
            <w:r w:rsidR="00283560" w:rsidRPr="007F2C0C">
              <w:rPr>
                <w:rFonts w:ascii="Times New Roman" w:hAnsi="Times New Roman" w:cs="Times New Roman"/>
                <w:sz w:val="24"/>
                <w:szCs w:val="24"/>
                <w:lang w:val="x-none"/>
              </w:rPr>
              <w:t>към</w:t>
            </w:r>
            <w:proofErr w:type="spellEnd"/>
            <w:r w:rsidR="00283560" w:rsidRPr="007F2C0C">
              <w:rPr>
                <w:rFonts w:ascii="Times New Roman" w:hAnsi="Times New Roman" w:cs="Times New Roman"/>
                <w:sz w:val="24"/>
                <w:szCs w:val="24"/>
                <w:lang w:val="x-none"/>
              </w:rPr>
              <w:t xml:space="preserve"> </w:t>
            </w:r>
            <w:proofErr w:type="spellStart"/>
            <w:r w:rsidR="00283560" w:rsidRPr="007F2C0C">
              <w:rPr>
                <w:rFonts w:ascii="Times New Roman" w:hAnsi="Times New Roman" w:cs="Times New Roman"/>
                <w:sz w:val="24"/>
                <w:szCs w:val="24"/>
                <w:lang w:val="x-none"/>
              </w:rPr>
              <w:t>продукти</w:t>
            </w:r>
            <w:proofErr w:type="spellEnd"/>
            <w:r w:rsidR="00283560" w:rsidRPr="007F2C0C">
              <w:rPr>
                <w:rFonts w:ascii="Times New Roman" w:hAnsi="Times New Roman" w:cs="Times New Roman"/>
                <w:sz w:val="24"/>
                <w:szCs w:val="24"/>
                <w:lang w:val="x-none"/>
              </w:rPr>
              <w:t xml:space="preserve">, </w:t>
            </w:r>
            <w:proofErr w:type="spellStart"/>
            <w:r w:rsidR="00283560" w:rsidRPr="007F2C0C">
              <w:rPr>
                <w:rFonts w:ascii="Times New Roman" w:hAnsi="Times New Roman" w:cs="Times New Roman"/>
                <w:sz w:val="24"/>
                <w:szCs w:val="24"/>
                <w:lang w:val="x-none"/>
              </w:rPr>
              <w:t>свързани</w:t>
            </w:r>
            <w:proofErr w:type="spellEnd"/>
            <w:r w:rsidR="00283560" w:rsidRPr="007F2C0C">
              <w:rPr>
                <w:rFonts w:ascii="Times New Roman" w:hAnsi="Times New Roman" w:cs="Times New Roman"/>
                <w:sz w:val="24"/>
                <w:szCs w:val="24"/>
                <w:lang w:val="x-none"/>
              </w:rPr>
              <w:t xml:space="preserve"> с </w:t>
            </w:r>
            <w:proofErr w:type="spellStart"/>
            <w:r w:rsidR="00283560" w:rsidRPr="007F2C0C">
              <w:rPr>
                <w:rFonts w:ascii="Times New Roman" w:hAnsi="Times New Roman" w:cs="Times New Roman"/>
                <w:sz w:val="24"/>
                <w:szCs w:val="24"/>
                <w:lang w:val="x-none"/>
              </w:rPr>
              <w:t>енергопотреблението</w:t>
            </w:r>
            <w:proofErr w:type="spellEnd"/>
            <w:r w:rsidR="00283560" w:rsidRPr="007F2C0C">
              <w:rPr>
                <w:rFonts w:ascii="Times New Roman" w:hAnsi="Times New Roman" w:cs="Times New Roman"/>
                <w:sz w:val="24"/>
                <w:szCs w:val="24"/>
                <w:lang w:val="x-none"/>
              </w:rPr>
              <w:t xml:space="preserve"> (OB L 285, 31 </w:t>
            </w:r>
            <w:proofErr w:type="spellStart"/>
            <w:r w:rsidR="00283560" w:rsidRPr="007F2C0C">
              <w:rPr>
                <w:rFonts w:ascii="Times New Roman" w:hAnsi="Times New Roman" w:cs="Times New Roman"/>
                <w:sz w:val="24"/>
                <w:szCs w:val="24"/>
                <w:lang w:val="x-none"/>
              </w:rPr>
              <w:t>октомври</w:t>
            </w:r>
            <w:proofErr w:type="spellEnd"/>
            <w:r w:rsidR="00283560" w:rsidRPr="007F2C0C">
              <w:rPr>
                <w:rFonts w:ascii="Times New Roman" w:hAnsi="Times New Roman" w:cs="Times New Roman"/>
                <w:sz w:val="24"/>
                <w:szCs w:val="24"/>
                <w:lang w:val="x-none"/>
              </w:rPr>
              <w:t xml:space="preserve"> 2009 г.) и </w:t>
            </w:r>
            <w:proofErr w:type="spellStart"/>
            <w:r w:rsidR="00283560" w:rsidRPr="007F2C0C">
              <w:rPr>
                <w:rFonts w:ascii="Times New Roman" w:hAnsi="Times New Roman" w:cs="Times New Roman"/>
                <w:sz w:val="24"/>
                <w:szCs w:val="24"/>
                <w:lang w:val="x-none"/>
              </w:rPr>
              <w:t>Регламент</w:t>
            </w:r>
            <w:proofErr w:type="spellEnd"/>
            <w:r w:rsidR="00283560" w:rsidRPr="007F2C0C">
              <w:rPr>
                <w:rFonts w:ascii="Times New Roman" w:hAnsi="Times New Roman" w:cs="Times New Roman"/>
                <w:sz w:val="24"/>
                <w:szCs w:val="24"/>
                <w:lang w:val="x-none"/>
              </w:rPr>
              <w:t xml:space="preserve"> (ЕС) 2015/1189 </w:t>
            </w:r>
            <w:proofErr w:type="spellStart"/>
            <w:r w:rsidR="00283560" w:rsidRPr="007F2C0C">
              <w:rPr>
                <w:rFonts w:ascii="Times New Roman" w:hAnsi="Times New Roman" w:cs="Times New Roman"/>
                <w:sz w:val="24"/>
                <w:szCs w:val="24"/>
                <w:lang w:val="x-none"/>
              </w:rPr>
              <w:t>на</w:t>
            </w:r>
            <w:proofErr w:type="spellEnd"/>
            <w:r w:rsidR="00283560" w:rsidRPr="007F2C0C">
              <w:rPr>
                <w:rFonts w:ascii="Times New Roman" w:hAnsi="Times New Roman" w:cs="Times New Roman"/>
                <w:sz w:val="24"/>
                <w:szCs w:val="24"/>
                <w:lang w:val="x-none"/>
              </w:rPr>
              <w:t xml:space="preserve"> </w:t>
            </w:r>
            <w:proofErr w:type="spellStart"/>
            <w:r w:rsidR="00283560" w:rsidRPr="007F2C0C">
              <w:rPr>
                <w:rFonts w:ascii="Times New Roman" w:hAnsi="Times New Roman" w:cs="Times New Roman"/>
                <w:sz w:val="24"/>
                <w:szCs w:val="24"/>
                <w:lang w:val="x-none"/>
              </w:rPr>
              <w:t>Комисията</w:t>
            </w:r>
            <w:proofErr w:type="spellEnd"/>
            <w:r w:rsidR="00283560" w:rsidRPr="007F2C0C">
              <w:rPr>
                <w:rFonts w:ascii="Times New Roman" w:hAnsi="Times New Roman" w:cs="Times New Roman"/>
                <w:sz w:val="24"/>
                <w:szCs w:val="24"/>
                <w:lang w:val="x-none"/>
              </w:rPr>
              <w:t xml:space="preserve"> </w:t>
            </w:r>
            <w:proofErr w:type="spellStart"/>
            <w:r w:rsidR="00283560" w:rsidRPr="007F2C0C">
              <w:rPr>
                <w:rFonts w:ascii="Times New Roman" w:hAnsi="Times New Roman" w:cs="Times New Roman"/>
                <w:sz w:val="24"/>
                <w:szCs w:val="24"/>
                <w:lang w:val="x-none"/>
              </w:rPr>
              <w:t>от</w:t>
            </w:r>
            <w:proofErr w:type="spellEnd"/>
            <w:r w:rsidR="00283560" w:rsidRPr="007F2C0C">
              <w:rPr>
                <w:rFonts w:ascii="Times New Roman" w:hAnsi="Times New Roman" w:cs="Times New Roman"/>
                <w:sz w:val="24"/>
                <w:szCs w:val="24"/>
                <w:lang w:val="x-none"/>
              </w:rPr>
              <w:t xml:space="preserve"> 28 </w:t>
            </w:r>
            <w:proofErr w:type="spellStart"/>
            <w:r w:rsidR="00283560" w:rsidRPr="007F2C0C">
              <w:rPr>
                <w:rFonts w:ascii="Times New Roman" w:hAnsi="Times New Roman" w:cs="Times New Roman"/>
                <w:sz w:val="24"/>
                <w:szCs w:val="24"/>
                <w:lang w:val="x-none"/>
              </w:rPr>
              <w:t>април</w:t>
            </w:r>
            <w:proofErr w:type="spellEnd"/>
            <w:r w:rsidR="00283560" w:rsidRPr="007F2C0C">
              <w:rPr>
                <w:rFonts w:ascii="Times New Roman" w:hAnsi="Times New Roman" w:cs="Times New Roman"/>
                <w:sz w:val="24"/>
                <w:szCs w:val="24"/>
                <w:lang w:val="x-none"/>
              </w:rPr>
              <w:t xml:space="preserve"> 2015 г. </w:t>
            </w:r>
            <w:proofErr w:type="spellStart"/>
            <w:r w:rsidR="00283560" w:rsidRPr="007F2C0C">
              <w:rPr>
                <w:rFonts w:ascii="Times New Roman" w:hAnsi="Times New Roman" w:cs="Times New Roman"/>
                <w:sz w:val="24"/>
                <w:szCs w:val="24"/>
                <w:lang w:val="x-none"/>
              </w:rPr>
              <w:t>за</w:t>
            </w:r>
            <w:proofErr w:type="spellEnd"/>
            <w:r w:rsidR="00283560" w:rsidRPr="007F2C0C">
              <w:rPr>
                <w:rFonts w:ascii="Times New Roman" w:hAnsi="Times New Roman" w:cs="Times New Roman"/>
                <w:sz w:val="24"/>
                <w:szCs w:val="24"/>
                <w:lang w:val="x-none"/>
              </w:rPr>
              <w:t xml:space="preserve"> </w:t>
            </w:r>
            <w:proofErr w:type="spellStart"/>
            <w:r w:rsidR="00283560" w:rsidRPr="007F2C0C">
              <w:rPr>
                <w:rFonts w:ascii="Times New Roman" w:hAnsi="Times New Roman" w:cs="Times New Roman"/>
                <w:sz w:val="24"/>
                <w:szCs w:val="24"/>
                <w:lang w:val="x-none"/>
              </w:rPr>
              <w:t>прилагане</w:t>
            </w:r>
            <w:proofErr w:type="spellEnd"/>
            <w:r w:rsidR="00283560" w:rsidRPr="007F2C0C">
              <w:rPr>
                <w:rFonts w:ascii="Times New Roman" w:hAnsi="Times New Roman" w:cs="Times New Roman"/>
                <w:sz w:val="24"/>
                <w:szCs w:val="24"/>
                <w:lang w:val="x-none"/>
              </w:rPr>
              <w:t xml:space="preserve"> </w:t>
            </w:r>
            <w:proofErr w:type="spellStart"/>
            <w:r w:rsidR="00283560" w:rsidRPr="007F2C0C">
              <w:rPr>
                <w:rFonts w:ascii="Times New Roman" w:hAnsi="Times New Roman" w:cs="Times New Roman"/>
                <w:sz w:val="24"/>
                <w:szCs w:val="24"/>
                <w:lang w:val="x-none"/>
              </w:rPr>
              <w:t>на</w:t>
            </w:r>
            <w:proofErr w:type="spellEnd"/>
            <w:r w:rsidR="00283560" w:rsidRPr="007F2C0C">
              <w:rPr>
                <w:rFonts w:ascii="Times New Roman" w:hAnsi="Times New Roman" w:cs="Times New Roman"/>
                <w:sz w:val="24"/>
                <w:szCs w:val="24"/>
                <w:lang w:val="x-none"/>
              </w:rPr>
              <w:t xml:space="preserve"> </w:t>
            </w:r>
            <w:proofErr w:type="spellStart"/>
            <w:r w:rsidR="00283560" w:rsidRPr="007F2C0C">
              <w:rPr>
                <w:rFonts w:ascii="Times New Roman" w:hAnsi="Times New Roman" w:cs="Times New Roman"/>
                <w:sz w:val="24"/>
                <w:szCs w:val="24"/>
                <w:lang w:val="x-none"/>
              </w:rPr>
              <w:t>Директива</w:t>
            </w:r>
            <w:proofErr w:type="spellEnd"/>
            <w:r w:rsidR="00283560" w:rsidRPr="007F2C0C">
              <w:rPr>
                <w:rFonts w:ascii="Times New Roman" w:hAnsi="Times New Roman" w:cs="Times New Roman"/>
                <w:sz w:val="24"/>
                <w:szCs w:val="24"/>
                <w:lang w:val="x-none"/>
              </w:rPr>
              <w:t xml:space="preserve"> 2009/125/ЕО </w:t>
            </w:r>
            <w:proofErr w:type="spellStart"/>
            <w:r w:rsidR="00283560" w:rsidRPr="007F2C0C">
              <w:rPr>
                <w:rFonts w:ascii="Times New Roman" w:hAnsi="Times New Roman" w:cs="Times New Roman"/>
                <w:sz w:val="24"/>
                <w:szCs w:val="24"/>
                <w:lang w:val="x-none"/>
              </w:rPr>
              <w:t>на</w:t>
            </w:r>
            <w:proofErr w:type="spellEnd"/>
            <w:r w:rsidR="00283560" w:rsidRPr="007F2C0C">
              <w:rPr>
                <w:rFonts w:ascii="Times New Roman" w:hAnsi="Times New Roman" w:cs="Times New Roman"/>
                <w:sz w:val="24"/>
                <w:szCs w:val="24"/>
                <w:lang w:val="x-none"/>
              </w:rPr>
              <w:t xml:space="preserve"> </w:t>
            </w:r>
            <w:proofErr w:type="spellStart"/>
            <w:r w:rsidR="00283560" w:rsidRPr="007F2C0C">
              <w:rPr>
                <w:rFonts w:ascii="Times New Roman" w:hAnsi="Times New Roman" w:cs="Times New Roman"/>
                <w:sz w:val="24"/>
                <w:szCs w:val="24"/>
                <w:lang w:val="x-none"/>
              </w:rPr>
              <w:t>Европейския</w:t>
            </w:r>
            <w:proofErr w:type="spellEnd"/>
            <w:r w:rsidR="00283560" w:rsidRPr="007F2C0C">
              <w:rPr>
                <w:rFonts w:ascii="Times New Roman" w:hAnsi="Times New Roman" w:cs="Times New Roman"/>
                <w:sz w:val="24"/>
                <w:szCs w:val="24"/>
                <w:lang w:val="x-none"/>
              </w:rPr>
              <w:t xml:space="preserve"> </w:t>
            </w:r>
            <w:proofErr w:type="spellStart"/>
            <w:r w:rsidR="00283560" w:rsidRPr="007F2C0C">
              <w:rPr>
                <w:rFonts w:ascii="Times New Roman" w:hAnsi="Times New Roman" w:cs="Times New Roman"/>
                <w:sz w:val="24"/>
                <w:szCs w:val="24"/>
                <w:lang w:val="x-none"/>
              </w:rPr>
              <w:t>парламент</w:t>
            </w:r>
            <w:proofErr w:type="spellEnd"/>
            <w:r w:rsidR="00283560" w:rsidRPr="007F2C0C">
              <w:rPr>
                <w:rFonts w:ascii="Times New Roman" w:hAnsi="Times New Roman" w:cs="Times New Roman"/>
                <w:sz w:val="24"/>
                <w:szCs w:val="24"/>
                <w:lang w:val="x-none"/>
              </w:rPr>
              <w:t xml:space="preserve"> и </w:t>
            </w:r>
            <w:proofErr w:type="spellStart"/>
            <w:r w:rsidR="00283560" w:rsidRPr="007F2C0C">
              <w:rPr>
                <w:rFonts w:ascii="Times New Roman" w:hAnsi="Times New Roman" w:cs="Times New Roman"/>
                <w:sz w:val="24"/>
                <w:szCs w:val="24"/>
                <w:lang w:val="x-none"/>
              </w:rPr>
              <w:t>на</w:t>
            </w:r>
            <w:proofErr w:type="spellEnd"/>
            <w:r w:rsidR="00283560" w:rsidRPr="007F2C0C">
              <w:rPr>
                <w:rFonts w:ascii="Times New Roman" w:hAnsi="Times New Roman" w:cs="Times New Roman"/>
                <w:sz w:val="24"/>
                <w:szCs w:val="24"/>
                <w:lang w:val="x-none"/>
              </w:rPr>
              <w:t xml:space="preserve"> </w:t>
            </w:r>
            <w:proofErr w:type="spellStart"/>
            <w:r w:rsidR="00283560" w:rsidRPr="007F2C0C">
              <w:rPr>
                <w:rFonts w:ascii="Times New Roman" w:hAnsi="Times New Roman" w:cs="Times New Roman"/>
                <w:sz w:val="24"/>
                <w:szCs w:val="24"/>
                <w:lang w:val="x-none"/>
              </w:rPr>
              <w:t>Съвета</w:t>
            </w:r>
            <w:proofErr w:type="spellEnd"/>
            <w:r w:rsidR="00283560" w:rsidRPr="007F2C0C">
              <w:rPr>
                <w:rFonts w:ascii="Times New Roman" w:hAnsi="Times New Roman" w:cs="Times New Roman"/>
                <w:sz w:val="24"/>
                <w:szCs w:val="24"/>
                <w:lang w:val="x-none"/>
              </w:rPr>
              <w:t xml:space="preserve"> </w:t>
            </w:r>
            <w:proofErr w:type="spellStart"/>
            <w:r w:rsidR="00283560" w:rsidRPr="007F2C0C">
              <w:rPr>
                <w:rFonts w:ascii="Times New Roman" w:hAnsi="Times New Roman" w:cs="Times New Roman"/>
                <w:sz w:val="24"/>
                <w:szCs w:val="24"/>
                <w:lang w:val="x-none"/>
              </w:rPr>
              <w:t>по</w:t>
            </w:r>
            <w:proofErr w:type="spellEnd"/>
            <w:r w:rsidR="00283560" w:rsidRPr="007F2C0C">
              <w:rPr>
                <w:rFonts w:ascii="Times New Roman" w:hAnsi="Times New Roman" w:cs="Times New Roman"/>
                <w:sz w:val="24"/>
                <w:szCs w:val="24"/>
                <w:lang w:val="x-none"/>
              </w:rPr>
              <w:t xml:space="preserve"> </w:t>
            </w:r>
            <w:proofErr w:type="spellStart"/>
            <w:r w:rsidR="00283560" w:rsidRPr="007F2C0C">
              <w:rPr>
                <w:rFonts w:ascii="Times New Roman" w:hAnsi="Times New Roman" w:cs="Times New Roman"/>
                <w:sz w:val="24"/>
                <w:szCs w:val="24"/>
                <w:lang w:val="x-none"/>
              </w:rPr>
              <w:t>отношение</w:t>
            </w:r>
            <w:proofErr w:type="spellEnd"/>
            <w:r w:rsidR="00283560" w:rsidRPr="007F2C0C">
              <w:rPr>
                <w:rFonts w:ascii="Times New Roman" w:hAnsi="Times New Roman" w:cs="Times New Roman"/>
                <w:sz w:val="24"/>
                <w:szCs w:val="24"/>
                <w:lang w:val="x-none"/>
              </w:rPr>
              <w:t xml:space="preserve"> </w:t>
            </w:r>
            <w:proofErr w:type="spellStart"/>
            <w:r w:rsidR="00283560" w:rsidRPr="007F2C0C">
              <w:rPr>
                <w:rFonts w:ascii="Times New Roman" w:hAnsi="Times New Roman" w:cs="Times New Roman"/>
                <w:sz w:val="24"/>
                <w:szCs w:val="24"/>
                <w:lang w:val="x-none"/>
              </w:rPr>
              <w:t>на</w:t>
            </w:r>
            <w:proofErr w:type="spellEnd"/>
            <w:r w:rsidR="00283560" w:rsidRPr="007F2C0C">
              <w:rPr>
                <w:rFonts w:ascii="Times New Roman" w:hAnsi="Times New Roman" w:cs="Times New Roman"/>
                <w:sz w:val="24"/>
                <w:szCs w:val="24"/>
                <w:lang w:val="x-none"/>
              </w:rPr>
              <w:t xml:space="preserve"> </w:t>
            </w:r>
            <w:proofErr w:type="spellStart"/>
            <w:r w:rsidR="00283560" w:rsidRPr="007F2C0C">
              <w:rPr>
                <w:rFonts w:ascii="Times New Roman" w:hAnsi="Times New Roman" w:cs="Times New Roman"/>
                <w:sz w:val="24"/>
                <w:szCs w:val="24"/>
                <w:lang w:val="x-none"/>
              </w:rPr>
              <w:t>изискванията</w:t>
            </w:r>
            <w:proofErr w:type="spellEnd"/>
            <w:r w:rsidR="00283560" w:rsidRPr="007F2C0C">
              <w:rPr>
                <w:rFonts w:ascii="Times New Roman" w:hAnsi="Times New Roman" w:cs="Times New Roman"/>
                <w:sz w:val="24"/>
                <w:szCs w:val="24"/>
                <w:lang w:val="x-none"/>
              </w:rPr>
              <w:t xml:space="preserve"> </w:t>
            </w:r>
            <w:proofErr w:type="spellStart"/>
            <w:r w:rsidR="00283560" w:rsidRPr="007F2C0C">
              <w:rPr>
                <w:rFonts w:ascii="Times New Roman" w:hAnsi="Times New Roman" w:cs="Times New Roman"/>
                <w:sz w:val="24"/>
                <w:szCs w:val="24"/>
                <w:lang w:val="x-none"/>
              </w:rPr>
              <w:t>за</w:t>
            </w:r>
            <w:proofErr w:type="spellEnd"/>
            <w:r w:rsidR="00283560" w:rsidRPr="007F2C0C">
              <w:rPr>
                <w:rFonts w:ascii="Times New Roman" w:hAnsi="Times New Roman" w:cs="Times New Roman"/>
                <w:sz w:val="24"/>
                <w:szCs w:val="24"/>
                <w:lang w:val="x-none"/>
              </w:rPr>
              <w:t xml:space="preserve"> </w:t>
            </w:r>
            <w:proofErr w:type="spellStart"/>
            <w:r w:rsidR="00283560" w:rsidRPr="007F2C0C">
              <w:rPr>
                <w:rFonts w:ascii="Times New Roman" w:hAnsi="Times New Roman" w:cs="Times New Roman"/>
                <w:sz w:val="24"/>
                <w:szCs w:val="24"/>
                <w:lang w:val="x-none"/>
              </w:rPr>
              <w:t>екопроектиране</w:t>
            </w:r>
            <w:proofErr w:type="spellEnd"/>
            <w:r w:rsidR="00283560" w:rsidRPr="007F2C0C">
              <w:rPr>
                <w:rFonts w:ascii="Times New Roman" w:hAnsi="Times New Roman" w:cs="Times New Roman"/>
                <w:sz w:val="24"/>
                <w:szCs w:val="24"/>
                <w:lang w:val="x-none"/>
              </w:rPr>
              <w:t xml:space="preserve"> </w:t>
            </w:r>
            <w:proofErr w:type="spellStart"/>
            <w:r w:rsidR="00283560" w:rsidRPr="007F2C0C">
              <w:rPr>
                <w:rFonts w:ascii="Times New Roman" w:hAnsi="Times New Roman" w:cs="Times New Roman"/>
                <w:sz w:val="24"/>
                <w:szCs w:val="24"/>
                <w:lang w:val="x-none"/>
              </w:rPr>
              <w:t>на</w:t>
            </w:r>
            <w:proofErr w:type="spellEnd"/>
            <w:r w:rsidR="00283560" w:rsidRPr="007F2C0C">
              <w:rPr>
                <w:rFonts w:ascii="Times New Roman" w:hAnsi="Times New Roman" w:cs="Times New Roman"/>
                <w:sz w:val="24"/>
                <w:szCs w:val="24"/>
                <w:lang w:val="x-none"/>
              </w:rPr>
              <w:t xml:space="preserve"> </w:t>
            </w:r>
            <w:proofErr w:type="spellStart"/>
            <w:r w:rsidR="00283560" w:rsidRPr="007F2C0C">
              <w:rPr>
                <w:rFonts w:ascii="Times New Roman" w:hAnsi="Times New Roman" w:cs="Times New Roman"/>
                <w:sz w:val="24"/>
                <w:szCs w:val="24"/>
                <w:lang w:val="x-none"/>
              </w:rPr>
              <w:t>котли</w:t>
            </w:r>
            <w:proofErr w:type="spellEnd"/>
            <w:r w:rsidR="00283560" w:rsidRPr="007F2C0C">
              <w:rPr>
                <w:rFonts w:ascii="Times New Roman" w:hAnsi="Times New Roman" w:cs="Times New Roman"/>
                <w:sz w:val="24"/>
                <w:szCs w:val="24"/>
                <w:lang w:val="x-none"/>
              </w:rPr>
              <w:t xml:space="preserve"> </w:t>
            </w:r>
            <w:proofErr w:type="spellStart"/>
            <w:r w:rsidR="00283560" w:rsidRPr="007F2C0C">
              <w:rPr>
                <w:rFonts w:ascii="Times New Roman" w:hAnsi="Times New Roman" w:cs="Times New Roman"/>
                <w:sz w:val="24"/>
                <w:szCs w:val="24"/>
                <w:lang w:val="x-none"/>
              </w:rPr>
              <w:t>на</w:t>
            </w:r>
            <w:proofErr w:type="spellEnd"/>
            <w:r w:rsidR="00283560" w:rsidRPr="007F2C0C">
              <w:rPr>
                <w:rFonts w:ascii="Times New Roman" w:hAnsi="Times New Roman" w:cs="Times New Roman"/>
                <w:sz w:val="24"/>
                <w:szCs w:val="24"/>
                <w:lang w:val="x-none"/>
              </w:rPr>
              <w:t xml:space="preserve"> </w:t>
            </w:r>
            <w:proofErr w:type="spellStart"/>
            <w:r w:rsidR="00283560" w:rsidRPr="007F2C0C">
              <w:rPr>
                <w:rFonts w:ascii="Times New Roman" w:hAnsi="Times New Roman" w:cs="Times New Roman"/>
                <w:sz w:val="24"/>
                <w:szCs w:val="24"/>
                <w:lang w:val="x-none"/>
              </w:rPr>
              <w:t>твърдо</w:t>
            </w:r>
            <w:proofErr w:type="spellEnd"/>
            <w:r w:rsidR="00283560" w:rsidRPr="007F2C0C">
              <w:rPr>
                <w:rFonts w:ascii="Times New Roman" w:hAnsi="Times New Roman" w:cs="Times New Roman"/>
                <w:sz w:val="24"/>
                <w:szCs w:val="24"/>
                <w:lang w:val="x-none"/>
              </w:rPr>
              <w:t xml:space="preserve"> </w:t>
            </w:r>
            <w:proofErr w:type="spellStart"/>
            <w:r w:rsidR="00283560" w:rsidRPr="007F2C0C">
              <w:rPr>
                <w:rFonts w:ascii="Times New Roman" w:hAnsi="Times New Roman" w:cs="Times New Roman"/>
                <w:sz w:val="24"/>
                <w:szCs w:val="24"/>
                <w:lang w:val="x-none"/>
              </w:rPr>
              <w:t>гориво</w:t>
            </w:r>
            <w:proofErr w:type="spellEnd"/>
            <w:r w:rsidR="00283560" w:rsidRPr="007F2C0C">
              <w:rPr>
                <w:rFonts w:ascii="Times New Roman" w:hAnsi="Times New Roman" w:cs="Times New Roman"/>
                <w:sz w:val="24"/>
                <w:szCs w:val="24"/>
                <w:lang w:val="x-none"/>
              </w:rPr>
              <w:t xml:space="preserve"> (OB L 193, 21 </w:t>
            </w:r>
            <w:proofErr w:type="spellStart"/>
            <w:r w:rsidR="00283560" w:rsidRPr="007F2C0C">
              <w:rPr>
                <w:rFonts w:ascii="Times New Roman" w:hAnsi="Times New Roman" w:cs="Times New Roman"/>
                <w:sz w:val="24"/>
                <w:szCs w:val="24"/>
                <w:lang w:val="x-none"/>
              </w:rPr>
              <w:t>юли</w:t>
            </w:r>
            <w:proofErr w:type="spellEnd"/>
            <w:r w:rsidR="00283560" w:rsidRPr="007F2C0C">
              <w:rPr>
                <w:rFonts w:ascii="Times New Roman" w:hAnsi="Times New Roman" w:cs="Times New Roman"/>
                <w:sz w:val="24"/>
                <w:szCs w:val="24"/>
                <w:lang w:val="x-none"/>
              </w:rPr>
              <w:t xml:space="preserve"> 2014 г.).</w:t>
            </w:r>
          </w:p>
          <w:p w:rsidR="00283560" w:rsidRDefault="008B14F8" w:rsidP="001908AB">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00C034D2">
              <w:rPr>
                <w:rFonts w:ascii="Times New Roman" w:hAnsi="Times New Roman" w:cs="Times New Roman"/>
                <w:sz w:val="24"/>
                <w:szCs w:val="24"/>
              </w:rPr>
              <w:t xml:space="preserve">. </w:t>
            </w:r>
            <w:r w:rsidR="00C034D2" w:rsidRPr="00C034D2">
              <w:rPr>
                <w:rFonts w:ascii="Times New Roman" w:hAnsi="Times New Roman" w:cs="Times New Roman"/>
                <w:sz w:val="24"/>
                <w:szCs w:val="24"/>
              </w:rPr>
              <w:t>Кандидати с проекти, които се изпълняват на територията на места по Натура 2</w:t>
            </w:r>
            <w:r w:rsidR="00C034D2">
              <w:rPr>
                <w:rFonts w:ascii="Times New Roman" w:hAnsi="Times New Roman" w:cs="Times New Roman"/>
                <w:sz w:val="24"/>
                <w:szCs w:val="24"/>
              </w:rPr>
              <w:t>000 (критерий за подбор по № 4.2</w:t>
            </w:r>
            <w:r w:rsidR="00C034D2" w:rsidRPr="00C034D2">
              <w:rPr>
                <w:rFonts w:ascii="Times New Roman" w:hAnsi="Times New Roman" w:cs="Times New Roman"/>
                <w:sz w:val="24"/>
                <w:szCs w:val="24"/>
              </w:rPr>
              <w:t>), са такива, за които се установи, че попадат на територията на населено място, землището на което попада изцяло или частично в територията на защитени зони по Националната екологична мрежа Натура 2000, обявени със заповед на министъра на околната среда и водите. В случай, че проектът се изпълнява на територията на повече от едно населено място, посоченото по – горе условие трябва да е изпълнено за землището на всяко едно от тези населени места.</w:t>
            </w:r>
          </w:p>
          <w:p w:rsidR="0098465D" w:rsidRDefault="0098465D" w:rsidP="001908AB">
            <w:pPr>
              <w:widowControl w:val="0"/>
              <w:autoSpaceDE w:val="0"/>
              <w:autoSpaceDN w:val="0"/>
              <w:adjustRightInd w:val="0"/>
              <w:spacing w:after="200" w:line="276" w:lineRule="auto"/>
              <w:contextualSpacing/>
              <w:jc w:val="both"/>
              <w:rPr>
                <w:rFonts w:ascii="Times New Roman" w:hAnsi="Times New Roman" w:cs="Times New Roman"/>
                <w:sz w:val="24"/>
                <w:szCs w:val="24"/>
                <w:highlight w:val="yellow"/>
              </w:rPr>
            </w:pPr>
          </w:p>
          <w:p w:rsidR="00426495" w:rsidRPr="008B14F8" w:rsidRDefault="008B14F8" w:rsidP="008B14F8">
            <w:pPr>
              <w:widowControl w:val="0"/>
              <w:autoSpaceDE w:val="0"/>
              <w:autoSpaceDN w:val="0"/>
              <w:adjustRightInd w:val="0"/>
              <w:jc w:val="both"/>
            </w:pPr>
            <w:r w:rsidRPr="008B14F8">
              <w:rPr>
                <w:rFonts w:ascii="Times New Roman" w:hAnsi="Times New Roman" w:cs="Times New Roman"/>
                <w:sz w:val="24"/>
                <w:szCs w:val="24"/>
              </w:rPr>
              <w:t>7</w:t>
            </w:r>
            <w:r w:rsidR="0098465D" w:rsidRPr="008B14F8">
              <w:rPr>
                <w:rFonts w:ascii="Times New Roman" w:hAnsi="Times New Roman" w:cs="Times New Roman"/>
                <w:sz w:val="24"/>
                <w:szCs w:val="24"/>
              </w:rPr>
              <w:t xml:space="preserve">. Основни дефиниции, използвани в условията за кандидатстване: </w:t>
            </w:r>
          </w:p>
          <w:p w:rsidR="00426495" w:rsidRPr="00426495" w:rsidRDefault="00426495" w:rsidP="001908AB">
            <w:pPr>
              <w:pStyle w:val="ListParagraph"/>
              <w:widowControl w:val="0"/>
              <w:numPr>
                <w:ilvl w:val="1"/>
                <w:numId w:val="16"/>
              </w:numPr>
              <w:autoSpaceDE w:val="0"/>
              <w:autoSpaceDN w:val="0"/>
              <w:adjustRightInd w:val="0"/>
              <w:spacing w:line="276" w:lineRule="auto"/>
              <w:ind w:left="0" w:firstLine="0"/>
              <w:jc w:val="both"/>
            </w:pPr>
            <w:r w:rsidRPr="00426495">
              <w:t>„</w:t>
            </w:r>
            <w:r w:rsidRPr="005C0D08">
              <w:rPr>
                <w:b/>
              </w:rPr>
              <w:t>Административен договор</w:t>
            </w:r>
            <w:r w:rsidRPr="00426495">
              <w:t>“ е договор по смисъла на §1, т. 1 от допълнителните разпоредби на ЗУСЕСИФ.</w:t>
            </w:r>
          </w:p>
          <w:p w:rsidR="0098465D" w:rsidRPr="0098465D" w:rsidRDefault="0098465D" w:rsidP="001908AB">
            <w:pPr>
              <w:pStyle w:val="ListParagraph"/>
              <w:widowControl w:val="0"/>
              <w:numPr>
                <w:ilvl w:val="1"/>
                <w:numId w:val="16"/>
              </w:numPr>
              <w:autoSpaceDE w:val="0"/>
              <w:autoSpaceDN w:val="0"/>
              <w:adjustRightInd w:val="0"/>
              <w:spacing w:line="276" w:lineRule="auto"/>
              <w:ind w:left="0" w:firstLine="0"/>
              <w:jc w:val="both"/>
            </w:pPr>
            <w:r w:rsidRPr="0098465D">
              <w:rPr>
                <w:b/>
              </w:rPr>
              <w:t>"Биоенергия"</w:t>
            </w:r>
            <w:r w:rsidRPr="0098465D">
              <w:t xml:space="preserve"> е енергия, включително под формата на течни или газообразни горива, която е получена от преработката на биомаса.</w:t>
            </w:r>
          </w:p>
          <w:p w:rsidR="0098465D" w:rsidRPr="0098465D" w:rsidRDefault="0098465D" w:rsidP="001908AB">
            <w:pPr>
              <w:pStyle w:val="ListParagraph"/>
              <w:widowControl w:val="0"/>
              <w:numPr>
                <w:ilvl w:val="1"/>
                <w:numId w:val="16"/>
              </w:numPr>
              <w:autoSpaceDE w:val="0"/>
              <w:autoSpaceDN w:val="0"/>
              <w:adjustRightInd w:val="0"/>
              <w:spacing w:line="276" w:lineRule="auto"/>
              <w:ind w:left="0" w:firstLine="0"/>
              <w:jc w:val="both"/>
            </w:pPr>
            <w:r w:rsidRPr="0098465D">
              <w:rPr>
                <w:b/>
              </w:rPr>
              <w:t>"Биомаса"</w:t>
            </w:r>
            <w:r w:rsidRPr="0098465D">
              <w:t xml:space="preserve"> е всяка органична материя с растителен произход, която може да бъде рециклирана, включително специализирани култури и горски продукти, селскостопанска храна и фураж, отпадъци и остатъци от селскостопански реколти, отпадъци и остатъци от дървесина, водни растения, животински и торов отпадък, органични, битови отпадъци и други отпадъчни материали.</w:t>
            </w:r>
          </w:p>
          <w:p w:rsidR="0098465D" w:rsidRPr="0098465D" w:rsidRDefault="0098465D" w:rsidP="001908AB">
            <w:pPr>
              <w:widowControl w:val="0"/>
              <w:numPr>
                <w:ilvl w:val="1"/>
                <w:numId w:val="16"/>
              </w:numPr>
              <w:autoSpaceDE w:val="0"/>
              <w:autoSpaceDN w:val="0"/>
              <w:adjustRightInd w:val="0"/>
              <w:spacing w:after="200" w:line="276" w:lineRule="auto"/>
              <w:ind w:left="0" w:firstLine="0"/>
              <w:contextualSpacing/>
              <w:jc w:val="both"/>
              <w:rPr>
                <w:rFonts w:ascii="Times New Roman" w:eastAsia="Times New Roman" w:hAnsi="Times New Roman" w:cs="Times New Roman"/>
                <w:sz w:val="24"/>
                <w:szCs w:val="24"/>
                <w:lang w:eastAsia="bg-BG"/>
              </w:rPr>
            </w:pPr>
            <w:r w:rsidRPr="0098465D">
              <w:rPr>
                <w:rFonts w:ascii="Times New Roman" w:eastAsia="Times New Roman" w:hAnsi="Times New Roman" w:cs="Times New Roman"/>
                <w:b/>
                <w:sz w:val="24"/>
                <w:szCs w:val="24"/>
                <w:lang w:eastAsia="bg-BG"/>
              </w:rPr>
              <w:t>"</w:t>
            </w:r>
            <w:proofErr w:type="spellStart"/>
            <w:r w:rsidRPr="0098465D">
              <w:rPr>
                <w:rFonts w:ascii="Times New Roman" w:eastAsia="Times New Roman" w:hAnsi="Times New Roman" w:cs="Times New Roman"/>
                <w:b/>
                <w:sz w:val="24"/>
                <w:szCs w:val="24"/>
                <w:lang w:eastAsia="bg-BG"/>
              </w:rPr>
              <w:t>Биогориво</w:t>
            </w:r>
            <w:proofErr w:type="spellEnd"/>
            <w:r w:rsidRPr="0098465D">
              <w:rPr>
                <w:rFonts w:ascii="Times New Roman" w:eastAsia="Times New Roman" w:hAnsi="Times New Roman" w:cs="Times New Roman"/>
                <w:b/>
                <w:sz w:val="24"/>
                <w:szCs w:val="24"/>
                <w:lang w:eastAsia="bg-BG"/>
              </w:rPr>
              <w:t>"</w:t>
            </w:r>
            <w:r w:rsidRPr="0098465D">
              <w:rPr>
                <w:rFonts w:ascii="Times New Roman" w:eastAsia="Times New Roman" w:hAnsi="Times New Roman" w:cs="Times New Roman"/>
                <w:sz w:val="24"/>
                <w:szCs w:val="24"/>
                <w:lang w:eastAsia="bg-BG"/>
              </w:rPr>
              <w:t xml:space="preserve"> са течни, газообразни или твърди горива, произведени от биомаса (</w:t>
            </w:r>
            <w:proofErr w:type="spellStart"/>
            <w:r w:rsidRPr="0098465D">
              <w:rPr>
                <w:rFonts w:ascii="Times New Roman" w:eastAsia="Times New Roman" w:hAnsi="Times New Roman" w:cs="Times New Roman"/>
                <w:sz w:val="24"/>
                <w:szCs w:val="24"/>
                <w:lang w:eastAsia="bg-BG"/>
              </w:rPr>
              <w:t>пелети</w:t>
            </w:r>
            <w:proofErr w:type="spellEnd"/>
            <w:r w:rsidRPr="0098465D">
              <w:rPr>
                <w:rFonts w:ascii="Times New Roman" w:eastAsia="Times New Roman" w:hAnsi="Times New Roman" w:cs="Times New Roman"/>
                <w:sz w:val="24"/>
                <w:szCs w:val="24"/>
                <w:lang w:eastAsia="bg-BG"/>
              </w:rPr>
              <w:t xml:space="preserve">, брикети, нарязана и пресована слама и други остатъчни продукти от преработка на земеделски суровини, </w:t>
            </w:r>
            <w:proofErr w:type="spellStart"/>
            <w:r w:rsidRPr="0098465D">
              <w:rPr>
                <w:rFonts w:ascii="Times New Roman" w:eastAsia="Times New Roman" w:hAnsi="Times New Roman" w:cs="Times New Roman"/>
                <w:sz w:val="24"/>
                <w:szCs w:val="24"/>
                <w:lang w:eastAsia="bg-BG"/>
              </w:rPr>
              <w:t>биодизел</w:t>
            </w:r>
            <w:proofErr w:type="spellEnd"/>
            <w:r w:rsidRPr="0098465D">
              <w:rPr>
                <w:rFonts w:ascii="Times New Roman" w:eastAsia="Times New Roman" w:hAnsi="Times New Roman" w:cs="Times New Roman"/>
                <w:sz w:val="24"/>
                <w:szCs w:val="24"/>
                <w:lang w:eastAsia="bg-BG"/>
              </w:rPr>
              <w:t xml:space="preserve">, </w:t>
            </w:r>
            <w:proofErr w:type="spellStart"/>
            <w:r w:rsidRPr="0098465D">
              <w:rPr>
                <w:rFonts w:ascii="Times New Roman" w:eastAsia="Times New Roman" w:hAnsi="Times New Roman" w:cs="Times New Roman"/>
                <w:sz w:val="24"/>
                <w:szCs w:val="24"/>
                <w:lang w:eastAsia="bg-BG"/>
              </w:rPr>
              <w:t>биоетанол</w:t>
            </w:r>
            <w:proofErr w:type="spellEnd"/>
            <w:r w:rsidRPr="0098465D">
              <w:rPr>
                <w:rFonts w:ascii="Times New Roman" w:eastAsia="Times New Roman" w:hAnsi="Times New Roman" w:cs="Times New Roman"/>
                <w:sz w:val="24"/>
                <w:szCs w:val="24"/>
                <w:lang w:eastAsia="bg-BG"/>
              </w:rPr>
              <w:t xml:space="preserve">, етери, произведени от </w:t>
            </w:r>
            <w:proofErr w:type="spellStart"/>
            <w:r w:rsidRPr="0098465D">
              <w:rPr>
                <w:rFonts w:ascii="Times New Roman" w:eastAsia="Times New Roman" w:hAnsi="Times New Roman" w:cs="Times New Roman"/>
                <w:sz w:val="24"/>
                <w:szCs w:val="24"/>
                <w:lang w:eastAsia="bg-BG"/>
              </w:rPr>
              <w:t>биоетанол</w:t>
            </w:r>
            <w:proofErr w:type="spellEnd"/>
            <w:r w:rsidRPr="0098465D">
              <w:rPr>
                <w:rFonts w:ascii="Times New Roman" w:eastAsia="Times New Roman" w:hAnsi="Times New Roman" w:cs="Times New Roman"/>
                <w:sz w:val="24"/>
                <w:szCs w:val="24"/>
                <w:lang w:eastAsia="bg-BG"/>
              </w:rPr>
              <w:t xml:space="preserve">), включително </w:t>
            </w:r>
            <w:proofErr w:type="spellStart"/>
            <w:r w:rsidRPr="0098465D">
              <w:rPr>
                <w:rFonts w:ascii="Times New Roman" w:eastAsia="Times New Roman" w:hAnsi="Times New Roman" w:cs="Times New Roman"/>
                <w:sz w:val="24"/>
                <w:szCs w:val="24"/>
                <w:lang w:eastAsia="bg-BG"/>
              </w:rPr>
              <w:t>биогориво</w:t>
            </w:r>
            <w:proofErr w:type="spellEnd"/>
            <w:r w:rsidRPr="0098465D">
              <w:rPr>
                <w:rFonts w:ascii="Times New Roman" w:eastAsia="Times New Roman" w:hAnsi="Times New Roman" w:cs="Times New Roman"/>
                <w:sz w:val="24"/>
                <w:szCs w:val="24"/>
                <w:lang w:eastAsia="bg-BG"/>
              </w:rPr>
              <w:t xml:space="preserve">, произведено от зърнени култури и други култури, богати на скорбяла, захар и маслодайни култури, съгласно определението в чл. 1, параграф 1 от Директива (ЕС) 2015/1513 на </w:t>
            </w:r>
            <w:proofErr w:type="spellStart"/>
            <w:r w:rsidRPr="0098465D">
              <w:rPr>
                <w:rFonts w:ascii="Times New Roman" w:eastAsia="Times New Roman" w:hAnsi="Times New Roman" w:cs="Times New Roman"/>
                <w:sz w:val="24"/>
                <w:szCs w:val="24"/>
                <w:lang w:eastAsia="bg-BG"/>
              </w:rPr>
              <w:t>Eвропейския</w:t>
            </w:r>
            <w:proofErr w:type="spellEnd"/>
            <w:r w:rsidRPr="0098465D">
              <w:rPr>
                <w:rFonts w:ascii="Times New Roman" w:eastAsia="Times New Roman" w:hAnsi="Times New Roman" w:cs="Times New Roman"/>
                <w:sz w:val="24"/>
                <w:szCs w:val="24"/>
                <w:lang w:eastAsia="bg-BG"/>
              </w:rPr>
              <w:t xml:space="preserve"> парламент и на Съвета от 9 септември 2015 г. за изменение на Директива 98/70/ЕО относно качеството на </w:t>
            </w:r>
            <w:r w:rsidRPr="0098465D">
              <w:rPr>
                <w:rFonts w:ascii="Times New Roman" w:eastAsia="Times New Roman" w:hAnsi="Times New Roman" w:cs="Times New Roman"/>
                <w:sz w:val="24"/>
                <w:szCs w:val="24"/>
                <w:lang w:eastAsia="bg-BG"/>
              </w:rPr>
              <w:lastRenderedPageBreak/>
              <w:t xml:space="preserve">бензиновите и дизеловите горива и за изменение на Директива 2009/28/ЕО за насърчаване използването на енергия от </w:t>
            </w:r>
            <w:proofErr w:type="spellStart"/>
            <w:r w:rsidRPr="0098465D">
              <w:rPr>
                <w:rFonts w:ascii="Times New Roman" w:eastAsia="Times New Roman" w:hAnsi="Times New Roman" w:cs="Times New Roman"/>
                <w:sz w:val="24"/>
                <w:szCs w:val="24"/>
                <w:lang w:eastAsia="bg-BG"/>
              </w:rPr>
              <w:t>възобновяеми</w:t>
            </w:r>
            <w:proofErr w:type="spellEnd"/>
            <w:r w:rsidRPr="0098465D">
              <w:rPr>
                <w:rFonts w:ascii="Times New Roman" w:eastAsia="Times New Roman" w:hAnsi="Times New Roman" w:cs="Times New Roman"/>
                <w:sz w:val="24"/>
                <w:szCs w:val="24"/>
                <w:lang w:eastAsia="bg-BG"/>
              </w:rPr>
              <w:t xml:space="preserve"> източници (ОВ, L 239/1 от 15.9.2015 г.).</w:t>
            </w:r>
          </w:p>
          <w:p w:rsidR="0098465D" w:rsidRPr="0098465D" w:rsidRDefault="0098465D" w:rsidP="001908AB">
            <w:pPr>
              <w:widowControl w:val="0"/>
              <w:numPr>
                <w:ilvl w:val="1"/>
                <w:numId w:val="16"/>
              </w:numPr>
              <w:autoSpaceDE w:val="0"/>
              <w:autoSpaceDN w:val="0"/>
              <w:adjustRightInd w:val="0"/>
              <w:spacing w:after="200" w:line="276" w:lineRule="auto"/>
              <w:ind w:left="0" w:firstLine="0"/>
              <w:contextualSpacing/>
              <w:jc w:val="both"/>
              <w:rPr>
                <w:rFonts w:ascii="Times New Roman" w:eastAsia="Times New Roman" w:hAnsi="Times New Roman" w:cs="Times New Roman"/>
                <w:sz w:val="24"/>
                <w:szCs w:val="24"/>
                <w:lang w:eastAsia="bg-BG"/>
              </w:rPr>
            </w:pPr>
            <w:r w:rsidRPr="0098465D">
              <w:rPr>
                <w:rFonts w:ascii="Times New Roman" w:eastAsia="Times New Roman" w:hAnsi="Times New Roman" w:cs="Times New Roman"/>
                <w:b/>
                <w:sz w:val="24"/>
                <w:szCs w:val="24"/>
                <w:lang w:eastAsia="bg-BG"/>
              </w:rPr>
              <w:t>"</w:t>
            </w:r>
            <w:proofErr w:type="spellStart"/>
            <w:r w:rsidRPr="0098465D">
              <w:rPr>
                <w:rFonts w:ascii="Times New Roman" w:eastAsia="Times New Roman" w:hAnsi="Times New Roman" w:cs="Times New Roman"/>
                <w:b/>
                <w:sz w:val="24"/>
                <w:szCs w:val="24"/>
                <w:lang w:eastAsia="bg-BG"/>
              </w:rPr>
              <w:t>Възобновяеми</w:t>
            </w:r>
            <w:proofErr w:type="spellEnd"/>
            <w:r w:rsidRPr="0098465D">
              <w:rPr>
                <w:rFonts w:ascii="Times New Roman" w:eastAsia="Times New Roman" w:hAnsi="Times New Roman" w:cs="Times New Roman"/>
                <w:b/>
                <w:sz w:val="24"/>
                <w:szCs w:val="24"/>
                <w:lang w:eastAsia="bg-BG"/>
              </w:rPr>
              <w:t xml:space="preserve"> енергийни източници"</w:t>
            </w:r>
            <w:r w:rsidRPr="0098465D">
              <w:rPr>
                <w:rFonts w:ascii="Times New Roman" w:eastAsia="Times New Roman" w:hAnsi="Times New Roman" w:cs="Times New Roman"/>
                <w:sz w:val="24"/>
                <w:szCs w:val="24"/>
                <w:lang w:eastAsia="bg-BG"/>
              </w:rPr>
              <w:t xml:space="preserve"> са неизкопаеми енергийни източници, които съдържат слънчева, вятърна, водна и геотермална енергия, включително енергия на вълните и енергия на приливите и отливите, възобновяващи се без видимо изтощаване при използването им, както и отпадни топлини, енергия от биомаса и енергията от индустриални и битови отпадъци.</w:t>
            </w:r>
          </w:p>
          <w:p w:rsidR="0098465D" w:rsidRPr="0098465D" w:rsidRDefault="0098465D" w:rsidP="001908AB">
            <w:pPr>
              <w:widowControl w:val="0"/>
              <w:numPr>
                <w:ilvl w:val="1"/>
                <w:numId w:val="16"/>
              </w:numPr>
              <w:autoSpaceDE w:val="0"/>
              <w:autoSpaceDN w:val="0"/>
              <w:adjustRightInd w:val="0"/>
              <w:spacing w:after="200" w:line="276" w:lineRule="auto"/>
              <w:ind w:left="0" w:firstLine="0"/>
              <w:contextualSpacing/>
              <w:jc w:val="both"/>
              <w:rPr>
                <w:rFonts w:ascii="Times New Roman" w:eastAsia="Times New Roman" w:hAnsi="Times New Roman" w:cs="Times New Roman"/>
                <w:sz w:val="24"/>
                <w:szCs w:val="24"/>
                <w:lang w:eastAsia="bg-BG"/>
              </w:rPr>
            </w:pPr>
            <w:r w:rsidRPr="0098465D">
              <w:rPr>
                <w:rFonts w:ascii="Times New Roman" w:eastAsia="Times New Roman" w:hAnsi="Times New Roman" w:cs="Times New Roman"/>
                <w:b/>
                <w:sz w:val="24"/>
                <w:szCs w:val="24"/>
                <w:lang w:eastAsia="bg-BG"/>
              </w:rPr>
              <w:t>"Полезна топлоенергия"</w:t>
            </w:r>
            <w:r w:rsidRPr="0098465D">
              <w:rPr>
                <w:rFonts w:ascii="Times New Roman" w:eastAsia="Times New Roman" w:hAnsi="Times New Roman" w:cs="Times New Roman"/>
                <w:sz w:val="24"/>
                <w:szCs w:val="24"/>
                <w:lang w:eastAsia="bg-BG"/>
              </w:rPr>
              <w:t xml:space="preserve"> е понятие по смисъла на Директива 2004/8/ЕО на Европейския парламент и на Съвета от 11 февруари 2004 г. относно насърчаване на комбинираното производство на енергия, основаващо се на търсенето на полезна топлоенергия във вътрешния енергиен пазар и за изменение на Директива 92/42/ЕИО.</w:t>
            </w:r>
          </w:p>
          <w:p w:rsidR="0098465D" w:rsidRPr="0098465D" w:rsidRDefault="0098465D" w:rsidP="001908AB">
            <w:pPr>
              <w:widowControl w:val="0"/>
              <w:numPr>
                <w:ilvl w:val="1"/>
                <w:numId w:val="16"/>
              </w:numPr>
              <w:autoSpaceDE w:val="0"/>
              <w:autoSpaceDN w:val="0"/>
              <w:adjustRightInd w:val="0"/>
              <w:spacing w:after="200" w:line="276" w:lineRule="auto"/>
              <w:ind w:left="0" w:firstLine="0"/>
              <w:contextualSpacing/>
              <w:jc w:val="both"/>
              <w:rPr>
                <w:rFonts w:ascii="Times New Roman" w:eastAsia="Times New Roman" w:hAnsi="Times New Roman" w:cs="Times New Roman"/>
                <w:sz w:val="24"/>
                <w:szCs w:val="24"/>
                <w:lang w:eastAsia="bg-BG"/>
              </w:rPr>
            </w:pPr>
            <w:r w:rsidRPr="0098465D">
              <w:rPr>
                <w:rFonts w:ascii="Times New Roman" w:eastAsia="Times New Roman" w:hAnsi="Times New Roman" w:cs="Times New Roman"/>
                <w:b/>
                <w:sz w:val="24"/>
                <w:szCs w:val="24"/>
                <w:lang w:eastAsia="bg-BG"/>
              </w:rPr>
              <w:t>"Изкуствено създадени условия"</w:t>
            </w:r>
            <w:r w:rsidRPr="0098465D">
              <w:rPr>
                <w:rFonts w:ascii="Times New Roman" w:eastAsia="Times New Roman" w:hAnsi="Times New Roman" w:cs="Times New Roman"/>
                <w:sz w:val="24"/>
                <w:szCs w:val="24"/>
                <w:lang w:eastAsia="bg-BG"/>
              </w:rPr>
              <w:t xml:space="preserve"> е всяко установено условие по смисъла на чл. 60 от Регламент (ЕС) № 1306/2013.</w:t>
            </w:r>
          </w:p>
          <w:p w:rsidR="0098465D" w:rsidRPr="0098465D" w:rsidRDefault="0098465D" w:rsidP="001908AB">
            <w:pPr>
              <w:widowControl w:val="0"/>
              <w:numPr>
                <w:ilvl w:val="1"/>
                <w:numId w:val="16"/>
              </w:numPr>
              <w:autoSpaceDE w:val="0"/>
              <w:autoSpaceDN w:val="0"/>
              <w:adjustRightInd w:val="0"/>
              <w:spacing w:after="200" w:line="276" w:lineRule="auto"/>
              <w:ind w:left="0" w:firstLine="0"/>
              <w:contextualSpacing/>
              <w:jc w:val="both"/>
              <w:rPr>
                <w:rFonts w:ascii="Times New Roman" w:eastAsia="Times New Roman" w:hAnsi="Times New Roman" w:cs="Times New Roman"/>
                <w:sz w:val="24"/>
                <w:szCs w:val="24"/>
                <w:lang w:eastAsia="bg-BG"/>
              </w:rPr>
            </w:pPr>
            <w:r w:rsidRPr="0098465D">
              <w:rPr>
                <w:rFonts w:ascii="Times New Roman" w:eastAsia="Times New Roman" w:hAnsi="Times New Roman" w:cs="Times New Roman"/>
                <w:b/>
                <w:sz w:val="24"/>
                <w:szCs w:val="24"/>
                <w:lang w:eastAsia="bg-BG"/>
              </w:rPr>
              <w:t>"Икономическа жизнеспособност"</w:t>
            </w:r>
            <w:r w:rsidRPr="0098465D">
              <w:rPr>
                <w:rFonts w:ascii="Times New Roman" w:eastAsia="Times New Roman" w:hAnsi="Times New Roman" w:cs="Times New Roman"/>
                <w:sz w:val="24"/>
                <w:szCs w:val="24"/>
                <w:lang w:eastAsia="bg-BG"/>
              </w:rPr>
              <w:t xml:space="preserve"> е генерирането на доходи от дейността, гарантиращи устойчивост на предприятието за периода на бизнес плана.</w:t>
            </w:r>
          </w:p>
          <w:p w:rsidR="0098465D" w:rsidRPr="0098465D" w:rsidRDefault="0098465D" w:rsidP="001908AB">
            <w:pPr>
              <w:widowControl w:val="0"/>
              <w:numPr>
                <w:ilvl w:val="1"/>
                <w:numId w:val="16"/>
              </w:numPr>
              <w:autoSpaceDE w:val="0"/>
              <w:autoSpaceDN w:val="0"/>
              <w:adjustRightInd w:val="0"/>
              <w:spacing w:after="200" w:line="276" w:lineRule="auto"/>
              <w:ind w:left="0" w:firstLine="0"/>
              <w:contextualSpacing/>
              <w:jc w:val="both"/>
              <w:rPr>
                <w:rFonts w:ascii="Times New Roman" w:eastAsia="Times New Roman" w:hAnsi="Times New Roman" w:cs="Times New Roman"/>
                <w:sz w:val="24"/>
                <w:szCs w:val="24"/>
                <w:lang w:eastAsia="bg-BG"/>
              </w:rPr>
            </w:pPr>
            <w:r w:rsidRPr="0098465D">
              <w:rPr>
                <w:rFonts w:ascii="Times New Roman" w:eastAsia="Times New Roman" w:hAnsi="Times New Roman" w:cs="Times New Roman"/>
                <w:b/>
                <w:sz w:val="24"/>
                <w:szCs w:val="24"/>
                <w:lang w:eastAsia="bg-BG"/>
              </w:rPr>
              <w:t>"Икономически размер на стопанство"</w:t>
            </w:r>
            <w:r w:rsidRPr="0098465D">
              <w:rPr>
                <w:rFonts w:ascii="Times New Roman" w:eastAsia="Times New Roman" w:hAnsi="Times New Roman" w:cs="Times New Roman"/>
                <w:sz w:val="24"/>
                <w:szCs w:val="24"/>
                <w:lang w:eastAsia="bg-BG"/>
              </w:rPr>
              <w:t xml:space="preserve"> е размерът на земеделското стопанство, изразен в </w:t>
            </w:r>
            <w:r w:rsidR="001A23CE">
              <w:rPr>
                <w:rFonts w:ascii="Times New Roman" w:eastAsia="Times New Roman" w:hAnsi="Times New Roman" w:cs="Times New Roman"/>
                <w:sz w:val="24"/>
                <w:szCs w:val="24"/>
                <w:lang w:eastAsia="bg-BG"/>
              </w:rPr>
              <w:t>СПО</w:t>
            </w:r>
            <w:r w:rsidRPr="0098465D">
              <w:rPr>
                <w:rFonts w:ascii="Times New Roman" w:eastAsia="Times New Roman" w:hAnsi="Times New Roman" w:cs="Times New Roman"/>
                <w:sz w:val="24"/>
                <w:szCs w:val="24"/>
                <w:lang w:eastAsia="bg-BG"/>
              </w:rPr>
              <w:t>.</w:t>
            </w:r>
          </w:p>
          <w:p w:rsidR="0098465D" w:rsidRPr="0098465D" w:rsidRDefault="0098465D" w:rsidP="001908AB">
            <w:pPr>
              <w:widowControl w:val="0"/>
              <w:numPr>
                <w:ilvl w:val="1"/>
                <w:numId w:val="16"/>
              </w:numPr>
              <w:autoSpaceDE w:val="0"/>
              <w:autoSpaceDN w:val="0"/>
              <w:adjustRightInd w:val="0"/>
              <w:spacing w:after="200" w:line="276" w:lineRule="auto"/>
              <w:ind w:left="0" w:firstLine="0"/>
              <w:contextualSpacing/>
              <w:jc w:val="both"/>
              <w:rPr>
                <w:rFonts w:ascii="Times New Roman" w:eastAsia="Times New Roman" w:hAnsi="Times New Roman" w:cs="Times New Roman"/>
                <w:sz w:val="24"/>
                <w:szCs w:val="24"/>
                <w:lang w:eastAsia="bg-BG"/>
              </w:rPr>
            </w:pPr>
            <w:r w:rsidRPr="0098465D">
              <w:rPr>
                <w:rFonts w:ascii="Times New Roman" w:eastAsia="Times New Roman" w:hAnsi="Times New Roman" w:cs="Times New Roman"/>
                <w:b/>
                <w:sz w:val="24"/>
                <w:szCs w:val="24"/>
                <w:lang w:eastAsia="bg-BG"/>
              </w:rPr>
              <w:t>"Иновации"</w:t>
            </w:r>
            <w:r w:rsidRPr="0098465D">
              <w:rPr>
                <w:rFonts w:ascii="Times New Roman" w:eastAsia="Times New Roman" w:hAnsi="Times New Roman" w:cs="Times New Roman"/>
                <w:sz w:val="24"/>
                <w:szCs w:val="24"/>
                <w:lang w:eastAsia="bg-BG"/>
              </w:rPr>
              <w:t xml:space="preserve"> са: иновативен продукт, произвеждан от стопанството/предприятието, въвеждане на нов производствен процес (машини, съоръжения и оборудване) или нова практика, въвеждане на нова организационна форма, включително маркетинг, подкрепени с удостоверение за ползван патент и/или удостоверение за полезен модел, внедрена в рамките на четири години преди датата на подаване на проектното предложение. За иновации не се смятат малки промени или подобрения, увеличаване на количеството произвеждана продукция чрез прибавяне на производствени или логистични системи, много близки до вече съществуващи такива, изваждане от употреба на определен процес, само подмяна на дълготрайни материални активи (ДМА) или </w:t>
            </w:r>
            <w:proofErr w:type="spellStart"/>
            <w:r w:rsidRPr="0098465D">
              <w:rPr>
                <w:rFonts w:ascii="Times New Roman" w:eastAsia="Times New Roman" w:hAnsi="Times New Roman" w:cs="Times New Roman"/>
                <w:sz w:val="24"/>
                <w:szCs w:val="24"/>
                <w:lang w:eastAsia="bg-BG"/>
              </w:rPr>
              <w:t>надграждането</w:t>
            </w:r>
            <w:proofErr w:type="spellEnd"/>
            <w:r w:rsidRPr="0098465D">
              <w:rPr>
                <w:rFonts w:ascii="Times New Roman" w:eastAsia="Times New Roman" w:hAnsi="Times New Roman" w:cs="Times New Roman"/>
                <w:sz w:val="24"/>
                <w:szCs w:val="24"/>
                <w:lang w:eastAsia="bg-BG"/>
              </w:rPr>
              <w:t xml:space="preserve"> им, промени, произтичащи изцяло от промени в цените на производствените фактори, сезонни или други циклични промени, търговия с нови или значително подобрени продукти, както и промени в организацията на работното място или външните отношения, които се основават на организационни методи, които вече се използват в стопанството.</w:t>
            </w:r>
          </w:p>
          <w:p w:rsidR="0098465D" w:rsidRPr="0098465D" w:rsidRDefault="0098465D" w:rsidP="001908AB">
            <w:pPr>
              <w:widowControl w:val="0"/>
              <w:numPr>
                <w:ilvl w:val="1"/>
                <w:numId w:val="16"/>
              </w:numPr>
              <w:autoSpaceDE w:val="0"/>
              <w:autoSpaceDN w:val="0"/>
              <w:adjustRightInd w:val="0"/>
              <w:spacing w:after="200" w:line="276" w:lineRule="auto"/>
              <w:ind w:left="0" w:firstLine="0"/>
              <w:contextualSpacing/>
              <w:jc w:val="both"/>
              <w:rPr>
                <w:rFonts w:ascii="Times New Roman" w:eastAsia="Times New Roman" w:hAnsi="Times New Roman" w:cs="Times New Roman"/>
                <w:sz w:val="24"/>
                <w:szCs w:val="24"/>
                <w:lang w:eastAsia="bg-BG"/>
              </w:rPr>
            </w:pPr>
            <w:r w:rsidRPr="0098465D">
              <w:rPr>
                <w:rFonts w:ascii="Times New Roman" w:eastAsia="Times New Roman" w:hAnsi="Times New Roman" w:cs="Times New Roman"/>
                <w:b/>
                <w:sz w:val="24"/>
                <w:szCs w:val="24"/>
                <w:lang w:eastAsia="bg-BG"/>
              </w:rPr>
              <w:t>"Материални активи"</w:t>
            </w:r>
            <w:r w:rsidRPr="0098465D">
              <w:rPr>
                <w:rFonts w:ascii="Times New Roman" w:eastAsia="Times New Roman" w:hAnsi="Times New Roman" w:cs="Times New Roman"/>
                <w:sz w:val="24"/>
                <w:szCs w:val="24"/>
                <w:lang w:eastAsia="bg-BG"/>
              </w:rPr>
              <w:t xml:space="preserve"> са активи, отнасящи се до земя, сгради, машини и съоръжения.</w:t>
            </w:r>
          </w:p>
          <w:p w:rsidR="0098465D" w:rsidRPr="0098465D" w:rsidRDefault="0098465D" w:rsidP="001908AB">
            <w:pPr>
              <w:widowControl w:val="0"/>
              <w:numPr>
                <w:ilvl w:val="1"/>
                <w:numId w:val="16"/>
              </w:numPr>
              <w:autoSpaceDE w:val="0"/>
              <w:autoSpaceDN w:val="0"/>
              <w:adjustRightInd w:val="0"/>
              <w:spacing w:after="200" w:line="276" w:lineRule="auto"/>
              <w:ind w:left="0" w:firstLine="0"/>
              <w:contextualSpacing/>
              <w:jc w:val="both"/>
              <w:rPr>
                <w:rFonts w:ascii="Times New Roman" w:eastAsia="Times New Roman" w:hAnsi="Times New Roman" w:cs="Times New Roman"/>
                <w:sz w:val="24"/>
                <w:szCs w:val="24"/>
                <w:lang w:eastAsia="bg-BG"/>
              </w:rPr>
            </w:pPr>
            <w:r w:rsidRPr="0098465D">
              <w:rPr>
                <w:rFonts w:ascii="Times New Roman" w:eastAsia="Times New Roman" w:hAnsi="Times New Roman" w:cs="Times New Roman"/>
                <w:b/>
                <w:sz w:val="24"/>
                <w:szCs w:val="24"/>
                <w:lang w:eastAsia="bg-BG"/>
              </w:rPr>
              <w:t>"Нематериални активи"</w:t>
            </w:r>
            <w:r w:rsidRPr="0098465D">
              <w:rPr>
                <w:rFonts w:ascii="Times New Roman" w:eastAsia="Times New Roman" w:hAnsi="Times New Roman" w:cs="Times New Roman"/>
                <w:sz w:val="24"/>
                <w:szCs w:val="24"/>
                <w:lang w:eastAsia="bg-BG"/>
              </w:rPr>
              <w:t xml:space="preserve"> са активи, възникнали от трансфер на технологии чрез придобиване на патентни права, лицензи</w:t>
            </w:r>
            <w:r w:rsidR="005C0D08">
              <w:rPr>
                <w:rFonts w:ascii="Times New Roman" w:eastAsia="Times New Roman" w:hAnsi="Times New Roman" w:cs="Times New Roman"/>
                <w:sz w:val="24"/>
                <w:szCs w:val="24"/>
                <w:lang w:eastAsia="bg-BG"/>
              </w:rPr>
              <w:t>,</w:t>
            </w:r>
            <w:r w:rsidRPr="0098465D">
              <w:rPr>
                <w:rFonts w:ascii="Times New Roman" w:eastAsia="Times New Roman" w:hAnsi="Times New Roman" w:cs="Times New Roman"/>
                <w:sz w:val="24"/>
                <w:szCs w:val="24"/>
                <w:lang w:eastAsia="bg-BG"/>
              </w:rPr>
              <w:t xml:space="preserve"> </w:t>
            </w:r>
            <w:proofErr w:type="spellStart"/>
            <w:r w:rsidRPr="0098465D">
              <w:rPr>
                <w:rFonts w:ascii="Times New Roman" w:eastAsia="Times New Roman" w:hAnsi="Times New Roman" w:cs="Times New Roman"/>
                <w:sz w:val="24"/>
                <w:szCs w:val="24"/>
                <w:lang w:eastAsia="bg-BG"/>
              </w:rPr>
              <w:t>ноу-хау</w:t>
            </w:r>
            <w:proofErr w:type="spellEnd"/>
            <w:r w:rsidR="005C0D08">
              <w:rPr>
                <w:rFonts w:ascii="Times New Roman" w:eastAsia="Times New Roman" w:hAnsi="Times New Roman" w:cs="Times New Roman"/>
                <w:sz w:val="24"/>
                <w:szCs w:val="24"/>
                <w:lang w:eastAsia="bg-BG"/>
              </w:rPr>
              <w:t xml:space="preserve"> или софтуер</w:t>
            </w:r>
            <w:r w:rsidRPr="0098465D">
              <w:rPr>
                <w:rFonts w:ascii="Times New Roman" w:eastAsia="Times New Roman" w:hAnsi="Times New Roman" w:cs="Times New Roman"/>
                <w:sz w:val="24"/>
                <w:szCs w:val="24"/>
                <w:lang w:eastAsia="bg-BG"/>
              </w:rPr>
              <w:t xml:space="preserve">. </w:t>
            </w:r>
          </w:p>
          <w:p w:rsidR="0098465D" w:rsidRPr="0098465D" w:rsidRDefault="0098465D" w:rsidP="001908AB">
            <w:pPr>
              <w:widowControl w:val="0"/>
              <w:numPr>
                <w:ilvl w:val="1"/>
                <w:numId w:val="16"/>
              </w:numPr>
              <w:autoSpaceDE w:val="0"/>
              <w:autoSpaceDN w:val="0"/>
              <w:adjustRightInd w:val="0"/>
              <w:spacing w:after="200" w:line="276" w:lineRule="auto"/>
              <w:ind w:left="0" w:firstLine="0"/>
              <w:contextualSpacing/>
              <w:jc w:val="both"/>
              <w:rPr>
                <w:rFonts w:ascii="Times New Roman" w:eastAsia="Times New Roman" w:hAnsi="Times New Roman" w:cs="Times New Roman"/>
                <w:sz w:val="24"/>
                <w:szCs w:val="24"/>
                <w:lang w:eastAsia="bg-BG"/>
              </w:rPr>
            </w:pPr>
            <w:r w:rsidRPr="0098465D">
              <w:rPr>
                <w:rFonts w:ascii="Times New Roman" w:eastAsia="Times New Roman" w:hAnsi="Times New Roman" w:cs="Times New Roman"/>
                <w:b/>
                <w:sz w:val="24"/>
                <w:szCs w:val="24"/>
                <w:lang w:eastAsia="bg-BG"/>
              </w:rPr>
              <w:t>"Места по националната екологична мрежа Натура 2000"</w:t>
            </w:r>
            <w:r w:rsidRPr="0098465D">
              <w:rPr>
                <w:rFonts w:ascii="Times New Roman" w:eastAsia="Times New Roman" w:hAnsi="Times New Roman" w:cs="Times New Roman"/>
                <w:sz w:val="24"/>
                <w:szCs w:val="24"/>
                <w:lang w:eastAsia="bg-BG"/>
              </w:rPr>
              <w:t xml:space="preserve"> са защитените зони по смисъла на чл. 6, ал. 1 от Закона за биологичното разнообразие.</w:t>
            </w:r>
          </w:p>
          <w:p w:rsidR="0098465D" w:rsidRPr="0098465D" w:rsidRDefault="0098465D" w:rsidP="001908AB">
            <w:pPr>
              <w:widowControl w:val="0"/>
              <w:numPr>
                <w:ilvl w:val="1"/>
                <w:numId w:val="16"/>
              </w:numPr>
              <w:autoSpaceDE w:val="0"/>
              <w:autoSpaceDN w:val="0"/>
              <w:adjustRightInd w:val="0"/>
              <w:spacing w:after="200" w:line="276" w:lineRule="auto"/>
              <w:ind w:left="0" w:firstLine="0"/>
              <w:contextualSpacing/>
              <w:jc w:val="both"/>
              <w:rPr>
                <w:rFonts w:ascii="Times New Roman" w:eastAsia="Times New Roman" w:hAnsi="Times New Roman" w:cs="Times New Roman"/>
                <w:sz w:val="24"/>
                <w:szCs w:val="24"/>
                <w:lang w:eastAsia="bg-BG"/>
              </w:rPr>
            </w:pPr>
            <w:r w:rsidRPr="0098465D">
              <w:rPr>
                <w:rFonts w:ascii="Times New Roman" w:eastAsia="Times New Roman" w:hAnsi="Times New Roman" w:cs="Times New Roman"/>
                <w:b/>
                <w:sz w:val="24"/>
                <w:szCs w:val="24"/>
                <w:lang w:eastAsia="bg-BG"/>
              </w:rPr>
              <w:t>"</w:t>
            </w:r>
            <w:proofErr w:type="spellStart"/>
            <w:r w:rsidRPr="0098465D">
              <w:rPr>
                <w:rFonts w:ascii="Times New Roman" w:eastAsia="Times New Roman" w:hAnsi="Times New Roman" w:cs="Times New Roman"/>
                <w:b/>
                <w:sz w:val="24"/>
                <w:szCs w:val="24"/>
                <w:lang w:eastAsia="bg-BG"/>
              </w:rPr>
              <w:t>Микропредприятия</w:t>
            </w:r>
            <w:proofErr w:type="spellEnd"/>
            <w:r w:rsidRPr="0098465D">
              <w:rPr>
                <w:rFonts w:ascii="Times New Roman" w:eastAsia="Times New Roman" w:hAnsi="Times New Roman" w:cs="Times New Roman"/>
                <w:b/>
                <w:sz w:val="24"/>
                <w:szCs w:val="24"/>
                <w:lang w:eastAsia="bg-BG"/>
              </w:rPr>
              <w:t>, малки предприятия, средни предприятия"</w:t>
            </w:r>
            <w:r w:rsidRPr="0098465D">
              <w:rPr>
                <w:rFonts w:ascii="Times New Roman" w:eastAsia="Times New Roman" w:hAnsi="Times New Roman" w:cs="Times New Roman"/>
                <w:sz w:val="24"/>
                <w:szCs w:val="24"/>
                <w:lang w:eastAsia="bg-BG"/>
              </w:rPr>
              <w:t xml:space="preserve"> са предприятия по смисъла на Закона за малките и средните предприятия.</w:t>
            </w:r>
          </w:p>
          <w:p w:rsidR="0098465D" w:rsidRPr="0098465D" w:rsidRDefault="0098465D" w:rsidP="001908AB">
            <w:pPr>
              <w:widowControl w:val="0"/>
              <w:numPr>
                <w:ilvl w:val="1"/>
                <w:numId w:val="16"/>
              </w:numPr>
              <w:autoSpaceDE w:val="0"/>
              <w:autoSpaceDN w:val="0"/>
              <w:adjustRightInd w:val="0"/>
              <w:spacing w:after="200" w:line="276" w:lineRule="auto"/>
              <w:ind w:left="0" w:firstLine="0"/>
              <w:contextualSpacing/>
              <w:jc w:val="both"/>
              <w:rPr>
                <w:rFonts w:ascii="Times New Roman" w:eastAsia="Times New Roman" w:hAnsi="Times New Roman" w:cs="Times New Roman"/>
                <w:sz w:val="24"/>
                <w:szCs w:val="24"/>
                <w:lang w:eastAsia="bg-BG"/>
              </w:rPr>
            </w:pPr>
            <w:r w:rsidRPr="0098465D">
              <w:rPr>
                <w:rFonts w:ascii="Times New Roman" w:eastAsia="Times New Roman" w:hAnsi="Times New Roman" w:cs="Times New Roman"/>
                <w:b/>
                <w:sz w:val="24"/>
                <w:szCs w:val="24"/>
                <w:lang w:eastAsia="bg-BG"/>
              </w:rPr>
              <w:t>"Независими оферти"</w:t>
            </w:r>
            <w:r w:rsidRPr="0098465D">
              <w:rPr>
                <w:rFonts w:ascii="Times New Roman" w:eastAsia="Times New Roman" w:hAnsi="Times New Roman" w:cs="Times New Roman"/>
                <w:sz w:val="24"/>
                <w:szCs w:val="24"/>
                <w:lang w:eastAsia="bg-BG"/>
              </w:rPr>
              <w:t xml:space="preserve"> са оферти, подадени от лица, които не се намират в </w:t>
            </w:r>
            <w:r w:rsidRPr="0098465D">
              <w:rPr>
                <w:rFonts w:ascii="Times New Roman" w:eastAsia="Times New Roman" w:hAnsi="Times New Roman" w:cs="Times New Roman"/>
                <w:sz w:val="24"/>
                <w:szCs w:val="24"/>
                <w:lang w:eastAsia="bg-BG"/>
              </w:rPr>
              <w:lastRenderedPageBreak/>
              <w:t>следната свързаност помежду си или спрямо кандидата:</w:t>
            </w:r>
          </w:p>
          <w:p w:rsidR="0098465D" w:rsidRPr="0098465D" w:rsidRDefault="0098465D" w:rsidP="001908AB">
            <w:pPr>
              <w:widowControl w:val="0"/>
              <w:autoSpaceDE w:val="0"/>
              <w:autoSpaceDN w:val="0"/>
              <w:adjustRightInd w:val="0"/>
              <w:spacing w:line="276" w:lineRule="auto"/>
              <w:jc w:val="both"/>
              <w:rPr>
                <w:rFonts w:ascii="Times New Roman" w:hAnsi="Times New Roman" w:cs="Times New Roman"/>
                <w:sz w:val="24"/>
                <w:szCs w:val="24"/>
              </w:rPr>
            </w:pPr>
            <w:r w:rsidRPr="0098465D">
              <w:rPr>
                <w:rFonts w:ascii="Times New Roman" w:hAnsi="Times New Roman" w:cs="Times New Roman"/>
                <w:sz w:val="24"/>
                <w:szCs w:val="24"/>
              </w:rPr>
              <w:t xml:space="preserve"> а) едното участва в управлението на дружеството на другото;</w:t>
            </w:r>
          </w:p>
          <w:p w:rsidR="0098465D" w:rsidRPr="0098465D" w:rsidRDefault="0098465D" w:rsidP="001908AB">
            <w:pPr>
              <w:widowControl w:val="0"/>
              <w:autoSpaceDE w:val="0"/>
              <w:autoSpaceDN w:val="0"/>
              <w:adjustRightInd w:val="0"/>
              <w:spacing w:line="276" w:lineRule="auto"/>
              <w:jc w:val="both"/>
              <w:rPr>
                <w:rFonts w:ascii="Times New Roman" w:hAnsi="Times New Roman" w:cs="Times New Roman"/>
                <w:sz w:val="24"/>
                <w:szCs w:val="24"/>
              </w:rPr>
            </w:pPr>
            <w:r w:rsidRPr="0098465D">
              <w:rPr>
                <w:rFonts w:ascii="Times New Roman" w:hAnsi="Times New Roman" w:cs="Times New Roman"/>
                <w:sz w:val="24"/>
                <w:szCs w:val="24"/>
              </w:rPr>
              <w:t xml:space="preserve"> б) </w:t>
            </w:r>
            <w:proofErr w:type="spellStart"/>
            <w:r w:rsidRPr="0098465D">
              <w:rPr>
                <w:rFonts w:ascii="Times New Roman" w:hAnsi="Times New Roman" w:cs="Times New Roman"/>
                <w:sz w:val="24"/>
                <w:szCs w:val="24"/>
              </w:rPr>
              <w:t>съдружници</w:t>
            </w:r>
            <w:proofErr w:type="spellEnd"/>
            <w:r w:rsidRPr="0098465D">
              <w:rPr>
                <w:rFonts w:ascii="Times New Roman" w:hAnsi="Times New Roman" w:cs="Times New Roman"/>
                <w:sz w:val="24"/>
                <w:szCs w:val="24"/>
              </w:rPr>
              <w:t>;</w:t>
            </w:r>
          </w:p>
          <w:p w:rsidR="0098465D" w:rsidRPr="0098465D" w:rsidRDefault="0098465D" w:rsidP="001908AB">
            <w:pPr>
              <w:widowControl w:val="0"/>
              <w:autoSpaceDE w:val="0"/>
              <w:autoSpaceDN w:val="0"/>
              <w:adjustRightInd w:val="0"/>
              <w:spacing w:line="276" w:lineRule="auto"/>
              <w:jc w:val="both"/>
              <w:rPr>
                <w:rFonts w:ascii="Times New Roman" w:hAnsi="Times New Roman" w:cs="Times New Roman"/>
                <w:sz w:val="24"/>
                <w:szCs w:val="24"/>
              </w:rPr>
            </w:pPr>
            <w:r w:rsidRPr="0098465D">
              <w:rPr>
                <w:rFonts w:ascii="Times New Roman" w:hAnsi="Times New Roman" w:cs="Times New Roman"/>
                <w:sz w:val="24"/>
                <w:szCs w:val="24"/>
              </w:rPr>
              <w:t xml:space="preserve"> в) съвместно контролират пряко трето лице;</w:t>
            </w:r>
          </w:p>
          <w:p w:rsidR="0098465D" w:rsidRPr="0098465D" w:rsidRDefault="0098465D" w:rsidP="001908AB">
            <w:pPr>
              <w:widowControl w:val="0"/>
              <w:autoSpaceDE w:val="0"/>
              <w:autoSpaceDN w:val="0"/>
              <w:adjustRightInd w:val="0"/>
              <w:spacing w:line="276" w:lineRule="auto"/>
              <w:jc w:val="both"/>
              <w:rPr>
                <w:rFonts w:ascii="Times New Roman" w:hAnsi="Times New Roman" w:cs="Times New Roman"/>
                <w:sz w:val="24"/>
                <w:szCs w:val="24"/>
              </w:rPr>
            </w:pPr>
            <w:r w:rsidRPr="0098465D">
              <w:rPr>
                <w:rFonts w:ascii="Times New Roman" w:hAnsi="Times New Roman" w:cs="Times New Roman"/>
                <w:sz w:val="24"/>
                <w:szCs w:val="24"/>
              </w:rPr>
              <w:t xml:space="preserve"> г) участват пряко в управлението или капитала на друго лице, поради което между тях могат да се уговарят условия, различни от обичайните;</w:t>
            </w:r>
          </w:p>
          <w:p w:rsidR="0098465D" w:rsidRPr="0098465D" w:rsidRDefault="0098465D" w:rsidP="001908AB">
            <w:pPr>
              <w:widowControl w:val="0"/>
              <w:autoSpaceDE w:val="0"/>
              <w:autoSpaceDN w:val="0"/>
              <w:adjustRightInd w:val="0"/>
              <w:spacing w:line="276" w:lineRule="auto"/>
              <w:jc w:val="both"/>
              <w:rPr>
                <w:rFonts w:ascii="Times New Roman" w:hAnsi="Times New Roman" w:cs="Times New Roman"/>
                <w:sz w:val="24"/>
                <w:szCs w:val="24"/>
              </w:rPr>
            </w:pPr>
            <w:r w:rsidRPr="0098465D">
              <w:rPr>
                <w:rFonts w:ascii="Times New Roman" w:hAnsi="Times New Roman" w:cs="Times New Roman"/>
                <w:sz w:val="24"/>
                <w:szCs w:val="24"/>
              </w:rPr>
              <w:t xml:space="preserve"> д) едното лице притежава повече от половината от броя на гласовете в общото събрание на другото лице;</w:t>
            </w:r>
          </w:p>
          <w:p w:rsidR="0098465D" w:rsidRPr="0098465D" w:rsidRDefault="0098465D" w:rsidP="001908AB">
            <w:pPr>
              <w:widowControl w:val="0"/>
              <w:autoSpaceDE w:val="0"/>
              <w:autoSpaceDN w:val="0"/>
              <w:adjustRightInd w:val="0"/>
              <w:spacing w:line="276" w:lineRule="auto"/>
              <w:jc w:val="both"/>
              <w:rPr>
                <w:rFonts w:ascii="Times New Roman" w:hAnsi="Times New Roman" w:cs="Times New Roman"/>
                <w:sz w:val="24"/>
                <w:szCs w:val="24"/>
              </w:rPr>
            </w:pPr>
            <w:r w:rsidRPr="0098465D">
              <w:rPr>
                <w:rFonts w:ascii="Times New Roman" w:hAnsi="Times New Roman" w:cs="Times New Roman"/>
                <w:sz w:val="24"/>
                <w:szCs w:val="24"/>
              </w:rPr>
              <w:t xml:space="preserve"> е) лицата, чиято дейност се контролира пряко или косвено от трето лице – физическо или юридическо;</w:t>
            </w:r>
          </w:p>
          <w:p w:rsidR="0098465D" w:rsidRPr="0098465D" w:rsidRDefault="0098465D" w:rsidP="001908AB">
            <w:pPr>
              <w:widowControl w:val="0"/>
              <w:autoSpaceDE w:val="0"/>
              <w:autoSpaceDN w:val="0"/>
              <w:adjustRightInd w:val="0"/>
              <w:spacing w:line="276" w:lineRule="auto"/>
              <w:jc w:val="both"/>
              <w:rPr>
                <w:rFonts w:ascii="Times New Roman" w:hAnsi="Times New Roman" w:cs="Times New Roman"/>
                <w:sz w:val="24"/>
                <w:szCs w:val="24"/>
              </w:rPr>
            </w:pPr>
            <w:r w:rsidRPr="0098465D">
              <w:rPr>
                <w:rFonts w:ascii="Times New Roman" w:hAnsi="Times New Roman" w:cs="Times New Roman"/>
                <w:sz w:val="24"/>
                <w:szCs w:val="24"/>
              </w:rPr>
              <w:t xml:space="preserve"> ж) лицата, едното от които е търговски представител на другото.</w:t>
            </w:r>
          </w:p>
          <w:p w:rsidR="0098465D" w:rsidRPr="0098465D" w:rsidRDefault="0098465D" w:rsidP="001908AB">
            <w:pPr>
              <w:widowControl w:val="0"/>
              <w:numPr>
                <w:ilvl w:val="1"/>
                <w:numId w:val="16"/>
              </w:numPr>
              <w:autoSpaceDE w:val="0"/>
              <w:autoSpaceDN w:val="0"/>
              <w:adjustRightInd w:val="0"/>
              <w:spacing w:after="200" w:line="276" w:lineRule="auto"/>
              <w:ind w:left="0" w:firstLine="0"/>
              <w:contextualSpacing/>
              <w:jc w:val="both"/>
              <w:rPr>
                <w:rFonts w:ascii="Times New Roman" w:eastAsia="Times New Roman" w:hAnsi="Times New Roman" w:cs="Times New Roman"/>
                <w:sz w:val="24"/>
                <w:szCs w:val="24"/>
                <w:lang w:eastAsia="bg-BG"/>
              </w:rPr>
            </w:pPr>
            <w:r w:rsidRPr="0098465D">
              <w:rPr>
                <w:rFonts w:ascii="Times New Roman" w:eastAsia="Times New Roman" w:hAnsi="Times New Roman" w:cs="Times New Roman"/>
                <w:b/>
                <w:sz w:val="24"/>
                <w:szCs w:val="24"/>
                <w:lang w:eastAsia="bg-BG"/>
              </w:rPr>
              <w:t xml:space="preserve">"Нередност" </w:t>
            </w:r>
            <w:r w:rsidRPr="0098465D">
              <w:rPr>
                <w:rFonts w:ascii="Times New Roman" w:eastAsia="Times New Roman" w:hAnsi="Times New Roman" w:cs="Times New Roman"/>
                <w:sz w:val="24"/>
                <w:szCs w:val="24"/>
                <w:lang w:eastAsia="bg-BG"/>
              </w:rPr>
              <w:t>е всяко нарушение на правото на ЕС или на българското законодателство, произтичащо от действие или бездействие на икономически оператор, участващ в прилагането на европейските структурни и инвестиционни фондове, което има или би имало за последица нанасянето на вреда на бюджета на Съюза чрез начисляване на неправомерен разход в бюджета на Съюза.</w:t>
            </w:r>
          </w:p>
          <w:p w:rsidR="0098465D" w:rsidRPr="0098465D" w:rsidRDefault="0098465D" w:rsidP="001908AB">
            <w:pPr>
              <w:widowControl w:val="0"/>
              <w:numPr>
                <w:ilvl w:val="1"/>
                <w:numId w:val="16"/>
              </w:numPr>
              <w:autoSpaceDE w:val="0"/>
              <w:autoSpaceDN w:val="0"/>
              <w:adjustRightInd w:val="0"/>
              <w:spacing w:after="200" w:line="276" w:lineRule="auto"/>
              <w:ind w:left="0" w:firstLine="0"/>
              <w:contextualSpacing/>
              <w:jc w:val="both"/>
              <w:rPr>
                <w:rFonts w:ascii="Times New Roman" w:eastAsia="Times New Roman" w:hAnsi="Times New Roman" w:cs="Times New Roman"/>
                <w:sz w:val="24"/>
                <w:szCs w:val="24"/>
                <w:lang w:eastAsia="bg-BG"/>
              </w:rPr>
            </w:pPr>
            <w:r w:rsidRPr="0098465D">
              <w:rPr>
                <w:rFonts w:ascii="Times New Roman" w:eastAsia="Times New Roman" w:hAnsi="Times New Roman" w:cs="Times New Roman"/>
                <w:b/>
                <w:sz w:val="24"/>
                <w:szCs w:val="24"/>
                <w:lang w:eastAsia="bg-BG"/>
              </w:rPr>
              <w:t>"Оперативни разходи"</w:t>
            </w:r>
            <w:r w:rsidRPr="0098465D">
              <w:rPr>
                <w:rFonts w:ascii="Times New Roman" w:eastAsia="Times New Roman" w:hAnsi="Times New Roman" w:cs="Times New Roman"/>
                <w:sz w:val="24"/>
                <w:szCs w:val="24"/>
                <w:lang w:eastAsia="bg-BG"/>
              </w:rPr>
              <w:t xml:space="preserve"> са административните разходи и разходите, свързани с поддръжка и експлоатация на активите.</w:t>
            </w:r>
          </w:p>
          <w:p w:rsidR="0098465D" w:rsidRPr="0098465D" w:rsidRDefault="0098465D" w:rsidP="001908AB">
            <w:pPr>
              <w:widowControl w:val="0"/>
              <w:numPr>
                <w:ilvl w:val="1"/>
                <w:numId w:val="16"/>
              </w:numPr>
              <w:autoSpaceDE w:val="0"/>
              <w:autoSpaceDN w:val="0"/>
              <w:adjustRightInd w:val="0"/>
              <w:spacing w:after="200" w:line="276" w:lineRule="auto"/>
              <w:ind w:left="0" w:firstLine="0"/>
              <w:contextualSpacing/>
              <w:jc w:val="both"/>
              <w:rPr>
                <w:rFonts w:ascii="Times New Roman" w:eastAsia="Times New Roman" w:hAnsi="Times New Roman" w:cs="Times New Roman"/>
                <w:sz w:val="24"/>
                <w:szCs w:val="24"/>
                <w:lang w:eastAsia="bg-BG"/>
              </w:rPr>
            </w:pPr>
            <w:r w:rsidRPr="0098465D">
              <w:rPr>
                <w:rFonts w:ascii="Times New Roman" w:eastAsia="Times New Roman" w:hAnsi="Times New Roman" w:cs="Times New Roman"/>
                <w:b/>
                <w:sz w:val="24"/>
                <w:szCs w:val="24"/>
                <w:lang w:eastAsia="bg-BG"/>
              </w:rPr>
              <w:t>"</w:t>
            </w:r>
            <w:proofErr w:type="spellStart"/>
            <w:r w:rsidRPr="0098465D">
              <w:rPr>
                <w:rFonts w:ascii="Times New Roman" w:eastAsia="Times New Roman" w:hAnsi="Times New Roman" w:cs="Times New Roman"/>
                <w:b/>
                <w:sz w:val="24"/>
                <w:szCs w:val="24"/>
                <w:lang w:eastAsia="bg-BG"/>
              </w:rPr>
              <w:t>Подмярка</w:t>
            </w:r>
            <w:proofErr w:type="spellEnd"/>
            <w:r w:rsidRPr="0098465D">
              <w:rPr>
                <w:rFonts w:ascii="Times New Roman" w:eastAsia="Times New Roman" w:hAnsi="Times New Roman" w:cs="Times New Roman"/>
                <w:b/>
                <w:sz w:val="24"/>
                <w:szCs w:val="24"/>
                <w:lang w:eastAsia="bg-BG"/>
              </w:rPr>
              <w:t>"</w:t>
            </w:r>
            <w:r w:rsidRPr="0098465D">
              <w:rPr>
                <w:rFonts w:ascii="Times New Roman" w:eastAsia="Times New Roman" w:hAnsi="Times New Roman" w:cs="Times New Roman"/>
                <w:sz w:val="24"/>
                <w:szCs w:val="24"/>
                <w:lang w:eastAsia="bg-BG"/>
              </w:rPr>
              <w:t xml:space="preserve"> е съвкупност от дейности, спомагащи за прилагане приоритетите на ПРСР 2014 – 2020 г.</w:t>
            </w:r>
          </w:p>
          <w:p w:rsidR="0098465D" w:rsidRPr="0098465D" w:rsidRDefault="0098465D" w:rsidP="001908AB">
            <w:pPr>
              <w:widowControl w:val="0"/>
              <w:numPr>
                <w:ilvl w:val="1"/>
                <w:numId w:val="16"/>
              </w:numPr>
              <w:autoSpaceDE w:val="0"/>
              <w:autoSpaceDN w:val="0"/>
              <w:adjustRightInd w:val="0"/>
              <w:spacing w:after="200" w:line="276" w:lineRule="auto"/>
              <w:ind w:left="0" w:firstLine="0"/>
              <w:contextualSpacing/>
              <w:jc w:val="both"/>
              <w:rPr>
                <w:rFonts w:ascii="Times New Roman" w:eastAsia="Times New Roman" w:hAnsi="Times New Roman" w:cs="Times New Roman"/>
                <w:sz w:val="24"/>
                <w:szCs w:val="24"/>
                <w:lang w:eastAsia="bg-BG"/>
              </w:rPr>
            </w:pPr>
            <w:r w:rsidRPr="0098465D">
              <w:rPr>
                <w:rFonts w:ascii="Times New Roman" w:eastAsia="Times New Roman" w:hAnsi="Times New Roman" w:cs="Times New Roman"/>
                <w:b/>
                <w:sz w:val="24"/>
                <w:szCs w:val="24"/>
                <w:lang w:eastAsia="bg-BG"/>
              </w:rPr>
              <w:t>„Селскостопански продукти“</w:t>
            </w:r>
            <w:r w:rsidRPr="0098465D">
              <w:rPr>
                <w:rFonts w:ascii="Times New Roman" w:eastAsia="Times New Roman" w:hAnsi="Times New Roman" w:cs="Times New Roman"/>
                <w:sz w:val="24"/>
                <w:szCs w:val="24"/>
                <w:lang w:eastAsia="bg-BG"/>
              </w:rPr>
              <w:t xml:space="preserve"> са продукти, изброени в приложение I към Договора, с изключение на продуктите на рибарството и </w:t>
            </w:r>
            <w:proofErr w:type="spellStart"/>
            <w:r w:rsidRPr="0098465D">
              <w:rPr>
                <w:rFonts w:ascii="Times New Roman" w:eastAsia="Times New Roman" w:hAnsi="Times New Roman" w:cs="Times New Roman"/>
                <w:sz w:val="24"/>
                <w:szCs w:val="24"/>
                <w:lang w:eastAsia="bg-BG"/>
              </w:rPr>
              <w:t>аквакултурите</w:t>
            </w:r>
            <w:proofErr w:type="spellEnd"/>
            <w:r w:rsidRPr="0098465D">
              <w:rPr>
                <w:rFonts w:ascii="Times New Roman" w:eastAsia="Times New Roman" w:hAnsi="Times New Roman" w:cs="Times New Roman"/>
                <w:sz w:val="24"/>
                <w:szCs w:val="24"/>
                <w:lang w:eastAsia="bg-BG"/>
              </w:rPr>
              <w:t>, включени в приложното поле на Регламент (ЕО) № 104/2000;</w:t>
            </w:r>
          </w:p>
          <w:p w:rsidR="0098465D" w:rsidRPr="0098465D" w:rsidRDefault="0098465D" w:rsidP="001908AB">
            <w:pPr>
              <w:widowControl w:val="0"/>
              <w:numPr>
                <w:ilvl w:val="1"/>
                <w:numId w:val="16"/>
              </w:numPr>
              <w:autoSpaceDE w:val="0"/>
              <w:autoSpaceDN w:val="0"/>
              <w:adjustRightInd w:val="0"/>
              <w:spacing w:after="200" w:line="276" w:lineRule="auto"/>
              <w:ind w:left="0" w:firstLine="0"/>
              <w:contextualSpacing/>
              <w:jc w:val="both"/>
              <w:rPr>
                <w:rFonts w:ascii="Times New Roman" w:eastAsia="Times New Roman" w:hAnsi="Times New Roman" w:cs="Times New Roman"/>
                <w:sz w:val="24"/>
                <w:szCs w:val="24"/>
                <w:lang w:eastAsia="bg-BG"/>
              </w:rPr>
            </w:pPr>
            <w:r w:rsidRPr="0098465D">
              <w:rPr>
                <w:rFonts w:ascii="Times New Roman" w:eastAsia="Times New Roman" w:hAnsi="Times New Roman" w:cs="Times New Roman"/>
                <w:b/>
                <w:sz w:val="24"/>
                <w:szCs w:val="24"/>
                <w:lang w:eastAsia="bg-BG"/>
              </w:rPr>
              <w:t>„Преработка на селскостопански продукти“</w:t>
            </w:r>
            <w:r w:rsidRPr="0098465D">
              <w:rPr>
                <w:rFonts w:ascii="Times New Roman" w:eastAsia="Times New Roman" w:hAnsi="Times New Roman" w:cs="Times New Roman"/>
                <w:sz w:val="24"/>
                <w:szCs w:val="24"/>
                <w:lang w:eastAsia="bg-BG"/>
              </w:rPr>
              <w:t xml:space="preserve"> е всяко обработване на селскостопански продукт, в резултат на което се получава продукт, който също е селскостопански продукт, с изключение на дейностите, извършвани в стопанството, необходими за приготвяне на животински или растителен продукт за първа продажба;</w:t>
            </w:r>
          </w:p>
          <w:p w:rsidR="0098465D" w:rsidRPr="0098465D" w:rsidRDefault="0098465D" w:rsidP="001908AB">
            <w:pPr>
              <w:widowControl w:val="0"/>
              <w:numPr>
                <w:ilvl w:val="1"/>
                <w:numId w:val="16"/>
              </w:numPr>
              <w:autoSpaceDE w:val="0"/>
              <w:autoSpaceDN w:val="0"/>
              <w:adjustRightInd w:val="0"/>
              <w:spacing w:after="200" w:line="276" w:lineRule="auto"/>
              <w:ind w:left="0" w:firstLine="0"/>
              <w:contextualSpacing/>
              <w:jc w:val="both"/>
              <w:rPr>
                <w:rFonts w:ascii="Times New Roman" w:eastAsia="Times New Roman" w:hAnsi="Times New Roman" w:cs="Times New Roman"/>
                <w:sz w:val="24"/>
                <w:szCs w:val="24"/>
                <w:lang w:eastAsia="bg-BG"/>
              </w:rPr>
            </w:pPr>
            <w:r w:rsidRPr="0098465D">
              <w:rPr>
                <w:rFonts w:ascii="Times New Roman" w:eastAsia="Times New Roman" w:hAnsi="Times New Roman" w:cs="Times New Roman"/>
                <w:b/>
                <w:sz w:val="24"/>
                <w:szCs w:val="24"/>
                <w:lang w:eastAsia="bg-BG"/>
              </w:rPr>
              <w:t>„Търговия със селскостопански продукти“</w:t>
            </w:r>
            <w:r w:rsidRPr="0098465D">
              <w:rPr>
                <w:rFonts w:ascii="Times New Roman" w:eastAsia="Times New Roman" w:hAnsi="Times New Roman" w:cs="Times New Roman"/>
                <w:sz w:val="24"/>
                <w:szCs w:val="24"/>
                <w:lang w:eastAsia="bg-BG"/>
              </w:rPr>
              <w:t xml:space="preserve"> е притежаване или излагане с цел продажба, предлагане за продажба, доставяне или изобщо пускане на пазара по какъвто и да е друг начин, с изключение на първата продажба от първичния производител на прекупвач или </w:t>
            </w:r>
            <w:proofErr w:type="spellStart"/>
            <w:r w:rsidRPr="0098465D">
              <w:rPr>
                <w:rFonts w:ascii="Times New Roman" w:eastAsia="Times New Roman" w:hAnsi="Times New Roman" w:cs="Times New Roman"/>
                <w:sz w:val="24"/>
                <w:szCs w:val="24"/>
                <w:lang w:eastAsia="bg-BG"/>
              </w:rPr>
              <w:t>преработвател</w:t>
            </w:r>
            <w:proofErr w:type="spellEnd"/>
            <w:r w:rsidRPr="0098465D">
              <w:rPr>
                <w:rFonts w:ascii="Times New Roman" w:eastAsia="Times New Roman" w:hAnsi="Times New Roman" w:cs="Times New Roman"/>
                <w:sz w:val="24"/>
                <w:szCs w:val="24"/>
                <w:lang w:eastAsia="bg-BG"/>
              </w:rPr>
              <w:t>, както и всяка дейност по подготвяне на продукта за такава първа продажба; продажбата от първичен производител на крайни потребители се счита за търговия, ако се осъществява в самостоятелни помещения, предвидени за тази цел.</w:t>
            </w:r>
          </w:p>
          <w:p w:rsidR="0098465D" w:rsidRPr="0098465D" w:rsidRDefault="0098465D" w:rsidP="001908AB">
            <w:pPr>
              <w:widowControl w:val="0"/>
              <w:numPr>
                <w:ilvl w:val="1"/>
                <w:numId w:val="16"/>
              </w:numPr>
              <w:autoSpaceDE w:val="0"/>
              <w:autoSpaceDN w:val="0"/>
              <w:adjustRightInd w:val="0"/>
              <w:spacing w:after="200" w:line="276" w:lineRule="auto"/>
              <w:ind w:left="0" w:firstLine="0"/>
              <w:contextualSpacing/>
              <w:jc w:val="both"/>
              <w:rPr>
                <w:rFonts w:ascii="Times New Roman" w:eastAsia="Times New Roman" w:hAnsi="Times New Roman" w:cs="Times New Roman"/>
                <w:sz w:val="24"/>
                <w:szCs w:val="24"/>
                <w:lang w:eastAsia="bg-BG"/>
              </w:rPr>
            </w:pPr>
            <w:r w:rsidRPr="0098465D">
              <w:rPr>
                <w:rFonts w:ascii="Times New Roman" w:eastAsia="Times New Roman" w:hAnsi="Times New Roman" w:cs="Times New Roman"/>
                <w:b/>
                <w:sz w:val="24"/>
                <w:szCs w:val="24"/>
                <w:lang w:eastAsia="bg-BG"/>
              </w:rPr>
              <w:t xml:space="preserve">"Принос в натура" </w:t>
            </w:r>
            <w:r w:rsidRPr="0098465D">
              <w:rPr>
                <w:rFonts w:ascii="Times New Roman" w:eastAsia="Times New Roman" w:hAnsi="Times New Roman" w:cs="Times New Roman"/>
                <w:sz w:val="24"/>
                <w:szCs w:val="24"/>
                <w:lang w:eastAsia="bg-BG"/>
              </w:rPr>
              <w:t>е предоставяне на земя или друг недвижим имот, оборудване или суровини, проучване или професионална работа или неплатен доброволен труд, за които не са правени плащания, подкрепени от фактура или друг еквивалентен на фактура платежен документ;</w:t>
            </w:r>
          </w:p>
          <w:p w:rsidR="0098465D" w:rsidRPr="0098465D" w:rsidRDefault="0098465D" w:rsidP="001908AB">
            <w:pPr>
              <w:widowControl w:val="0"/>
              <w:numPr>
                <w:ilvl w:val="1"/>
                <w:numId w:val="16"/>
              </w:numPr>
              <w:autoSpaceDE w:val="0"/>
              <w:autoSpaceDN w:val="0"/>
              <w:adjustRightInd w:val="0"/>
              <w:spacing w:after="200" w:line="276" w:lineRule="auto"/>
              <w:ind w:left="0" w:firstLine="0"/>
              <w:contextualSpacing/>
              <w:jc w:val="both"/>
              <w:rPr>
                <w:rFonts w:ascii="Times New Roman" w:eastAsia="Times New Roman" w:hAnsi="Times New Roman" w:cs="Times New Roman"/>
                <w:sz w:val="24"/>
                <w:szCs w:val="24"/>
                <w:lang w:eastAsia="bg-BG"/>
              </w:rPr>
            </w:pPr>
            <w:r w:rsidRPr="0098465D">
              <w:rPr>
                <w:rFonts w:ascii="Times New Roman" w:eastAsia="Times New Roman" w:hAnsi="Times New Roman" w:cs="Times New Roman"/>
                <w:b/>
                <w:sz w:val="24"/>
                <w:szCs w:val="24"/>
                <w:lang w:eastAsia="bg-BG"/>
              </w:rPr>
              <w:t>"Проверка на място"</w:t>
            </w:r>
            <w:r w:rsidRPr="0098465D">
              <w:rPr>
                <w:rFonts w:ascii="Times New Roman" w:eastAsia="Times New Roman" w:hAnsi="Times New Roman" w:cs="Times New Roman"/>
                <w:sz w:val="24"/>
                <w:szCs w:val="24"/>
                <w:lang w:eastAsia="bg-BG"/>
              </w:rPr>
              <w:t xml:space="preserve"> е проверка по смисъла на Регламент (ЕС) № 809/2014;</w:t>
            </w:r>
          </w:p>
          <w:p w:rsidR="0098465D" w:rsidRPr="0098465D" w:rsidRDefault="0098465D" w:rsidP="001908AB">
            <w:pPr>
              <w:widowControl w:val="0"/>
              <w:numPr>
                <w:ilvl w:val="1"/>
                <w:numId w:val="16"/>
              </w:numPr>
              <w:autoSpaceDE w:val="0"/>
              <w:autoSpaceDN w:val="0"/>
              <w:adjustRightInd w:val="0"/>
              <w:spacing w:after="200" w:line="276" w:lineRule="auto"/>
              <w:ind w:left="0" w:firstLine="0"/>
              <w:contextualSpacing/>
              <w:jc w:val="both"/>
              <w:rPr>
                <w:rFonts w:ascii="Times New Roman" w:eastAsia="Times New Roman" w:hAnsi="Times New Roman" w:cs="Times New Roman"/>
                <w:sz w:val="24"/>
                <w:szCs w:val="24"/>
                <w:lang w:eastAsia="bg-BG"/>
              </w:rPr>
            </w:pPr>
            <w:r w:rsidRPr="0098465D">
              <w:rPr>
                <w:rFonts w:ascii="Times New Roman" w:eastAsia="Times New Roman" w:hAnsi="Times New Roman" w:cs="Times New Roman"/>
                <w:b/>
                <w:sz w:val="24"/>
                <w:szCs w:val="24"/>
                <w:lang w:eastAsia="bg-BG"/>
              </w:rPr>
              <w:t>"Проект"</w:t>
            </w:r>
            <w:r w:rsidRPr="0098465D">
              <w:rPr>
                <w:rFonts w:ascii="Times New Roman" w:eastAsia="Times New Roman" w:hAnsi="Times New Roman" w:cs="Times New Roman"/>
                <w:sz w:val="24"/>
                <w:szCs w:val="24"/>
                <w:lang w:eastAsia="bg-BG"/>
              </w:rPr>
              <w:t xml:space="preserve"> е проектно предложение заедно с всички приложени към него документи, както и съвкупността от материални и нематериални активи и свързаните с </w:t>
            </w:r>
            <w:r w:rsidRPr="0098465D">
              <w:rPr>
                <w:rFonts w:ascii="Times New Roman" w:eastAsia="Times New Roman" w:hAnsi="Times New Roman" w:cs="Times New Roman"/>
                <w:sz w:val="24"/>
                <w:szCs w:val="24"/>
                <w:lang w:eastAsia="bg-BG"/>
              </w:rPr>
              <w:lastRenderedPageBreak/>
              <w:t>тях разходи, заявени от кандидата и допустими за финансиране по ПРСР 2014 – 2020 г.;</w:t>
            </w:r>
          </w:p>
          <w:p w:rsidR="0098465D" w:rsidRPr="0098465D" w:rsidRDefault="0098465D" w:rsidP="001908AB">
            <w:pPr>
              <w:widowControl w:val="0"/>
              <w:numPr>
                <w:ilvl w:val="1"/>
                <w:numId w:val="16"/>
              </w:numPr>
              <w:autoSpaceDE w:val="0"/>
              <w:autoSpaceDN w:val="0"/>
              <w:adjustRightInd w:val="0"/>
              <w:spacing w:after="200" w:line="276" w:lineRule="auto"/>
              <w:ind w:left="0" w:firstLine="0"/>
              <w:contextualSpacing/>
              <w:jc w:val="both"/>
              <w:rPr>
                <w:rFonts w:ascii="Times New Roman" w:eastAsia="Times New Roman" w:hAnsi="Times New Roman" w:cs="Times New Roman"/>
                <w:sz w:val="24"/>
                <w:szCs w:val="24"/>
                <w:lang w:eastAsia="bg-BG"/>
              </w:rPr>
            </w:pPr>
            <w:r w:rsidRPr="0098465D">
              <w:rPr>
                <w:rFonts w:ascii="Times New Roman" w:eastAsia="Times New Roman" w:hAnsi="Times New Roman" w:cs="Times New Roman"/>
                <w:b/>
                <w:sz w:val="24"/>
                <w:szCs w:val="24"/>
                <w:lang w:eastAsia="bg-BG"/>
              </w:rPr>
              <w:t>"Публична финансова помощ"</w:t>
            </w:r>
            <w:r w:rsidRPr="0098465D">
              <w:rPr>
                <w:rFonts w:ascii="Times New Roman" w:eastAsia="Times New Roman" w:hAnsi="Times New Roman" w:cs="Times New Roman"/>
                <w:sz w:val="24"/>
                <w:szCs w:val="24"/>
                <w:lang w:eastAsia="bg-BG"/>
              </w:rPr>
              <w:t xml:space="preserve"> </w:t>
            </w:r>
            <w:r w:rsidR="00FB431B">
              <w:rPr>
                <w:rFonts w:ascii="Times New Roman" w:hAnsi="Times New Roman" w:cs="Times New Roman"/>
              </w:rPr>
              <w:t xml:space="preserve"> </w:t>
            </w:r>
            <w:r w:rsidR="00FB431B" w:rsidRPr="007C13C5">
              <w:rPr>
                <w:rFonts w:ascii="Times New Roman" w:eastAsia="Times New Roman" w:hAnsi="Times New Roman" w:cs="Times New Roman"/>
                <w:sz w:val="24"/>
                <w:szCs w:val="24"/>
                <w:lang w:eastAsia="bg-BG"/>
              </w:rPr>
              <w:t>е всеки</w:t>
            </w:r>
            <w:r w:rsidR="00FB431B">
              <w:rPr>
                <w:rFonts w:ascii="Times New Roman" w:hAnsi="Times New Roman" w:cs="Times New Roman"/>
              </w:rPr>
              <w:t xml:space="preserve"> </w:t>
            </w:r>
            <w:r w:rsidR="00FB431B" w:rsidRPr="00E5757E">
              <w:rPr>
                <w:rFonts w:ascii="Times New Roman" w:eastAsia="Times New Roman" w:hAnsi="Times New Roman" w:cs="Times New Roman"/>
                <w:sz w:val="24"/>
                <w:szCs w:val="24"/>
                <w:lang w:eastAsia="bg-BG"/>
              </w:rPr>
              <w:t>обществен дял във финансирането на дейности, източник на който е бюджетът на държавата, на регионалните или местните власти, на Европейската общност, както и всеки подобен разход. Всеки дял във финансирането на дейности, чийто произход е бюджетът на обществени юридически лица или сдружения на една или повече регионални или местни власти, ще се разглежда като обществен дял.</w:t>
            </w:r>
          </w:p>
          <w:p w:rsidR="0098465D" w:rsidRPr="0098465D" w:rsidRDefault="0098465D" w:rsidP="001908AB">
            <w:pPr>
              <w:widowControl w:val="0"/>
              <w:numPr>
                <w:ilvl w:val="1"/>
                <w:numId w:val="16"/>
              </w:numPr>
              <w:autoSpaceDE w:val="0"/>
              <w:autoSpaceDN w:val="0"/>
              <w:adjustRightInd w:val="0"/>
              <w:spacing w:after="200" w:line="276" w:lineRule="auto"/>
              <w:ind w:left="0" w:firstLine="0"/>
              <w:contextualSpacing/>
              <w:jc w:val="both"/>
              <w:rPr>
                <w:rFonts w:ascii="Times New Roman" w:eastAsia="Times New Roman" w:hAnsi="Times New Roman" w:cs="Times New Roman"/>
                <w:sz w:val="24"/>
                <w:szCs w:val="24"/>
                <w:lang w:eastAsia="bg-BG"/>
              </w:rPr>
            </w:pPr>
            <w:r w:rsidRPr="0098465D">
              <w:rPr>
                <w:rFonts w:ascii="Times New Roman" w:eastAsia="Times New Roman" w:hAnsi="Times New Roman" w:cs="Times New Roman"/>
                <w:b/>
                <w:sz w:val="24"/>
                <w:szCs w:val="24"/>
                <w:lang w:eastAsia="bg-BG"/>
              </w:rPr>
              <w:t>"Първично селскостопанско производство"</w:t>
            </w:r>
            <w:r w:rsidRPr="0098465D">
              <w:rPr>
                <w:rFonts w:ascii="Times New Roman" w:eastAsia="Times New Roman" w:hAnsi="Times New Roman" w:cs="Times New Roman"/>
                <w:sz w:val="24"/>
                <w:szCs w:val="24"/>
                <w:lang w:eastAsia="bg-BG"/>
              </w:rPr>
              <w:t xml:space="preserve"> е производство на растителните и животинските продукти, изброени в Приложение № I по чл. 38 от Договора за функционирането на Европейския съюз, без да се извършват никакви по-нататъшни операции, с които се променя естеството на тези продукти;</w:t>
            </w:r>
          </w:p>
          <w:p w:rsidR="0098465D" w:rsidRPr="0098465D" w:rsidRDefault="0098465D" w:rsidP="001908AB">
            <w:pPr>
              <w:widowControl w:val="0"/>
              <w:numPr>
                <w:ilvl w:val="1"/>
                <w:numId w:val="16"/>
              </w:numPr>
              <w:autoSpaceDE w:val="0"/>
              <w:autoSpaceDN w:val="0"/>
              <w:adjustRightInd w:val="0"/>
              <w:spacing w:after="200" w:line="276" w:lineRule="auto"/>
              <w:ind w:left="0" w:firstLine="0"/>
              <w:contextualSpacing/>
              <w:jc w:val="both"/>
              <w:rPr>
                <w:rFonts w:ascii="Times New Roman" w:eastAsia="Times New Roman" w:hAnsi="Times New Roman" w:cs="Times New Roman"/>
                <w:sz w:val="24"/>
                <w:szCs w:val="24"/>
                <w:lang w:eastAsia="bg-BG"/>
              </w:rPr>
            </w:pPr>
            <w:r w:rsidRPr="0098465D">
              <w:rPr>
                <w:rFonts w:ascii="Times New Roman" w:eastAsia="Times New Roman" w:hAnsi="Times New Roman" w:cs="Times New Roman"/>
                <w:b/>
                <w:sz w:val="24"/>
                <w:szCs w:val="24"/>
                <w:lang w:eastAsia="bg-BG"/>
              </w:rPr>
              <w:t>"Разходи за консултантски услуги, свързани с подготовка и управление на проекта"</w:t>
            </w:r>
            <w:r w:rsidRPr="0098465D">
              <w:rPr>
                <w:rFonts w:ascii="Times New Roman" w:eastAsia="Times New Roman" w:hAnsi="Times New Roman" w:cs="Times New Roman"/>
                <w:sz w:val="24"/>
                <w:szCs w:val="24"/>
                <w:lang w:eastAsia="bg-BG"/>
              </w:rPr>
              <w:t xml:space="preserve"> са разходи, извършени преди подаване на проектното предложение и такива по време на изпълнение на проекта, които задължително включват подготовка на проектно предложение, изработка на бизнес план, анализ за икономическа устойчивост на проекта и подготовка на заявки за плащане, включително отчитане и управление на проекта;</w:t>
            </w:r>
          </w:p>
          <w:p w:rsidR="0098465D" w:rsidRPr="0098465D" w:rsidRDefault="0098465D" w:rsidP="001908AB">
            <w:pPr>
              <w:widowControl w:val="0"/>
              <w:numPr>
                <w:ilvl w:val="1"/>
                <w:numId w:val="16"/>
              </w:numPr>
              <w:autoSpaceDE w:val="0"/>
              <w:autoSpaceDN w:val="0"/>
              <w:adjustRightInd w:val="0"/>
              <w:spacing w:after="200" w:line="276" w:lineRule="auto"/>
              <w:ind w:left="0" w:firstLine="0"/>
              <w:contextualSpacing/>
              <w:jc w:val="both"/>
              <w:rPr>
                <w:rFonts w:ascii="Times New Roman" w:eastAsia="Times New Roman" w:hAnsi="Times New Roman" w:cs="Times New Roman"/>
                <w:sz w:val="24"/>
                <w:szCs w:val="24"/>
                <w:lang w:eastAsia="bg-BG"/>
              </w:rPr>
            </w:pPr>
            <w:r w:rsidRPr="0098465D">
              <w:rPr>
                <w:rFonts w:ascii="Times New Roman" w:eastAsia="Times New Roman" w:hAnsi="Times New Roman" w:cs="Times New Roman"/>
                <w:b/>
                <w:sz w:val="24"/>
                <w:szCs w:val="24"/>
                <w:lang w:eastAsia="bg-BG"/>
              </w:rPr>
              <w:t>"Разходи за инвестиции за обикновена подмяна"</w:t>
            </w:r>
            <w:r w:rsidRPr="0098465D">
              <w:rPr>
                <w:rFonts w:ascii="Times New Roman" w:eastAsia="Times New Roman" w:hAnsi="Times New Roman" w:cs="Times New Roman"/>
                <w:sz w:val="24"/>
                <w:szCs w:val="24"/>
                <w:lang w:eastAsia="bg-BG"/>
              </w:rPr>
              <w:t xml:space="preserve"> са разходи за замяна на активи, които не водят до подобряване на цялостната дейност на кандидата;</w:t>
            </w:r>
          </w:p>
          <w:p w:rsidR="0098465D" w:rsidRPr="0098465D" w:rsidRDefault="0098465D" w:rsidP="001908AB">
            <w:pPr>
              <w:widowControl w:val="0"/>
              <w:numPr>
                <w:ilvl w:val="1"/>
                <w:numId w:val="16"/>
              </w:numPr>
              <w:autoSpaceDE w:val="0"/>
              <w:autoSpaceDN w:val="0"/>
              <w:adjustRightInd w:val="0"/>
              <w:spacing w:after="200" w:line="276" w:lineRule="auto"/>
              <w:ind w:left="0" w:firstLine="0"/>
              <w:contextualSpacing/>
              <w:jc w:val="both"/>
              <w:rPr>
                <w:rFonts w:ascii="Times New Roman" w:eastAsia="Times New Roman" w:hAnsi="Times New Roman" w:cs="Times New Roman"/>
                <w:sz w:val="24"/>
                <w:szCs w:val="24"/>
                <w:lang w:eastAsia="bg-BG"/>
              </w:rPr>
            </w:pPr>
            <w:r w:rsidRPr="0098465D">
              <w:rPr>
                <w:rFonts w:ascii="Times New Roman" w:eastAsia="Times New Roman" w:hAnsi="Times New Roman" w:cs="Times New Roman"/>
                <w:b/>
                <w:sz w:val="24"/>
                <w:szCs w:val="24"/>
                <w:lang w:eastAsia="bg-BG"/>
              </w:rPr>
              <w:t>"Рефинансиране на лихви"</w:t>
            </w:r>
            <w:r w:rsidRPr="0098465D">
              <w:rPr>
                <w:rFonts w:ascii="Times New Roman" w:eastAsia="Times New Roman" w:hAnsi="Times New Roman" w:cs="Times New Roman"/>
                <w:sz w:val="24"/>
                <w:szCs w:val="24"/>
                <w:lang w:eastAsia="bg-BG"/>
              </w:rPr>
              <w:t xml:space="preserve"> е възстановяване на извършените разходи за лихви по заеми;</w:t>
            </w:r>
          </w:p>
          <w:p w:rsidR="0098465D" w:rsidRPr="0098465D" w:rsidRDefault="0098465D" w:rsidP="001908AB">
            <w:pPr>
              <w:widowControl w:val="0"/>
              <w:numPr>
                <w:ilvl w:val="1"/>
                <w:numId w:val="16"/>
              </w:numPr>
              <w:autoSpaceDE w:val="0"/>
              <w:autoSpaceDN w:val="0"/>
              <w:adjustRightInd w:val="0"/>
              <w:spacing w:after="200" w:line="276" w:lineRule="auto"/>
              <w:ind w:left="0" w:firstLine="0"/>
              <w:contextualSpacing/>
              <w:jc w:val="both"/>
              <w:rPr>
                <w:rFonts w:ascii="Times New Roman" w:eastAsia="Times New Roman" w:hAnsi="Times New Roman" w:cs="Times New Roman"/>
                <w:sz w:val="24"/>
                <w:szCs w:val="24"/>
                <w:lang w:eastAsia="bg-BG"/>
              </w:rPr>
            </w:pPr>
            <w:r w:rsidRPr="0098465D">
              <w:rPr>
                <w:rFonts w:ascii="Times New Roman" w:eastAsia="Times New Roman" w:hAnsi="Times New Roman" w:cs="Times New Roman"/>
                <w:b/>
                <w:sz w:val="24"/>
                <w:szCs w:val="24"/>
                <w:lang w:eastAsia="bg-BG"/>
              </w:rPr>
              <w:t xml:space="preserve">"Референтни разходи" </w:t>
            </w:r>
            <w:r w:rsidRPr="0098465D">
              <w:rPr>
                <w:rFonts w:ascii="Times New Roman" w:eastAsia="Times New Roman" w:hAnsi="Times New Roman" w:cs="Times New Roman"/>
                <w:sz w:val="24"/>
                <w:szCs w:val="24"/>
                <w:lang w:eastAsia="bg-BG"/>
              </w:rPr>
              <w:t>са цени и пределни стойности, ползвани от РА за сравняване при определяне основателността на разходите за различни инвестиции;</w:t>
            </w:r>
          </w:p>
          <w:p w:rsidR="0098465D" w:rsidRPr="0098465D" w:rsidRDefault="0098465D" w:rsidP="001908AB">
            <w:pPr>
              <w:widowControl w:val="0"/>
              <w:numPr>
                <w:ilvl w:val="1"/>
                <w:numId w:val="16"/>
              </w:numPr>
              <w:autoSpaceDE w:val="0"/>
              <w:autoSpaceDN w:val="0"/>
              <w:adjustRightInd w:val="0"/>
              <w:spacing w:after="200" w:line="276" w:lineRule="auto"/>
              <w:ind w:left="0" w:firstLine="0"/>
              <w:contextualSpacing/>
              <w:jc w:val="both"/>
              <w:rPr>
                <w:rFonts w:ascii="Times New Roman" w:eastAsia="Times New Roman" w:hAnsi="Times New Roman" w:cs="Times New Roman"/>
                <w:sz w:val="24"/>
                <w:szCs w:val="24"/>
                <w:lang w:eastAsia="bg-BG"/>
              </w:rPr>
            </w:pPr>
            <w:r w:rsidRPr="0098465D">
              <w:rPr>
                <w:rFonts w:ascii="Times New Roman" w:eastAsia="Times New Roman" w:hAnsi="Times New Roman" w:cs="Times New Roman"/>
                <w:b/>
                <w:sz w:val="24"/>
                <w:szCs w:val="24"/>
                <w:lang w:eastAsia="bg-BG"/>
              </w:rPr>
              <w:t>"Стандартен производствен обем"</w:t>
            </w:r>
            <w:r w:rsidRPr="0098465D">
              <w:rPr>
                <w:rFonts w:ascii="Times New Roman" w:eastAsia="Times New Roman" w:hAnsi="Times New Roman" w:cs="Times New Roman"/>
                <w:sz w:val="24"/>
                <w:szCs w:val="24"/>
                <w:lang w:eastAsia="bg-BG"/>
              </w:rPr>
              <w:t xml:space="preserve"> е стойността на продукцията, която отговаря на средната стойност за даден район за всеки един земеделски продукт, изчислена в евро по таблица съгласно приложение № 3;</w:t>
            </w:r>
          </w:p>
          <w:p w:rsidR="0098465D" w:rsidRPr="0098465D" w:rsidRDefault="0098465D" w:rsidP="001908AB">
            <w:pPr>
              <w:widowControl w:val="0"/>
              <w:numPr>
                <w:ilvl w:val="1"/>
                <w:numId w:val="16"/>
              </w:numPr>
              <w:autoSpaceDE w:val="0"/>
              <w:autoSpaceDN w:val="0"/>
              <w:adjustRightInd w:val="0"/>
              <w:spacing w:after="200" w:line="276" w:lineRule="auto"/>
              <w:ind w:left="0" w:firstLine="0"/>
              <w:contextualSpacing/>
              <w:jc w:val="both"/>
              <w:rPr>
                <w:rFonts w:ascii="Times New Roman" w:eastAsia="Times New Roman" w:hAnsi="Times New Roman" w:cs="Times New Roman"/>
                <w:sz w:val="24"/>
                <w:szCs w:val="24"/>
                <w:lang w:eastAsia="bg-BG"/>
              </w:rPr>
            </w:pPr>
            <w:r w:rsidRPr="0098465D">
              <w:rPr>
                <w:rFonts w:ascii="Times New Roman" w:eastAsia="Times New Roman" w:hAnsi="Times New Roman" w:cs="Times New Roman"/>
                <w:b/>
                <w:sz w:val="24"/>
                <w:szCs w:val="24"/>
                <w:lang w:eastAsia="bg-BG"/>
              </w:rPr>
              <w:t>"Съпоставими оферти"</w:t>
            </w:r>
            <w:r w:rsidRPr="0098465D">
              <w:rPr>
                <w:rFonts w:ascii="Times New Roman" w:eastAsia="Times New Roman" w:hAnsi="Times New Roman" w:cs="Times New Roman"/>
                <w:sz w:val="24"/>
                <w:szCs w:val="24"/>
                <w:lang w:eastAsia="bg-BG"/>
              </w:rPr>
              <w:t xml:space="preserve"> са оферти, които отговарят на запитването за оферта на кандидата и съдържат:</w:t>
            </w:r>
          </w:p>
          <w:p w:rsidR="0098465D" w:rsidRPr="0098465D" w:rsidRDefault="0098465D" w:rsidP="001908AB">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98465D">
              <w:rPr>
                <w:rFonts w:ascii="Times New Roman" w:eastAsia="Times New Roman" w:hAnsi="Times New Roman" w:cs="Times New Roman"/>
                <w:sz w:val="24"/>
                <w:szCs w:val="24"/>
                <w:lang w:eastAsia="bg-BG"/>
              </w:rPr>
              <w:t>а) еднотипни основни технически характеристики – в случаите, когато се кандидатства за разходи за закупуване на машини;</w:t>
            </w:r>
          </w:p>
          <w:p w:rsidR="0098465D" w:rsidRPr="0098465D" w:rsidRDefault="0098465D" w:rsidP="001908AB">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98465D">
              <w:rPr>
                <w:rFonts w:ascii="Times New Roman" w:eastAsia="Times New Roman" w:hAnsi="Times New Roman" w:cs="Times New Roman"/>
                <w:sz w:val="24"/>
                <w:szCs w:val="24"/>
                <w:lang w:eastAsia="bg-BG"/>
              </w:rPr>
              <w:t>б) общ капацитет на оборудването – в случаите, когато се кандидатства за разходи за закупуване на оборудване или производствени линии, съставени от различни машини, съоръжения и оборудване;</w:t>
            </w:r>
          </w:p>
          <w:p w:rsidR="0098465D" w:rsidRPr="0098465D" w:rsidRDefault="0098465D" w:rsidP="001908AB">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98465D">
              <w:rPr>
                <w:rFonts w:ascii="Times New Roman" w:eastAsia="Times New Roman" w:hAnsi="Times New Roman" w:cs="Times New Roman"/>
                <w:sz w:val="24"/>
                <w:szCs w:val="24"/>
                <w:lang w:eastAsia="bg-BG"/>
              </w:rPr>
              <w:t xml:space="preserve">в) количествено-стойностни сметки – в случаите, когато се кандидатства за разходи за извършване на </w:t>
            </w:r>
            <w:r w:rsidR="007D4DB3">
              <w:rPr>
                <w:rFonts w:ascii="Times New Roman" w:eastAsia="Times New Roman" w:hAnsi="Times New Roman" w:cs="Times New Roman"/>
                <w:sz w:val="24"/>
                <w:szCs w:val="24"/>
                <w:lang w:eastAsia="bg-BG"/>
              </w:rPr>
              <w:t>СМР</w:t>
            </w:r>
            <w:r w:rsidRPr="0098465D">
              <w:rPr>
                <w:rFonts w:ascii="Times New Roman" w:eastAsia="Times New Roman" w:hAnsi="Times New Roman" w:cs="Times New Roman"/>
                <w:sz w:val="24"/>
                <w:szCs w:val="24"/>
                <w:lang w:eastAsia="bg-BG"/>
              </w:rPr>
              <w:t>.</w:t>
            </w:r>
          </w:p>
          <w:p w:rsidR="0098465D" w:rsidRPr="0098465D" w:rsidRDefault="0098465D" w:rsidP="001908AB">
            <w:pPr>
              <w:widowControl w:val="0"/>
              <w:numPr>
                <w:ilvl w:val="1"/>
                <w:numId w:val="16"/>
              </w:numPr>
              <w:autoSpaceDE w:val="0"/>
              <w:autoSpaceDN w:val="0"/>
              <w:adjustRightInd w:val="0"/>
              <w:spacing w:after="200" w:line="276" w:lineRule="auto"/>
              <w:ind w:left="0" w:firstLine="0"/>
              <w:contextualSpacing/>
              <w:jc w:val="both"/>
              <w:rPr>
                <w:rFonts w:ascii="Times New Roman" w:eastAsia="Times New Roman" w:hAnsi="Times New Roman" w:cs="Times New Roman"/>
                <w:sz w:val="24"/>
                <w:szCs w:val="24"/>
                <w:lang w:eastAsia="bg-BG"/>
              </w:rPr>
            </w:pPr>
            <w:r w:rsidRPr="0098465D">
              <w:rPr>
                <w:rFonts w:ascii="Times New Roman" w:eastAsia="Times New Roman" w:hAnsi="Times New Roman" w:cs="Times New Roman"/>
                <w:b/>
                <w:sz w:val="24"/>
                <w:szCs w:val="24"/>
                <w:lang w:eastAsia="bg-BG"/>
              </w:rPr>
              <w:t>“Работни места”</w:t>
            </w:r>
            <w:r w:rsidRPr="0098465D">
              <w:rPr>
                <w:rFonts w:ascii="Times New Roman" w:eastAsia="Times New Roman" w:hAnsi="Times New Roman" w:cs="Times New Roman"/>
                <w:sz w:val="24"/>
                <w:szCs w:val="24"/>
                <w:lang w:eastAsia="bg-BG"/>
              </w:rPr>
              <w:t xml:space="preserve"> е </w:t>
            </w:r>
            <w:proofErr w:type="spellStart"/>
            <w:r w:rsidRPr="0098465D">
              <w:rPr>
                <w:rFonts w:ascii="Times New Roman" w:eastAsia="Times New Roman" w:hAnsi="Times New Roman" w:cs="Times New Roman"/>
                <w:sz w:val="24"/>
                <w:szCs w:val="24"/>
                <w:lang w:eastAsia="bg-BG"/>
              </w:rPr>
              <w:t>средносписъчният</w:t>
            </w:r>
            <w:proofErr w:type="spellEnd"/>
            <w:r w:rsidRPr="0098465D">
              <w:rPr>
                <w:rFonts w:ascii="Times New Roman" w:eastAsia="Times New Roman" w:hAnsi="Times New Roman" w:cs="Times New Roman"/>
                <w:sz w:val="24"/>
                <w:szCs w:val="24"/>
                <w:lang w:eastAsia="bg-BG"/>
              </w:rPr>
              <w:t xml:space="preserve"> брой на персонала, изчислен като сбор от данните за среден списъчен брой на заетите лица, посочени в Част I, Раздел 1 </w:t>
            </w:r>
            <w:r w:rsidR="005C0D08" w:rsidRPr="005C0D08">
              <w:rPr>
                <w:rFonts w:ascii="Times New Roman" w:eastAsia="Times New Roman" w:hAnsi="Times New Roman" w:cs="Times New Roman"/>
                <w:sz w:val="24"/>
                <w:szCs w:val="24"/>
                <w:lang w:eastAsia="bg-BG"/>
              </w:rPr>
              <w:t xml:space="preserve">с код </w:t>
            </w:r>
            <w:r w:rsidR="007C2D38" w:rsidRPr="007C2D38">
              <w:rPr>
                <w:rFonts w:ascii="Times New Roman" w:eastAsia="Times New Roman" w:hAnsi="Times New Roman" w:cs="Times New Roman"/>
                <w:sz w:val="24"/>
                <w:szCs w:val="24"/>
                <w:lang w:eastAsia="bg-BG"/>
              </w:rPr>
              <w:t>1001</w:t>
            </w:r>
            <w:r w:rsidR="005C0D08">
              <w:t xml:space="preserve"> </w:t>
            </w:r>
            <w:r w:rsidRPr="0098465D">
              <w:rPr>
                <w:rFonts w:ascii="Times New Roman" w:eastAsia="Times New Roman" w:hAnsi="Times New Roman" w:cs="Times New Roman"/>
                <w:sz w:val="24"/>
                <w:szCs w:val="24"/>
                <w:lang w:eastAsia="bg-BG"/>
              </w:rPr>
              <w:t>от „Отчета за заетите лица, средствата за работна заплата и други разходи за труд“ и лицата, посочени в код 1400 и код 1600 от част II на отчета;</w:t>
            </w:r>
          </w:p>
          <w:p w:rsidR="0098465D" w:rsidRPr="0098465D" w:rsidRDefault="0098465D" w:rsidP="001908AB">
            <w:pPr>
              <w:widowControl w:val="0"/>
              <w:numPr>
                <w:ilvl w:val="1"/>
                <w:numId w:val="16"/>
              </w:numPr>
              <w:autoSpaceDE w:val="0"/>
              <w:autoSpaceDN w:val="0"/>
              <w:adjustRightInd w:val="0"/>
              <w:spacing w:after="200" w:line="276" w:lineRule="auto"/>
              <w:ind w:left="0" w:firstLine="0"/>
              <w:contextualSpacing/>
              <w:jc w:val="both"/>
              <w:rPr>
                <w:rFonts w:ascii="Times New Roman" w:eastAsia="Times New Roman" w:hAnsi="Times New Roman" w:cs="Times New Roman"/>
                <w:sz w:val="24"/>
                <w:szCs w:val="24"/>
                <w:lang w:eastAsia="bg-BG"/>
              </w:rPr>
            </w:pPr>
            <w:r w:rsidRPr="0098465D">
              <w:rPr>
                <w:rFonts w:ascii="Times New Roman" w:eastAsia="Times New Roman" w:hAnsi="Times New Roman" w:cs="Times New Roman"/>
                <w:b/>
                <w:sz w:val="24"/>
                <w:szCs w:val="24"/>
                <w:lang w:eastAsia="bg-BG"/>
              </w:rPr>
              <w:t>"Частичен отказ за финансиране"</w:t>
            </w:r>
            <w:r w:rsidRPr="0098465D">
              <w:rPr>
                <w:rFonts w:ascii="Times New Roman" w:eastAsia="Times New Roman" w:hAnsi="Times New Roman" w:cs="Times New Roman"/>
                <w:sz w:val="24"/>
                <w:szCs w:val="24"/>
                <w:lang w:eastAsia="bg-BG"/>
              </w:rPr>
              <w:t xml:space="preserve"> е отказът да се финансират част от </w:t>
            </w:r>
            <w:r w:rsidRPr="0098465D">
              <w:rPr>
                <w:rFonts w:ascii="Times New Roman" w:eastAsia="Times New Roman" w:hAnsi="Times New Roman" w:cs="Times New Roman"/>
                <w:sz w:val="24"/>
                <w:szCs w:val="24"/>
                <w:lang w:eastAsia="bg-BG"/>
              </w:rPr>
              <w:lastRenderedPageBreak/>
              <w:t>заявените разходи на кандидата, които са включени в проект, одобрен за подпомагане по ПРСР 2014 – 2020 г.;</w:t>
            </w:r>
          </w:p>
          <w:p w:rsidR="0098465D" w:rsidRPr="0098465D" w:rsidRDefault="0098465D" w:rsidP="001908AB">
            <w:pPr>
              <w:widowControl w:val="0"/>
              <w:numPr>
                <w:ilvl w:val="1"/>
                <w:numId w:val="16"/>
              </w:numPr>
              <w:autoSpaceDE w:val="0"/>
              <w:autoSpaceDN w:val="0"/>
              <w:adjustRightInd w:val="0"/>
              <w:spacing w:after="200" w:line="276" w:lineRule="auto"/>
              <w:ind w:left="0" w:firstLine="0"/>
              <w:contextualSpacing/>
              <w:jc w:val="both"/>
              <w:rPr>
                <w:rFonts w:ascii="Times New Roman" w:eastAsia="Times New Roman" w:hAnsi="Times New Roman" w:cs="Times New Roman"/>
                <w:sz w:val="24"/>
                <w:szCs w:val="24"/>
                <w:lang w:eastAsia="bg-BG"/>
              </w:rPr>
            </w:pPr>
            <w:r w:rsidRPr="0098465D">
              <w:rPr>
                <w:rFonts w:ascii="Times New Roman" w:eastAsia="Times New Roman" w:hAnsi="Times New Roman" w:cs="Times New Roman"/>
                <w:b/>
                <w:sz w:val="24"/>
                <w:szCs w:val="24"/>
                <w:lang w:eastAsia="bg-BG"/>
              </w:rPr>
              <w:t>„Едно и също предприятие“</w:t>
            </w:r>
            <w:r w:rsidRPr="0098465D">
              <w:rPr>
                <w:rFonts w:ascii="Times New Roman" w:eastAsia="Times New Roman" w:hAnsi="Times New Roman" w:cs="Times New Roman"/>
                <w:sz w:val="24"/>
                <w:szCs w:val="24"/>
                <w:lang w:eastAsia="bg-BG"/>
              </w:rPr>
              <w:t xml:space="preserve"> по смисъла на чл. 2, т.2 от Регламент 1407/2013 означава всички предприятия, които поддържат помежду си поне един вид от следните взаимоотношения:</w:t>
            </w:r>
          </w:p>
          <w:p w:rsidR="0098465D" w:rsidRPr="0098465D" w:rsidRDefault="0098465D" w:rsidP="001908AB">
            <w:pPr>
              <w:widowControl w:val="0"/>
              <w:autoSpaceDE w:val="0"/>
              <w:autoSpaceDN w:val="0"/>
              <w:adjustRightInd w:val="0"/>
              <w:spacing w:line="276" w:lineRule="auto"/>
              <w:contextualSpacing/>
              <w:jc w:val="both"/>
              <w:rPr>
                <w:rFonts w:ascii="Times New Roman" w:eastAsia="Times New Roman" w:hAnsi="Times New Roman" w:cs="Times New Roman"/>
                <w:sz w:val="24"/>
                <w:szCs w:val="24"/>
                <w:lang w:eastAsia="bg-BG"/>
              </w:rPr>
            </w:pPr>
            <w:r w:rsidRPr="0098465D">
              <w:rPr>
                <w:rFonts w:ascii="Times New Roman" w:eastAsia="Times New Roman" w:hAnsi="Times New Roman" w:cs="Times New Roman"/>
                <w:sz w:val="24"/>
                <w:szCs w:val="24"/>
                <w:lang w:eastAsia="bg-BG"/>
              </w:rPr>
              <w:t xml:space="preserve">а) дадено предприятие притежава мнозинството от гласовете на акционерите или </w:t>
            </w:r>
            <w:proofErr w:type="spellStart"/>
            <w:r w:rsidRPr="0098465D">
              <w:rPr>
                <w:rFonts w:ascii="Times New Roman" w:eastAsia="Times New Roman" w:hAnsi="Times New Roman" w:cs="Times New Roman"/>
                <w:sz w:val="24"/>
                <w:szCs w:val="24"/>
                <w:lang w:eastAsia="bg-BG"/>
              </w:rPr>
              <w:t>съдружниците</w:t>
            </w:r>
            <w:proofErr w:type="spellEnd"/>
            <w:r w:rsidRPr="0098465D">
              <w:rPr>
                <w:rFonts w:ascii="Times New Roman" w:eastAsia="Times New Roman" w:hAnsi="Times New Roman" w:cs="Times New Roman"/>
                <w:sz w:val="24"/>
                <w:szCs w:val="24"/>
                <w:lang w:eastAsia="bg-BG"/>
              </w:rPr>
              <w:t xml:space="preserve"> в друго предприятие;</w:t>
            </w:r>
          </w:p>
          <w:p w:rsidR="0098465D" w:rsidRPr="0098465D" w:rsidRDefault="0098465D" w:rsidP="001908AB">
            <w:pPr>
              <w:widowControl w:val="0"/>
              <w:autoSpaceDE w:val="0"/>
              <w:autoSpaceDN w:val="0"/>
              <w:adjustRightInd w:val="0"/>
              <w:spacing w:line="276" w:lineRule="auto"/>
              <w:contextualSpacing/>
              <w:jc w:val="both"/>
              <w:rPr>
                <w:rFonts w:ascii="Times New Roman" w:eastAsia="Times New Roman" w:hAnsi="Times New Roman" w:cs="Times New Roman"/>
                <w:sz w:val="24"/>
                <w:szCs w:val="24"/>
                <w:lang w:eastAsia="bg-BG"/>
              </w:rPr>
            </w:pPr>
            <w:r w:rsidRPr="0098465D">
              <w:rPr>
                <w:rFonts w:ascii="Times New Roman" w:eastAsia="Times New Roman" w:hAnsi="Times New Roman" w:cs="Times New Roman"/>
                <w:sz w:val="24"/>
                <w:szCs w:val="24"/>
                <w:lang w:eastAsia="bg-BG"/>
              </w:rPr>
              <w:t>б) дадено предприятие има право да назначава или отстранява мнозинството от членовете на административния, управителния или надзорния орган на друго предприятие;</w:t>
            </w:r>
          </w:p>
          <w:p w:rsidR="0098465D" w:rsidRPr="0098465D" w:rsidRDefault="0098465D" w:rsidP="001908AB">
            <w:pPr>
              <w:widowControl w:val="0"/>
              <w:autoSpaceDE w:val="0"/>
              <w:autoSpaceDN w:val="0"/>
              <w:adjustRightInd w:val="0"/>
              <w:spacing w:line="276" w:lineRule="auto"/>
              <w:contextualSpacing/>
              <w:jc w:val="both"/>
              <w:rPr>
                <w:rFonts w:ascii="Times New Roman" w:eastAsia="Times New Roman" w:hAnsi="Times New Roman" w:cs="Times New Roman"/>
                <w:sz w:val="24"/>
                <w:szCs w:val="24"/>
                <w:lang w:eastAsia="bg-BG"/>
              </w:rPr>
            </w:pPr>
            <w:r w:rsidRPr="0098465D">
              <w:rPr>
                <w:rFonts w:ascii="Times New Roman" w:eastAsia="Times New Roman" w:hAnsi="Times New Roman" w:cs="Times New Roman"/>
                <w:sz w:val="24"/>
                <w:szCs w:val="24"/>
                <w:lang w:eastAsia="bg-BG"/>
              </w:rPr>
              <w:t>в) дадено предприятие има право да упражнява доминиращо влияние спрямо друго предприятие по силата на договор, сключен с това предприятие, или на разпоредба в неговия устав или учредителен акт;</w:t>
            </w:r>
          </w:p>
          <w:p w:rsidR="0098465D" w:rsidRPr="0098465D" w:rsidRDefault="0098465D" w:rsidP="001908AB">
            <w:pPr>
              <w:widowControl w:val="0"/>
              <w:autoSpaceDE w:val="0"/>
              <w:autoSpaceDN w:val="0"/>
              <w:adjustRightInd w:val="0"/>
              <w:spacing w:line="276" w:lineRule="auto"/>
              <w:contextualSpacing/>
              <w:jc w:val="both"/>
              <w:rPr>
                <w:rFonts w:ascii="Times New Roman" w:eastAsia="Times New Roman" w:hAnsi="Times New Roman" w:cs="Times New Roman"/>
                <w:sz w:val="24"/>
                <w:szCs w:val="24"/>
                <w:lang w:eastAsia="bg-BG"/>
              </w:rPr>
            </w:pPr>
            <w:r w:rsidRPr="0098465D">
              <w:rPr>
                <w:rFonts w:ascii="Times New Roman" w:eastAsia="Times New Roman" w:hAnsi="Times New Roman" w:cs="Times New Roman"/>
                <w:sz w:val="24"/>
                <w:szCs w:val="24"/>
                <w:lang w:eastAsia="bg-BG"/>
              </w:rPr>
              <w:t xml:space="preserve">г) дадено предприятие, което е акционер или съдружник в друго предприятие, контролира самостоятелно, по силата на споразумение с останалите акционери или </w:t>
            </w:r>
            <w:proofErr w:type="spellStart"/>
            <w:r w:rsidRPr="0098465D">
              <w:rPr>
                <w:rFonts w:ascii="Times New Roman" w:eastAsia="Times New Roman" w:hAnsi="Times New Roman" w:cs="Times New Roman"/>
                <w:sz w:val="24"/>
                <w:szCs w:val="24"/>
                <w:lang w:eastAsia="bg-BG"/>
              </w:rPr>
              <w:t>съдружници</w:t>
            </w:r>
            <w:proofErr w:type="spellEnd"/>
            <w:r w:rsidRPr="0098465D">
              <w:rPr>
                <w:rFonts w:ascii="Times New Roman" w:eastAsia="Times New Roman" w:hAnsi="Times New Roman" w:cs="Times New Roman"/>
                <w:sz w:val="24"/>
                <w:szCs w:val="24"/>
                <w:lang w:eastAsia="bg-BG"/>
              </w:rPr>
              <w:t xml:space="preserve"> в това предприятие, мнозинството от гласовете на акционерите или </w:t>
            </w:r>
            <w:proofErr w:type="spellStart"/>
            <w:r w:rsidRPr="0098465D">
              <w:rPr>
                <w:rFonts w:ascii="Times New Roman" w:eastAsia="Times New Roman" w:hAnsi="Times New Roman" w:cs="Times New Roman"/>
                <w:sz w:val="24"/>
                <w:szCs w:val="24"/>
                <w:lang w:eastAsia="bg-BG"/>
              </w:rPr>
              <w:t>съдружниците</w:t>
            </w:r>
            <w:proofErr w:type="spellEnd"/>
            <w:r w:rsidRPr="0098465D">
              <w:rPr>
                <w:rFonts w:ascii="Times New Roman" w:eastAsia="Times New Roman" w:hAnsi="Times New Roman" w:cs="Times New Roman"/>
                <w:sz w:val="24"/>
                <w:szCs w:val="24"/>
                <w:lang w:eastAsia="bg-BG"/>
              </w:rPr>
              <w:t xml:space="preserve"> в това предприятие.</w:t>
            </w:r>
          </w:p>
          <w:p w:rsidR="0098465D" w:rsidRPr="0098465D" w:rsidRDefault="0098465D" w:rsidP="001908AB">
            <w:pPr>
              <w:widowControl w:val="0"/>
              <w:autoSpaceDE w:val="0"/>
              <w:autoSpaceDN w:val="0"/>
              <w:adjustRightInd w:val="0"/>
              <w:spacing w:line="276" w:lineRule="auto"/>
              <w:contextualSpacing/>
              <w:jc w:val="both"/>
              <w:rPr>
                <w:rFonts w:ascii="Times New Roman" w:eastAsia="Times New Roman" w:hAnsi="Times New Roman" w:cs="Times New Roman"/>
                <w:sz w:val="24"/>
                <w:szCs w:val="24"/>
                <w:lang w:eastAsia="bg-BG"/>
              </w:rPr>
            </w:pPr>
            <w:r w:rsidRPr="0098465D">
              <w:rPr>
                <w:rFonts w:ascii="Times New Roman" w:eastAsia="Times New Roman" w:hAnsi="Times New Roman" w:cs="Times New Roman"/>
                <w:sz w:val="24"/>
                <w:szCs w:val="24"/>
                <w:lang w:eastAsia="bg-BG"/>
              </w:rPr>
              <w:t>Предприятия, поддържащи едно от взаимоотношенията, посочени в т. 34, букви а) — г), посредством едно или няколко други предприятия, също се разглеждат като едно и също предприятие.</w:t>
            </w:r>
          </w:p>
          <w:p w:rsidR="00106905" w:rsidRPr="00106905" w:rsidRDefault="0098465D" w:rsidP="001908AB">
            <w:pPr>
              <w:pStyle w:val="ListParagraph"/>
              <w:numPr>
                <w:ilvl w:val="1"/>
                <w:numId w:val="16"/>
              </w:numPr>
              <w:spacing w:line="276" w:lineRule="auto"/>
              <w:ind w:left="0" w:firstLine="0"/>
              <w:jc w:val="both"/>
            </w:pPr>
            <w:r w:rsidRPr="00106905">
              <w:rPr>
                <w:b/>
              </w:rPr>
              <w:t>„Закупуване на превозни средства“</w:t>
            </w:r>
            <w:r w:rsidRPr="00106905">
              <w:t xml:space="preserve"> </w:t>
            </w:r>
            <w:r w:rsidR="00106905" w:rsidRPr="00106905">
              <w:t xml:space="preserve">включва пътни превозни средства, въздухоплавателни средства, плавателни съдове и плавателни средства, моторни превозни средства, четириколесни моторни превозни средства, автомобили, мотоциклети, мотопеди, трактори, самоходна земеделска и горска техника, ремаркета, </w:t>
            </w:r>
            <w:proofErr w:type="spellStart"/>
            <w:r w:rsidR="00106905" w:rsidRPr="00106905">
              <w:t>полуремаркета</w:t>
            </w:r>
            <w:proofErr w:type="spellEnd"/>
            <w:r w:rsidR="00106905" w:rsidRPr="00106905">
              <w:t xml:space="preserve"> и велосипеди, включително такива, определени по смисъла на  допълнителните разпоредби на Закона за движение по пътищата и Закон за регистрация и контрол на земеделската и горската техника;</w:t>
            </w:r>
          </w:p>
          <w:p w:rsidR="0098465D" w:rsidRPr="0098465D" w:rsidRDefault="0098465D" w:rsidP="001908AB">
            <w:pPr>
              <w:widowControl w:val="0"/>
              <w:numPr>
                <w:ilvl w:val="1"/>
                <w:numId w:val="16"/>
              </w:numPr>
              <w:autoSpaceDE w:val="0"/>
              <w:autoSpaceDN w:val="0"/>
              <w:adjustRightInd w:val="0"/>
              <w:spacing w:after="200" w:line="276" w:lineRule="auto"/>
              <w:ind w:left="0" w:firstLine="0"/>
              <w:contextualSpacing/>
              <w:jc w:val="both"/>
              <w:rPr>
                <w:rFonts w:ascii="Times New Roman" w:eastAsia="Times New Roman" w:hAnsi="Times New Roman" w:cs="Times New Roman"/>
                <w:sz w:val="24"/>
                <w:szCs w:val="24"/>
                <w:lang w:eastAsia="bg-BG"/>
              </w:rPr>
            </w:pPr>
            <w:r w:rsidRPr="0098465D">
              <w:rPr>
                <w:rFonts w:ascii="Times New Roman" w:eastAsia="Times New Roman" w:hAnsi="Times New Roman" w:cs="Times New Roman"/>
                <w:sz w:val="24"/>
                <w:szCs w:val="24"/>
                <w:lang w:eastAsia="bg-BG"/>
              </w:rPr>
              <w:t xml:space="preserve"> </w:t>
            </w:r>
            <w:r w:rsidRPr="009E2207">
              <w:rPr>
                <w:rFonts w:ascii="Times New Roman" w:eastAsia="Times New Roman" w:hAnsi="Times New Roman" w:cs="Times New Roman"/>
                <w:sz w:val="24"/>
                <w:szCs w:val="24"/>
                <w:lang w:eastAsia="bg-BG"/>
              </w:rPr>
              <w:t>Оперативна печалба (</w:t>
            </w:r>
            <w:hyperlink r:id="rId17" w:history="1">
              <w:r w:rsidRPr="009E2207">
                <w:rPr>
                  <w:rFonts w:ascii="Times New Roman" w:eastAsia="Times New Roman" w:hAnsi="Times New Roman" w:cs="Times New Roman"/>
                  <w:sz w:val="24"/>
                  <w:szCs w:val="24"/>
                  <w:lang w:eastAsia="bg-BG"/>
                </w:rPr>
                <w:t>EBITDA</w:t>
              </w:r>
            </w:hyperlink>
            <w:r w:rsidRPr="009E2207">
              <w:rPr>
                <w:rFonts w:ascii="Times New Roman" w:eastAsia="Times New Roman" w:hAnsi="Times New Roman" w:cs="Times New Roman"/>
                <w:sz w:val="24"/>
                <w:szCs w:val="24"/>
                <w:lang w:eastAsia="bg-BG"/>
              </w:rPr>
              <w:t>)</w:t>
            </w:r>
            <w:r w:rsidRPr="0098465D">
              <w:rPr>
                <w:rFonts w:ascii="Times New Roman" w:eastAsia="Times New Roman" w:hAnsi="Times New Roman" w:cs="Times New Roman"/>
                <w:sz w:val="24"/>
                <w:szCs w:val="24"/>
                <w:lang w:eastAsia="bg-BG"/>
              </w:rPr>
              <w:t xml:space="preserve"> – стойността на печалбата </w:t>
            </w:r>
            <w:r w:rsidRPr="009E2207">
              <w:rPr>
                <w:rFonts w:ascii="Times New Roman" w:eastAsia="Times New Roman" w:hAnsi="Times New Roman" w:cs="Times New Roman"/>
                <w:sz w:val="24"/>
                <w:szCs w:val="24"/>
                <w:lang w:eastAsia="bg-BG"/>
              </w:rPr>
              <w:t>преди начисляване на данъци, такси, лихви и амортизация;</w:t>
            </w:r>
          </w:p>
          <w:p w:rsidR="0098465D" w:rsidRPr="0098465D" w:rsidRDefault="0098465D" w:rsidP="001908AB">
            <w:pPr>
              <w:widowControl w:val="0"/>
              <w:numPr>
                <w:ilvl w:val="1"/>
                <w:numId w:val="16"/>
              </w:numPr>
              <w:autoSpaceDE w:val="0"/>
              <w:autoSpaceDN w:val="0"/>
              <w:adjustRightInd w:val="0"/>
              <w:spacing w:after="200" w:line="276" w:lineRule="auto"/>
              <w:ind w:left="0" w:firstLine="0"/>
              <w:contextualSpacing/>
              <w:jc w:val="both"/>
              <w:rPr>
                <w:rFonts w:ascii="Times New Roman" w:eastAsia="Times New Roman" w:hAnsi="Times New Roman" w:cs="Times New Roman"/>
                <w:sz w:val="24"/>
                <w:szCs w:val="24"/>
                <w:lang w:eastAsia="bg-BG"/>
              </w:rPr>
            </w:pPr>
            <w:r w:rsidRPr="0098465D">
              <w:rPr>
                <w:rFonts w:ascii="Times New Roman" w:eastAsia="Times New Roman" w:hAnsi="Times New Roman" w:cs="Times New Roman"/>
                <w:sz w:val="24"/>
                <w:szCs w:val="24"/>
                <w:lang w:eastAsia="bg-BG"/>
              </w:rPr>
              <w:t>„</w:t>
            </w:r>
            <w:r w:rsidRPr="009E2207">
              <w:rPr>
                <w:rFonts w:ascii="Times New Roman" w:eastAsia="Times New Roman" w:hAnsi="Times New Roman" w:cs="Times New Roman"/>
                <w:sz w:val="24"/>
                <w:szCs w:val="24"/>
                <w:lang w:eastAsia="bg-BG"/>
              </w:rPr>
              <w:t>Тютюнопроизводители“</w:t>
            </w:r>
            <w:r w:rsidRPr="0098465D">
              <w:rPr>
                <w:rFonts w:ascii="Times New Roman" w:eastAsia="Times New Roman" w:hAnsi="Times New Roman" w:cs="Times New Roman"/>
                <w:sz w:val="24"/>
                <w:szCs w:val="24"/>
                <w:lang w:eastAsia="bg-BG"/>
              </w:rPr>
              <w:t xml:space="preserve"> са земеделски стопани, които са отглеждали тютюн, който е изкупен и </w:t>
            </w:r>
            <w:proofErr w:type="spellStart"/>
            <w:r w:rsidRPr="0098465D">
              <w:rPr>
                <w:rFonts w:ascii="Times New Roman" w:eastAsia="Times New Roman" w:hAnsi="Times New Roman" w:cs="Times New Roman"/>
                <w:sz w:val="24"/>
                <w:szCs w:val="24"/>
                <w:lang w:eastAsia="bg-BG"/>
              </w:rPr>
              <w:t>премиран</w:t>
            </w:r>
            <w:proofErr w:type="spellEnd"/>
            <w:r w:rsidRPr="0098465D">
              <w:rPr>
                <w:rFonts w:ascii="Times New Roman" w:eastAsia="Times New Roman" w:hAnsi="Times New Roman" w:cs="Times New Roman"/>
                <w:sz w:val="24"/>
                <w:szCs w:val="24"/>
                <w:lang w:eastAsia="bg-BG"/>
              </w:rPr>
              <w:t xml:space="preserve"> по реда на Закона за тютюна и тютюневите изделия за референтен период 2007 - 2009 г., и обработваната от тях земя или площ към този период не надхвърля 8 000 евро стандартен производствен обем.</w:t>
            </w:r>
          </w:p>
          <w:p w:rsidR="003E3B55" w:rsidRPr="00800ACB" w:rsidRDefault="0098465D" w:rsidP="005C0D08">
            <w:pPr>
              <w:widowControl w:val="0"/>
              <w:numPr>
                <w:ilvl w:val="1"/>
                <w:numId w:val="16"/>
              </w:numPr>
              <w:autoSpaceDE w:val="0"/>
              <w:autoSpaceDN w:val="0"/>
              <w:adjustRightInd w:val="0"/>
              <w:spacing w:after="200" w:line="276" w:lineRule="auto"/>
              <w:ind w:left="0" w:firstLine="0"/>
              <w:contextualSpacing/>
              <w:jc w:val="both"/>
            </w:pPr>
            <w:r w:rsidRPr="009E2207">
              <w:rPr>
                <w:rFonts w:ascii="Times New Roman" w:eastAsia="Times New Roman" w:hAnsi="Times New Roman" w:cs="Times New Roman"/>
                <w:sz w:val="24"/>
                <w:szCs w:val="24"/>
                <w:lang w:eastAsia="bg-BG"/>
              </w:rPr>
              <w:t>„Земеделска дейност“</w:t>
            </w:r>
            <w:r w:rsidRPr="0098465D">
              <w:rPr>
                <w:rFonts w:ascii="Times New Roman" w:eastAsia="Times New Roman" w:hAnsi="Times New Roman" w:cs="Times New Roman"/>
                <w:sz w:val="24"/>
                <w:szCs w:val="24"/>
                <w:lang w:eastAsia="bg-BG"/>
              </w:rPr>
              <w:t xml:space="preserve"> е производството на селскостопански продукти, включително прибиране на реколтата, добив на мляко, отглеждане и развъждане на селскостопански животни за земеделски цели и/или поддържане на земята в добро земеделско и екологично състояние.</w:t>
            </w:r>
          </w:p>
        </w:tc>
      </w:tr>
    </w:tbl>
    <w:p w:rsidR="00512FF4" w:rsidRPr="00845D4C" w:rsidRDefault="002963D3" w:rsidP="001908AB">
      <w:pPr>
        <w:pStyle w:val="Heading1"/>
        <w:jc w:val="both"/>
        <w:rPr>
          <w:rFonts w:cs="Times New Roman"/>
          <w:szCs w:val="24"/>
        </w:rPr>
      </w:pPr>
      <w:bookmarkStart w:id="48" w:name="_Toc515631368"/>
      <w:r w:rsidRPr="00845D4C">
        <w:rPr>
          <w:rFonts w:cs="Times New Roman"/>
          <w:szCs w:val="24"/>
        </w:rPr>
        <w:lastRenderedPageBreak/>
        <w:t>28</w:t>
      </w:r>
      <w:r w:rsidR="00512FF4" w:rsidRPr="00845D4C">
        <w:rPr>
          <w:rFonts w:cs="Times New Roman"/>
          <w:szCs w:val="24"/>
        </w:rPr>
        <w:t>. Процедура за уведомяване на неодобрени и одобрени кандидати и сключване на административни договори за предоставяне на безвъзмездна финансова помощ:</w:t>
      </w:r>
      <w:bookmarkEnd w:id="48"/>
    </w:p>
    <w:tbl>
      <w:tblPr>
        <w:tblStyle w:val="TableGrid"/>
        <w:tblW w:w="0" w:type="auto"/>
        <w:tblLook w:val="04A0" w:firstRow="1" w:lastRow="0" w:firstColumn="1" w:lastColumn="0" w:noHBand="0" w:noVBand="1"/>
      </w:tblPr>
      <w:tblGrid>
        <w:gridCol w:w="9212"/>
      </w:tblGrid>
      <w:tr w:rsidR="00512FF4" w:rsidRPr="00845D4C" w:rsidTr="00C76EC5">
        <w:tc>
          <w:tcPr>
            <w:tcW w:w="9212" w:type="dxa"/>
          </w:tcPr>
          <w:p w:rsidR="009B59BC" w:rsidRDefault="009B59BC" w:rsidP="001908AB">
            <w:pPr>
              <w:spacing w:line="276" w:lineRule="auto"/>
              <w:jc w:val="both"/>
              <w:rPr>
                <w:rFonts w:ascii="Times New Roman" w:hAnsi="Times New Roman" w:cs="Times New Roman"/>
                <w:sz w:val="24"/>
                <w:szCs w:val="24"/>
              </w:rPr>
            </w:pPr>
            <w:r w:rsidRPr="00845D4C">
              <w:rPr>
                <w:rFonts w:ascii="Times New Roman" w:hAnsi="Times New Roman" w:cs="Times New Roman"/>
                <w:sz w:val="24"/>
                <w:szCs w:val="24"/>
              </w:rPr>
              <w:t xml:space="preserve">1. Изпълнителният директор на ДФЗ-РА издава мотивирано решение, с което отказва </w:t>
            </w:r>
            <w:r w:rsidRPr="00845D4C">
              <w:rPr>
                <w:rFonts w:ascii="Times New Roman" w:hAnsi="Times New Roman" w:cs="Times New Roman"/>
                <w:sz w:val="24"/>
                <w:szCs w:val="24"/>
              </w:rPr>
              <w:lastRenderedPageBreak/>
              <w:t xml:space="preserve">предоставянето на безвъзмездна помощ по отношение на всеки от кандидатите, включен в списъка на предложените за отхвърляне проектни предложения и основанията за отхвърлянето им в срок до 10 дни от одобрение на доклада на оценителната комисия. </w:t>
            </w:r>
          </w:p>
          <w:p w:rsidR="009B59BC" w:rsidRPr="00845D4C" w:rsidRDefault="009B59BC" w:rsidP="001908AB">
            <w:pPr>
              <w:spacing w:line="276" w:lineRule="auto"/>
              <w:jc w:val="both"/>
              <w:rPr>
                <w:rFonts w:ascii="Times New Roman" w:hAnsi="Times New Roman" w:cs="Times New Roman"/>
                <w:sz w:val="24"/>
                <w:szCs w:val="24"/>
              </w:rPr>
            </w:pPr>
            <w:r w:rsidRPr="00845D4C">
              <w:rPr>
                <w:rFonts w:ascii="Times New Roman" w:hAnsi="Times New Roman" w:cs="Times New Roman"/>
                <w:sz w:val="24"/>
                <w:szCs w:val="24"/>
              </w:rPr>
              <w:t>2. При одобрен оценителен доклад, кандидатите, чиито проектни предложения са предложени за финансиране, се поканват да представят в 30-дневен срок доказателства, че отговарят на изискванията за бенефициент, като представят необходимите документи. С поканата кандидатите се уведомяват за извършените корекции в бюджета на проектно предложение и таблицата за допустими инвестиции.</w:t>
            </w:r>
          </w:p>
          <w:p w:rsidR="009B59BC" w:rsidRPr="00845D4C" w:rsidRDefault="009B59BC" w:rsidP="001908AB">
            <w:pPr>
              <w:spacing w:line="276" w:lineRule="auto"/>
              <w:jc w:val="both"/>
              <w:rPr>
                <w:rFonts w:ascii="Times New Roman" w:hAnsi="Times New Roman" w:cs="Times New Roman"/>
                <w:sz w:val="24"/>
                <w:szCs w:val="24"/>
              </w:rPr>
            </w:pPr>
            <w:r w:rsidRPr="00845D4C">
              <w:rPr>
                <w:rFonts w:ascii="Times New Roman" w:hAnsi="Times New Roman" w:cs="Times New Roman"/>
                <w:sz w:val="24"/>
                <w:szCs w:val="24"/>
              </w:rPr>
              <w:t>3. С поканата ще бъдат изискани следните документи:</w:t>
            </w:r>
          </w:p>
          <w:p w:rsidR="009B59BC" w:rsidRPr="00845D4C" w:rsidRDefault="009B59BC" w:rsidP="001908AB">
            <w:pPr>
              <w:spacing w:line="276" w:lineRule="auto"/>
              <w:jc w:val="both"/>
              <w:rPr>
                <w:rFonts w:ascii="Times New Roman" w:hAnsi="Times New Roman" w:cs="Times New Roman"/>
                <w:sz w:val="24"/>
                <w:szCs w:val="24"/>
              </w:rPr>
            </w:pPr>
            <w:r w:rsidRPr="00845D4C">
              <w:rPr>
                <w:rFonts w:ascii="Times New Roman" w:hAnsi="Times New Roman" w:cs="Times New Roman"/>
                <w:sz w:val="24"/>
                <w:szCs w:val="24"/>
              </w:rPr>
              <w:t xml:space="preserve">а) Удостоверение от </w:t>
            </w:r>
            <w:r w:rsidR="00B35588">
              <w:rPr>
                <w:rFonts w:ascii="Times New Roman" w:hAnsi="Times New Roman" w:cs="Times New Roman"/>
                <w:sz w:val="24"/>
                <w:szCs w:val="24"/>
              </w:rPr>
              <w:t>НАП</w:t>
            </w:r>
            <w:r w:rsidRPr="00845D4C">
              <w:rPr>
                <w:rFonts w:ascii="Times New Roman" w:hAnsi="Times New Roman" w:cs="Times New Roman"/>
                <w:sz w:val="24"/>
                <w:szCs w:val="24"/>
              </w:rPr>
              <w:t xml:space="preserve"> за липса на задължения на кандидата (издадено след датата на получаване на поканата за сключване на договор) – оригинал или копие, заверено от кандидата; </w:t>
            </w:r>
          </w:p>
          <w:p w:rsidR="009B59BC" w:rsidRPr="00845D4C" w:rsidRDefault="009B59BC" w:rsidP="001908AB">
            <w:pPr>
              <w:spacing w:line="276" w:lineRule="auto"/>
              <w:jc w:val="both"/>
              <w:rPr>
                <w:rFonts w:ascii="Times New Roman" w:hAnsi="Times New Roman" w:cs="Times New Roman"/>
                <w:sz w:val="24"/>
                <w:szCs w:val="24"/>
              </w:rPr>
            </w:pPr>
            <w:r w:rsidRPr="00845D4C">
              <w:rPr>
                <w:rFonts w:ascii="Times New Roman" w:hAnsi="Times New Roman" w:cs="Times New Roman"/>
                <w:sz w:val="24"/>
                <w:szCs w:val="24"/>
              </w:rPr>
              <w:t>или</w:t>
            </w:r>
          </w:p>
          <w:p w:rsidR="009B59BC" w:rsidRPr="00845D4C" w:rsidRDefault="009B59BC" w:rsidP="001908AB">
            <w:pPr>
              <w:spacing w:line="276" w:lineRule="auto"/>
              <w:jc w:val="both"/>
              <w:rPr>
                <w:rFonts w:ascii="Times New Roman" w:hAnsi="Times New Roman" w:cs="Times New Roman"/>
                <w:sz w:val="24"/>
                <w:szCs w:val="24"/>
              </w:rPr>
            </w:pPr>
            <w:r w:rsidRPr="00845D4C">
              <w:rPr>
                <w:rFonts w:ascii="Times New Roman" w:hAnsi="Times New Roman" w:cs="Times New Roman"/>
                <w:sz w:val="24"/>
                <w:szCs w:val="24"/>
              </w:rPr>
              <w:t xml:space="preserve">Удостоверение от </w:t>
            </w:r>
            <w:r w:rsidR="00B35588">
              <w:rPr>
                <w:rFonts w:ascii="Times New Roman" w:hAnsi="Times New Roman" w:cs="Times New Roman"/>
                <w:sz w:val="24"/>
                <w:szCs w:val="24"/>
              </w:rPr>
              <w:t>НАП</w:t>
            </w:r>
            <w:r w:rsidRPr="00845D4C">
              <w:rPr>
                <w:rFonts w:ascii="Times New Roman" w:hAnsi="Times New Roman" w:cs="Times New Roman"/>
                <w:sz w:val="24"/>
                <w:szCs w:val="24"/>
              </w:rPr>
              <w:t xml:space="preserve"> за наличие на задължения на кандидата, от което да е видно че размерът на неплатените задължения е не повече от 1 на сто от сумата на годишния общ оборот на предприятието-кандидат за последната приключена финансова година - оригинал или копие, заверено от кандидата; </w:t>
            </w:r>
          </w:p>
          <w:p w:rsidR="009B59BC" w:rsidRPr="00845D4C" w:rsidRDefault="009B59BC" w:rsidP="001908AB">
            <w:pPr>
              <w:spacing w:line="276" w:lineRule="auto"/>
              <w:jc w:val="both"/>
              <w:rPr>
                <w:rFonts w:ascii="Times New Roman" w:hAnsi="Times New Roman" w:cs="Times New Roman"/>
                <w:sz w:val="24"/>
                <w:szCs w:val="24"/>
              </w:rPr>
            </w:pPr>
            <w:r w:rsidRPr="00845D4C">
              <w:rPr>
                <w:rFonts w:ascii="Times New Roman" w:hAnsi="Times New Roman" w:cs="Times New Roman"/>
                <w:sz w:val="24"/>
                <w:szCs w:val="24"/>
              </w:rPr>
              <w:t xml:space="preserve">или </w:t>
            </w:r>
          </w:p>
          <w:p w:rsidR="009B59BC" w:rsidRPr="00845D4C" w:rsidRDefault="009B59BC" w:rsidP="001908AB">
            <w:pPr>
              <w:spacing w:line="276" w:lineRule="auto"/>
              <w:jc w:val="both"/>
              <w:rPr>
                <w:rFonts w:ascii="Times New Roman" w:hAnsi="Times New Roman" w:cs="Times New Roman"/>
                <w:sz w:val="24"/>
                <w:szCs w:val="24"/>
              </w:rPr>
            </w:pPr>
            <w:r w:rsidRPr="00845D4C">
              <w:rPr>
                <w:rFonts w:ascii="Times New Roman" w:hAnsi="Times New Roman" w:cs="Times New Roman"/>
                <w:sz w:val="24"/>
                <w:szCs w:val="24"/>
              </w:rPr>
              <w:t>Споразумение с НАП от което да е видно,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 оригинал или копие, заверено от кандидата.</w:t>
            </w:r>
          </w:p>
          <w:p w:rsidR="009B59BC" w:rsidRPr="00347D28" w:rsidRDefault="009B59BC" w:rsidP="001908AB">
            <w:pPr>
              <w:shd w:val="clear" w:color="auto" w:fill="BFBFBF" w:themeFill="background1" w:themeFillShade="BF"/>
              <w:spacing w:line="276" w:lineRule="auto"/>
              <w:jc w:val="both"/>
              <w:rPr>
                <w:rFonts w:ascii="Times New Roman" w:hAnsi="Times New Roman" w:cs="Times New Roman"/>
                <w:b/>
                <w:sz w:val="24"/>
                <w:szCs w:val="24"/>
              </w:rPr>
            </w:pPr>
            <w:r w:rsidRPr="00347D28">
              <w:rPr>
                <w:rFonts w:ascii="Times New Roman" w:hAnsi="Times New Roman" w:cs="Times New Roman"/>
                <w:b/>
                <w:sz w:val="24"/>
                <w:szCs w:val="24"/>
              </w:rPr>
              <w:t xml:space="preserve">ВАЖНО: </w:t>
            </w:r>
          </w:p>
          <w:p w:rsidR="009B59BC" w:rsidRPr="00845D4C" w:rsidRDefault="009B59BC" w:rsidP="001908AB">
            <w:pPr>
              <w:shd w:val="clear" w:color="auto" w:fill="BFBFBF" w:themeFill="background1" w:themeFillShade="BF"/>
              <w:spacing w:line="276" w:lineRule="auto"/>
              <w:jc w:val="both"/>
              <w:rPr>
                <w:rFonts w:ascii="Times New Roman" w:hAnsi="Times New Roman" w:cs="Times New Roman"/>
                <w:sz w:val="24"/>
                <w:szCs w:val="24"/>
              </w:rPr>
            </w:pPr>
            <w:r w:rsidRPr="00845D4C">
              <w:rPr>
                <w:rFonts w:ascii="Times New Roman" w:hAnsi="Times New Roman" w:cs="Times New Roman"/>
                <w:sz w:val="24"/>
                <w:szCs w:val="24"/>
              </w:rPr>
              <w:t xml:space="preserve">Кандидатът следва да предостави един от документите по б. „а“ единствено в случаите, когато в резултат на извършена служебна проверка от страна на РА е установено наличие на задължения към НАП. Проверката за наличие на задължения към НАП включва проверка за наличие на публични задължения по смисъла на чл. 162, ал. 2, т. 1 и т. 8 от ДОПК. Липсата на подобни публични задължения кандидатът декларира в рамките на Декларация по чл. 25, ал. 2 от ЗУСЕСИФ. </w:t>
            </w:r>
          </w:p>
          <w:p w:rsidR="009B59BC" w:rsidRPr="00845D4C" w:rsidRDefault="009B59BC" w:rsidP="001908AB">
            <w:pPr>
              <w:spacing w:line="276" w:lineRule="auto"/>
              <w:jc w:val="both"/>
              <w:rPr>
                <w:rFonts w:ascii="Times New Roman" w:hAnsi="Times New Roman" w:cs="Times New Roman"/>
                <w:sz w:val="24"/>
                <w:szCs w:val="24"/>
              </w:rPr>
            </w:pPr>
          </w:p>
          <w:p w:rsidR="009B59BC" w:rsidRPr="00845D4C" w:rsidRDefault="00347D28" w:rsidP="001908AB">
            <w:pPr>
              <w:spacing w:line="276" w:lineRule="auto"/>
              <w:jc w:val="both"/>
              <w:rPr>
                <w:rFonts w:ascii="Times New Roman" w:hAnsi="Times New Roman" w:cs="Times New Roman"/>
                <w:sz w:val="24"/>
                <w:szCs w:val="24"/>
              </w:rPr>
            </w:pPr>
            <w:r>
              <w:rPr>
                <w:rFonts w:ascii="Times New Roman" w:hAnsi="Times New Roman" w:cs="Times New Roman"/>
                <w:sz w:val="24"/>
                <w:szCs w:val="24"/>
              </w:rPr>
              <w:t>б)</w:t>
            </w:r>
            <w:r w:rsidR="009B59BC" w:rsidRPr="00845D4C">
              <w:rPr>
                <w:rFonts w:ascii="Times New Roman" w:hAnsi="Times New Roman" w:cs="Times New Roman"/>
                <w:sz w:val="24"/>
                <w:szCs w:val="24"/>
              </w:rPr>
              <w:t xml:space="preserve"> Удостоверение за липса на задължения към общината по седалището на УО и по седалището на кандидата (издадени не по-рано от 6 месеца преди датата на представянето им) –  оригинал или копие, заверено от кандидата;</w:t>
            </w:r>
          </w:p>
          <w:p w:rsidR="009B59BC" w:rsidRPr="00845D4C" w:rsidRDefault="00347D28" w:rsidP="001908AB">
            <w:pPr>
              <w:spacing w:line="276" w:lineRule="auto"/>
              <w:jc w:val="both"/>
              <w:rPr>
                <w:rFonts w:ascii="Times New Roman" w:hAnsi="Times New Roman" w:cs="Times New Roman"/>
                <w:sz w:val="24"/>
                <w:szCs w:val="24"/>
              </w:rPr>
            </w:pPr>
            <w:r>
              <w:rPr>
                <w:rFonts w:ascii="Times New Roman" w:hAnsi="Times New Roman" w:cs="Times New Roman"/>
                <w:sz w:val="24"/>
                <w:szCs w:val="24"/>
              </w:rPr>
              <w:t>От Удостоверенията по букви „а“ и  „б</w:t>
            </w:r>
            <w:r w:rsidR="009B59BC" w:rsidRPr="00845D4C">
              <w:rPr>
                <w:rFonts w:ascii="Times New Roman" w:hAnsi="Times New Roman" w:cs="Times New Roman"/>
                <w:sz w:val="24"/>
                <w:szCs w:val="24"/>
              </w:rPr>
              <w:t>“ следва да е видна липсата на задължения или размерът на неплатените задължения следва да е не повече от 1 на сто от сумата на годишния общ оборот на предприятието-кандидат за последната приключена финансова година.</w:t>
            </w:r>
          </w:p>
          <w:p w:rsidR="009B59BC" w:rsidRPr="00845D4C" w:rsidRDefault="009B59BC" w:rsidP="001908AB">
            <w:pPr>
              <w:spacing w:line="276" w:lineRule="auto"/>
              <w:jc w:val="both"/>
              <w:rPr>
                <w:rFonts w:ascii="Times New Roman" w:hAnsi="Times New Roman" w:cs="Times New Roman"/>
                <w:sz w:val="24"/>
                <w:szCs w:val="24"/>
              </w:rPr>
            </w:pPr>
            <w:r w:rsidRPr="00845D4C">
              <w:rPr>
                <w:rFonts w:ascii="Times New Roman" w:hAnsi="Times New Roman" w:cs="Times New Roman"/>
                <w:sz w:val="24"/>
                <w:szCs w:val="24"/>
              </w:rPr>
              <w:t>Кандидат, който видно</w:t>
            </w:r>
            <w:r w:rsidR="00347D28">
              <w:rPr>
                <w:rFonts w:ascii="Times New Roman" w:hAnsi="Times New Roman" w:cs="Times New Roman"/>
                <w:sz w:val="24"/>
                <w:szCs w:val="24"/>
              </w:rPr>
              <w:t xml:space="preserve"> от Удостоверенията по букви „а“ и  „б</w:t>
            </w:r>
            <w:r w:rsidRPr="00845D4C">
              <w:rPr>
                <w:rFonts w:ascii="Times New Roman" w:hAnsi="Times New Roman" w:cs="Times New Roman"/>
                <w:sz w:val="24"/>
                <w:szCs w:val="24"/>
              </w:rPr>
              <w:t xml:space="preserve">“ има задължения повече от 1 на сто от сумата на годишния общ оборот за последната приключена финансова година има право да представи доказателства, че е предприел мерки, които гарантират </w:t>
            </w:r>
            <w:r w:rsidRPr="00845D4C">
              <w:rPr>
                <w:rFonts w:ascii="Times New Roman" w:hAnsi="Times New Roman" w:cs="Times New Roman"/>
                <w:sz w:val="24"/>
                <w:szCs w:val="24"/>
              </w:rPr>
              <w:lastRenderedPageBreak/>
              <w:t xml:space="preserve">неговата надеждност. </w:t>
            </w:r>
          </w:p>
          <w:p w:rsidR="009B59BC" w:rsidRPr="00845D4C" w:rsidRDefault="009B59BC" w:rsidP="001908AB">
            <w:pPr>
              <w:spacing w:line="276" w:lineRule="auto"/>
              <w:jc w:val="both"/>
              <w:rPr>
                <w:rFonts w:ascii="Times New Roman" w:hAnsi="Times New Roman" w:cs="Times New Roman"/>
                <w:sz w:val="24"/>
                <w:szCs w:val="24"/>
              </w:rPr>
            </w:pPr>
            <w:r w:rsidRPr="00845D4C">
              <w:rPr>
                <w:rFonts w:ascii="Times New Roman" w:hAnsi="Times New Roman" w:cs="Times New Roman"/>
                <w:sz w:val="24"/>
                <w:szCs w:val="24"/>
              </w:rPr>
              <w:t xml:space="preserve">За тази цел кандидатът може да представи следните документи: </w:t>
            </w:r>
          </w:p>
          <w:p w:rsidR="009B59BC" w:rsidRPr="00845D4C" w:rsidRDefault="009B59BC" w:rsidP="001908AB">
            <w:pPr>
              <w:spacing w:line="276" w:lineRule="auto"/>
              <w:jc w:val="both"/>
              <w:rPr>
                <w:rFonts w:ascii="Times New Roman" w:hAnsi="Times New Roman" w:cs="Times New Roman"/>
                <w:sz w:val="24"/>
                <w:szCs w:val="24"/>
              </w:rPr>
            </w:pPr>
            <w:r w:rsidRPr="00845D4C">
              <w:rPr>
                <w:rFonts w:ascii="Times New Roman" w:hAnsi="Times New Roman" w:cs="Times New Roman"/>
                <w:sz w:val="24"/>
                <w:szCs w:val="24"/>
              </w:rPr>
              <w:t>-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rsidR="009B59BC" w:rsidRPr="00845D4C" w:rsidRDefault="00347D28" w:rsidP="001908AB">
            <w:pPr>
              <w:spacing w:line="276" w:lineRule="auto"/>
              <w:jc w:val="both"/>
              <w:rPr>
                <w:rFonts w:ascii="Times New Roman" w:hAnsi="Times New Roman" w:cs="Times New Roman"/>
                <w:sz w:val="24"/>
                <w:szCs w:val="24"/>
              </w:rPr>
            </w:pPr>
            <w:r>
              <w:rPr>
                <w:rFonts w:ascii="Times New Roman" w:hAnsi="Times New Roman" w:cs="Times New Roman"/>
                <w:sz w:val="24"/>
                <w:szCs w:val="24"/>
              </w:rPr>
              <w:t>в)</w:t>
            </w:r>
            <w:r w:rsidR="009B59BC" w:rsidRPr="00845D4C">
              <w:rPr>
                <w:rFonts w:ascii="Times New Roman" w:hAnsi="Times New Roman" w:cs="Times New Roman"/>
                <w:sz w:val="24"/>
                <w:szCs w:val="24"/>
              </w:rPr>
              <w:t xml:space="preserve"> Свидетелство за съдимост на всички лица, с право да представляват кандидата (независимо от това дали заедно и/или поотделно, и/или по друг начин), издадено не по-рано от 6 месеца преди датата на представянето му - оригинал или копие, заверено от кандидата</w:t>
            </w:r>
            <w:r w:rsidR="00C24D16">
              <w:rPr>
                <w:rFonts w:ascii="Times New Roman" w:hAnsi="Times New Roman" w:cs="Times New Roman"/>
                <w:sz w:val="24"/>
                <w:szCs w:val="24"/>
              </w:rPr>
              <w:t xml:space="preserve"> </w:t>
            </w:r>
            <w:r w:rsidR="00C24D16" w:rsidRPr="00800ACB">
              <w:rPr>
                <w:rFonts w:ascii="Times New Roman" w:hAnsi="Times New Roman" w:cs="Times New Roman"/>
                <w:sz w:val="24"/>
                <w:szCs w:val="24"/>
              </w:rPr>
              <w:t>– представя се в случай, че не може да се направи служебна проверка.</w:t>
            </w:r>
          </w:p>
          <w:p w:rsidR="009B59BC" w:rsidRPr="00845D4C" w:rsidRDefault="009B59BC" w:rsidP="001908AB">
            <w:pPr>
              <w:spacing w:line="276" w:lineRule="auto"/>
              <w:jc w:val="both"/>
              <w:rPr>
                <w:rFonts w:ascii="Times New Roman" w:hAnsi="Times New Roman" w:cs="Times New Roman"/>
                <w:sz w:val="24"/>
                <w:szCs w:val="24"/>
              </w:rPr>
            </w:pPr>
            <w:r w:rsidRPr="00845D4C">
              <w:rPr>
                <w:rFonts w:ascii="Times New Roman" w:hAnsi="Times New Roman" w:cs="Times New Roman"/>
                <w:sz w:val="24"/>
                <w:szCs w:val="24"/>
              </w:rPr>
              <w:t>Когато за някое от горепосочените лица свидетелството за съдимост подлежи на издаване от чуждестранен орган, същото се представя в легализиран превод - оригинал или копие, заверено от кандидата. Когато в съответната чужда държава свидетелство за съдимост или еквивалентен документ не се издава, горепосоченото лице следва да представи декларация, съгласно законодателството на държавата, в която е установено.</w:t>
            </w:r>
          </w:p>
          <w:p w:rsidR="009B59BC" w:rsidRPr="00845D4C" w:rsidRDefault="009B59BC" w:rsidP="001908AB">
            <w:pPr>
              <w:spacing w:line="276" w:lineRule="auto"/>
              <w:jc w:val="both"/>
              <w:rPr>
                <w:rFonts w:ascii="Times New Roman" w:hAnsi="Times New Roman" w:cs="Times New Roman"/>
                <w:sz w:val="24"/>
                <w:szCs w:val="24"/>
              </w:rPr>
            </w:pPr>
            <w:r w:rsidRPr="00845D4C">
              <w:rPr>
                <w:rFonts w:ascii="Times New Roman" w:hAnsi="Times New Roman" w:cs="Times New Roman"/>
                <w:sz w:val="24"/>
                <w:szCs w:val="24"/>
              </w:rPr>
              <w:t>г</w:t>
            </w:r>
            <w:r w:rsidR="00347D28">
              <w:rPr>
                <w:rFonts w:ascii="Times New Roman" w:hAnsi="Times New Roman" w:cs="Times New Roman"/>
                <w:sz w:val="24"/>
                <w:szCs w:val="24"/>
              </w:rPr>
              <w:t>)</w:t>
            </w:r>
            <w:r w:rsidRPr="00845D4C">
              <w:rPr>
                <w:rFonts w:ascii="Times New Roman" w:hAnsi="Times New Roman" w:cs="Times New Roman"/>
                <w:sz w:val="24"/>
                <w:szCs w:val="24"/>
              </w:rPr>
              <w:t xml:space="preserve"> Нотариално заверено пълномощно в случаите, когато административният договор за предоставяне на безвъзмездна финансова помощ ще бъде подписан от лице, различно от законния/</w:t>
            </w:r>
            <w:proofErr w:type="spellStart"/>
            <w:r w:rsidRPr="00845D4C">
              <w:rPr>
                <w:rFonts w:ascii="Times New Roman" w:hAnsi="Times New Roman" w:cs="Times New Roman"/>
                <w:sz w:val="24"/>
                <w:szCs w:val="24"/>
              </w:rPr>
              <w:t>ите</w:t>
            </w:r>
            <w:proofErr w:type="spellEnd"/>
            <w:r w:rsidRPr="00845D4C">
              <w:rPr>
                <w:rFonts w:ascii="Times New Roman" w:hAnsi="Times New Roman" w:cs="Times New Roman"/>
                <w:sz w:val="24"/>
                <w:szCs w:val="24"/>
              </w:rPr>
              <w:t xml:space="preserve"> представител/и на кандидата съгласно вписванията в </w:t>
            </w:r>
            <w:r w:rsidR="00AC4851" w:rsidRPr="00AC4851">
              <w:rPr>
                <w:rFonts w:ascii="Times New Roman" w:hAnsi="Times New Roman" w:cs="Times New Roman"/>
                <w:sz w:val="24"/>
                <w:szCs w:val="24"/>
              </w:rPr>
              <w:t>Търговски регистър и регистър на ЮЛНЦ</w:t>
            </w:r>
            <w:r w:rsidRPr="00845D4C">
              <w:rPr>
                <w:rFonts w:ascii="Times New Roman" w:hAnsi="Times New Roman" w:cs="Times New Roman"/>
                <w:sz w:val="24"/>
                <w:szCs w:val="24"/>
              </w:rPr>
              <w:t xml:space="preserve"> – оригинал или копие, заверено от кандидата;</w:t>
            </w:r>
          </w:p>
          <w:p w:rsidR="009B59BC" w:rsidRPr="00845D4C" w:rsidRDefault="00347D28" w:rsidP="001908AB">
            <w:pPr>
              <w:spacing w:line="276" w:lineRule="auto"/>
              <w:jc w:val="both"/>
              <w:rPr>
                <w:rFonts w:ascii="Times New Roman" w:hAnsi="Times New Roman" w:cs="Times New Roman"/>
                <w:sz w:val="24"/>
                <w:szCs w:val="24"/>
              </w:rPr>
            </w:pPr>
            <w:r>
              <w:rPr>
                <w:rFonts w:ascii="Times New Roman" w:hAnsi="Times New Roman" w:cs="Times New Roman"/>
                <w:sz w:val="24"/>
                <w:szCs w:val="24"/>
              </w:rPr>
              <w:t>д)</w:t>
            </w:r>
            <w:r w:rsidR="009B59BC" w:rsidRPr="00845D4C">
              <w:rPr>
                <w:rFonts w:ascii="Times New Roman" w:hAnsi="Times New Roman" w:cs="Times New Roman"/>
                <w:sz w:val="24"/>
                <w:szCs w:val="24"/>
              </w:rPr>
              <w:t xml:space="preserve"> Заявление за профил за достъп на ръководител на бенефициента до ИСУН 2020 (Приложение № </w:t>
            </w:r>
            <w:r w:rsidR="00C24D16" w:rsidRPr="00845D4C">
              <w:rPr>
                <w:rFonts w:ascii="Times New Roman" w:hAnsi="Times New Roman" w:cs="Times New Roman"/>
                <w:sz w:val="24"/>
                <w:szCs w:val="24"/>
              </w:rPr>
              <w:t>1</w:t>
            </w:r>
            <w:r w:rsidR="00C24D16">
              <w:rPr>
                <w:rFonts w:ascii="Times New Roman" w:hAnsi="Times New Roman" w:cs="Times New Roman"/>
                <w:sz w:val="24"/>
                <w:szCs w:val="24"/>
              </w:rPr>
              <w:t>0</w:t>
            </w:r>
            <w:r w:rsidR="00C24D16" w:rsidRPr="00845D4C">
              <w:rPr>
                <w:rFonts w:ascii="Times New Roman" w:hAnsi="Times New Roman" w:cs="Times New Roman"/>
                <w:sz w:val="24"/>
                <w:szCs w:val="24"/>
              </w:rPr>
              <w:t xml:space="preserve"> </w:t>
            </w:r>
            <w:r w:rsidR="009B59BC" w:rsidRPr="00845D4C">
              <w:rPr>
                <w:rFonts w:ascii="Times New Roman" w:hAnsi="Times New Roman" w:cs="Times New Roman"/>
                <w:sz w:val="24"/>
                <w:szCs w:val="24"/>
              </w:rPr>
              <w:t>към Условията за изпълнение) и/или Заявление за профил за достъп на упълномощени от бенефициента лица до ИСУН 2020</w:t>
            </w:r>
            <w:r w:rsidR="005908BA">
              <w:rPr>
                <w:rFonts w:ascii="Times New Roman" w:hAnsi="Times New Roman" w:cs="Times New Roman"/>
                <w:sz w:val="24"/>
                <w:szCs w:val="24"/>
              </w:rPr>
              <w:t xml:space="preserve"> </w:t>
            </w:r>
            <w:r w:rsidR="00C24D16">
              <w:rPr>
                <w:rFonts w:ascii="Times New Roman" w:hAnsi="Times New Roman" w:cs="Times New Roman"/>
                <w:sz w:val="24"/>
                <w:szCs w:val="24"/>
              </w:rPr>
              <w:t>(Приложение № 11 към Условията за изпълнение)</w:t>
            </w:r>
            <w:r w:rsidR="009B59BC" w:rsidRPr="00845D4C">
              <w:rPr>
                <w:rFonts w:ascii="Times New Roman" w:hAnsi="Times New Roman" w:cs="Times New Roman"/>
                <w:sz w:val="24"/>
                <w:szCs w:val="24"/>
              </w:rPr>
              <w:t>. В случаите, когато бенефициентът се представлява заедно от няколко физически лица, заявлението се попълва и подписва от всички от тях.</w:t>
            </w:r>
          </w:p>
          <w:p w:rsidR="009B59BC" w:rsidRPr="00845D4C" w:rsidRDefault="00347D28" w:rsidP="001908AB">
            <w:pPr>
              <w:spacing w:line="276" w:lineRule="auto"/>
              <w:jc w:val="both"/>
              <w:rPr>
                <w:rFonts w:ascii="Times New Roman" w:hAnsi="Times New Roman" w:cs="Times New Roman"/>
                <w:sz w:val="24"/>
                <w:szCs w:val="24"/>
              </w:rPr>
            </w:pPr>
            <w:r>
              <w:rPr>
                <w:rFonts w:ascii="Times New Roman" w:hAnsi="Times New Roman" w:cs="Times New Roman"/>
                <w:sz w:val="24"/>
                <w:szCs w:val="24"/>
              </w:rPr>
              <w:t>е)</w:t>
            </w:r>
            <w:r w:rsidR="009B59BC" w:rsidRPr="00845D4C">
              <w:rPr>
                <w:rFonts w:ascii="Times New Roman" w:hAnsi="Times New Roman" w:cs="Times New Roman"/>
                <w:sz w:val="24"/>
                <w:szCs w:val="24"/>
              </w:rPr>
              <w:t xml:space="preserve"> Удостоверение от органите на Изпълнителна агенция "Главна инспекция по труда" във връзка с обстоятелствата по чл. 54, ал.1, т. 6 от ЗОП - оригинал или копие, заверено от кандидата.</w:t>
            </w:r>
          </w:p>
          <w:p w:rsidR="009B59BC" w:rsidRPr="00C54EEF" w:rsidRDefault="00347D28" w:rsidP="001908AB">
            <w:pPr>
              <w:spacing w:line="276" w:lineRule="auto"/>
              <w:jc w:val="both"/>
              <w:rPr>
                <w:rFonts w:ascii="Times New Roman" w:hAnsi="Times New Roman" w:cs="Times New Roman"/>
                <w:sz w:val="24"/>
                <w:szCs w:val="24"/>
              </w:rPr>
            </w:pPr>
            <w:r>
              <w:rPr>
                <w:rFonts w:ascii="Times New Roman" w:hAnsi="Times New Roman" w:cs="Times New Roman"/>
                <w:sz w:val="24"/>
                <w:szCs w:val="24"/>
              </w:rPr>
              <w:t>ж)</w:t>
            </w:r>
            <w:r w:rsidR="009B59BC" w:rsidRPr="00845D4C">
              <w:rPr>
                <w:rFonts w:ascii="Times New Roman" w:hAnsi="Times New Roman" w:cs="Times New Roman"/>
                <w:sz w:val="24"/>
                <w:szCs w:val="24"/>
              </w:rPr>
              <w:t xml:space="preserve"> Документ, издаден от обслужващата банка за банковата сметка на кандидата, по която ще бъде преведена финансовата помощ, получена по реда на тези условия. Представя се във формат „</w:t>
            </w:r>
            <w:proofErr w:type="spellStart"/>
            <w:r w:rsidR="009B59BC" w:rsidRPr="00845D4C">
              <w:rPr>
                <w:rFonts w:ascii="Times New Roman" w:hAnsi="Times New Roman" w:cs="Times New Roman"/>
                <w:sz w:val="24"/>
                <w:szCs w:val="24"/>
              </w:rPr>
              <w:t>pdf</w:t>
            </w:r>
            <w:proofErr w:type="spellEnd"/>
            <w:r w:rsidR="009B59BC" w:rsidRPr="00845D4C">
              <w:rPr>
                <w:rFonts w:ascii="Times New Roman" w:hAnsi="Times New Roman" w:cs="Times New Roman"/>
                <w:sz w:val="24"/>
                <w:szCs w:val="24"/>
              </w:rPr>
              <w:t>“ или „</w:t>
            </w:r>
            <w:proofErr w:type="spellStart"/>
            <w:r w:rsidR="009B59BC" w:rsidRPr="00845D4C">
              <w:rPr>
                <w:rFonts w:ascii="Times New Roman" w:hAnsi="Times New Roman" w:cs="Times New Roman"/>
                <w:sz w:val="24"/>
                <w:szCs w:val="24"/>
              </w:rPr>
              <w:t>jpg</w:t>
            </w:r>
            <w:proofErr w:type="spellEnd"/>
            <w:r w:rsidR="009B59BC" w:rsidRPr="00845D4C">
              <w:rPr>
                <w:rFonts w:ascii="Times New Roman" w:hAnsi="Times New Roman" w:cs="Times New Roman"/>
                <w:sz w:val="24"/>
                <w:szCs w:val="24"/>
              </w:rPr>
              <w:t xml:space="preserve">“. </w:t>
            </w:r>
          </w:p>
          <w:p w:rsidR="00C54EEF" w:rsidRPr="00C54EEF" w:rsidRDefault="00C54EEF" w:rsidP="001908A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З) Декларация по </w:t>
            </w:r>
            <w:r w:rsidR="005C6B04" w:rsidRPr="005C6B04">
              <w:rPr>
                <w:rFonts w:ascii="Times New Roman" w:hAnsi="Times New Roman" w:cs="Times New Roman"/>
                <w:sz w:val="24"/>
                <w:szCs w:val="24"/>
              </w:rPr>
              <w:t>чл. 4а, ал. 1 от ЗМСП</w:t>
            </w:r>
            <w:r>
              <w:rPr>
                <w:rFonts w:ascii="Times New Roman" w:hAnsi="Times New Roman" w:cs="Times New Roman"/>
                <w:sz w:val="24"/>
                <w:szCs w:val="24"/>
              </w:rPr>
              <w:t xml:space="preserve"> (по образец, утвърден от министъра на икономиката и енергетиката).</w:t>
            </w:r>
          </w:p>
          <w:p w:rsidR="009B59BC" w:rsidRDefault="009B59BC" w:rsidP="001908AB">
            <w:pPr>
              <w:spacing w:line="276" w:lineRule="auto"/>
              <w:jc w:val="both"/>
              <w:rPr>
                <w:rFonts w:ascii="Times New Roman" w:hAnsi="Times New Roman" w:cs="Times New Roman"/>
                <w:sz w:val="24"/>
                <w:szCs w:val="24"/>
              </w:rPr>
            </w:pPr>
            <w:r w:rsidRPr="00845D4C">
              <w:rPr>
                <w:rFonts w:ascii="Times New Roman" w:hAnsi="Times New Roman" w:cs="Times New Roman"/>
                <w:sz w:val="24"/>
                <w:szCs w:val="24"/>
              </w:rPr>
              <w:t xml:space="preserve">4. Посочените документи се представят от одобрените кандидати при сключване на административните договори за предоставяне на безвъзмездна финансова помощ, като преди представяне на договорите за подпис ще се извършва проверка за съответствие на кандидатите с изискванията на чл. 25, ал. 2 от ЗУСЕСИФ въз основа на представените документи. </w:t>
            </w:r>
          </w:p>
          <w:p w:rsidR="009B59BC" w:rsidRDefault="009B59BC" w:rsidP="001908AB">
            <w:pPr>
              <w:spacing w:line="276" w:lineRule="auto"/>
              <w:jc w:val="both"/>
              <w:rPr>
                <w:rFonts w:ascii="Times New Roman" w:hAnsi="Times New Roman" w:cs="Times New Roman"/>
                <w:sz w:val="24"/>
                <w:szCs w:val="24"/>
              </w:rPr>
            </w:pPr>
            <w:r w:rsidRPr="00845D4C">
              <w:rPr>
                <w:rFonts w:ascii="Times New Roman" w:hAnsi="Times New Roman" w:cs="Times New Roman"/>
                <w:sz w:val="24"/>
                <w:szCs w:val="24"/>
              </w:rPr>
              <w:t xml:space="preserve">5. Срокът по т. 3 за представяне на посочените документи е 30 дни, считано от датата </w:t>
            </w:r>
            <w:r w:rsidRPr="00845D4C">
              <w:rPr>
                <w:rFonts w:ascii="Times New Roman" w:hAnsi="Times New Roman" w:cs="Times New Roman"/>
                <w:sz w:val="24"/>
                <w:szCs w:val="24"/>
              </w:rPr>
              <w:lastRenderedPageBreak/>
              <w:t>на получаване на поканата.</w:t>
            </w:r>
          </w:p>
          <w:p w:rsidR="009B59BC" w:rsidRDefault="009B59BC" w:rsidP="001908AB">
            <w:pPr>
              <w:spacing w:line="276" w:lineRule="auto"/>
              <w:jc w:val="both"/>
              <w:rPr>
                <w:rFonts w:ascii="Times New Roman" w:hAnsi="Times New Roman" w:cs="Times New Roman"/>
                <w:sz w:val="24"/>
                <w:szCs w:val="24"/>
              </w:rPr>
            </w:pPr>
            <w:r w:rsidRPr="00845D4C">
              <w:rPr>
                <w:rFonts w:ascii="Times New Roman" w:hAnsi="Times New Roman" w:cs="Times New Roman"/>
                <w:sz w:val="24"/>
                <w:szCs w:val="24"/>
              </w:rPr>
              <w:t xml:space="preserve">6. Преди сключване на административен договор, ДФЗ-РА извършва проверка на декларираното от одобрените кандидати обстоятелство, </w:t>
            </w:r>
            <w:proofErr w:type="spellStart"/>
            <w:r w:rsidRPr="00845D4C">
              <w:rPr>
                <w:rFonts w:ascii="Times New Roman" w:hAnsi="Times New Roman" w:cs="Times New Roman"/>
                <w:sz w:val="24"/>
                <w:szCs w:val="24"/>
              </w:rPr>
              <w:t>касаещо</w:t>
            </w:r>
            <w:proofErr w:type="spellEnd"/>
            <w:r w:rsidRPr="00845D4C">
              <w:rPr>
                <w:rFonts w:ascii="Times New Roman" w:hAnsi="Times New Roman" w:cs="Times New Roman"/>
                <w:sz w:val="24"/>
                <w:szCs w:val="24"/>
              </w:rPr>
              <w:t xml:space="preserve"> получена минимална помощ.</w:t>
            </w:r>
          </w:p>
          <w:p w:rsidR="009B59BC" w:rsidRDefault="009B59BC" w:rsidP="001908AB">
            <w:pPr>
              <w:spacing w:line="276" w:lineRule="auto"/>
              <w:jc w:val="both"/>
              <w:rPr>
                <w:rFonts w:ascii="Times New Roman" w:hAnsi="Times New Roman" w:cs="Times New Roman"/>
                <w:sz w:val="24"/>
                <w:szCs w:val="24"/>
              </w:rPr>
            </w:pPr>
            <w:r w:rsidRPr="00845D4C">
              <w:rPr>
                <w:rFonts w:ascii="Times New Roman" w:hAnsi="Times New Roman" w:cs="Times New Roman"/>
                <w:sz w:val="24"/>
                <w:szCs w:val="24"/>
              </w:rPr>
              <w:t xml:space="preserve">7. Когато при извършване на проверката по същество на представените от кандидатите документи при сключване на административния договор за предоставяне на безвъзмездна финансова помощ, се установи несъответствие между декларирани данни на етап кандидатстване и информацията, посочена в представените документи, договор не се сключва, като за договаряне ще бъдат поканени съответният брой кандидати от резервния списък (в случай че такъв е съставен) по </w:t>
            </w:r>
            <w:proofErr w:type="spellStart"/>
            <w:r w:rsidRPr="00845D4C">
              <w:rPr>
                <w:rFonts w:ascii="Times New Roman" w:hAnsi="Times New Roman" w:cs="Times New Roman"/>
                <w:sz w:val="24"/>
                <w:szCs w:val="24"/>
              </w:rPr>
              <w:t>поредността</w:t>
            </w:r>
            <w:proofErr w:type="spellEnd"/>
            <w:r w:rsidRPr="00845D4C">
              <w:rPr>
                <w:rFonts w:ascii="Times New Roman" w:hAnsi="Times New Roman" w:cs="Times New Roman"/>
                <w:sz w:val="24"/>
                <w:szCs w:val="24"/>
              </w:rPr>
              <w:t xml:space="preserve"> на класирането им, до изчерпване на общия наличен бюджет по процедурата.  </w:t>
            </w:r>
          </w:p>
          <w:p w:rsidR="009B59BC" w:rsidRDefault="009B59BC" w:rsidP="001908AB">
            <w:pPr>
              <w:spacing w:line="276" w:lineRule="auto"/>
              <w:jc w:val="both"/>
              <w:rPr>
                <w:rFonts w:ascii="Times New Roman" w:hAnsi="Times New Roman" w:cs="Times New Roman"/>
                <w:sz w:val="24"/>
                <w:szCs w:val="24"/>
              </w:rPr>
            </w:pPr>
            <w:r w:rsidRPr="00845D4C">
              <w:rPr>
                <w:rFonts w:ascii="Times New Roman" w:hAnsi="Times New Roman" w:cs="Times New Roman"/>
                <w:sz w:val="24"/>
                <w:szCs w:val="24"/>
              </w:rPr>
              <w:t xml:space="preserve">8. Ако кандидат по одобрен за финансиране проект откаже сключване на административен договор за предоставяне на безвъзмездна финансова помощ, се пристъпва към сключване на такъв договор с кандидатите от резервния списък (в случай че такъв е съставен) по </w:t>
            </w:r>
            <w:proofErr w:type="spellStart"/>
            <w:r w:rsidRPr="00845D4C">
              <w:rPr>
                <w:rFonts w:ascii="Times New Roman" w:hAnsi="Times New Roman" w:cs="Times New Roman"/>
                <w:sz w:val="24"/>
                <w:szCs w:val="24"/>
              </w:rPr>
              <w:t>поредността</w:t>
            </w:r>
            <w:proofErr w:type="spellEnd"/>
            <w:r w:rsidRPr="00845D4C">
              <w:rPr>
                <w:rFonts w:ascii="Times New Roman" w:hAnsi="Times New Roman" w:cs="Times New Roman"/>
                <w:sz w:val="24"/>
                <w:szCs w:val="24"/>
              </w:rPr>
              <w:t xml:space="preserve"> на класирането им.</w:t>
            </w:r>
          </w:p>
          <w:p w:rsidR="009B59BC" w:rsidRPr="00845D4C" w:rsidRDefault="009B59BC" w:rsidP="001908AB">
            <w:pPr>
              <w:spacing w:line="276" w:lineRule="auto"/>
              <w:jc w:val="both"/>
              <w:rPr>
                <w:rFonts w:ascii="Times New Roman" w:hAnsi="Times New Roman" w:cs="Times New Roman"/>
                <w:sz w:val="24"/>
                <w:szCs w:val="24"/>
              </w:rPr>
            </w:pPr>
            <w:r w:rsidRPr="00845D4C">
              <w:rPr>
                <w:rFonts w:ascii="Times New Roman" w:hAnsi="Times New Roman" w:cs="Times New Roman"/>
                <w:sz w:val="24"/>
                <w:szCs w:val="24"/>
              </w:rPr>
              <w:t>9. Изпълнителният директор на ДФЗ-РА взема мотивирано решение за отказ за предоставяне на безвъзмездна финансова помощ в следните случаи:</w:t>
            </w:r>
          </w:p>
          <w:p w:rsidR="009B59BC" w:rsidRPr="00845D4C" w:rsidRDefault="009B59BC" w:rsidP="001908AB">
            <w:pPr>
              <w:spacing w:line="276" w:lineRule="auto"/>
              <w:jc w:val="both"/>
              <w:rPr>
                <w:rFonts w:ascii="Times New Roman" w:hAnsi="Times New Roman" w:cs="Times New Roman"/>
                <w:sz w:val="24"/>
                <w:szCs w:val="24"/>
              </w:rPr>
            </w:pPr>
            <w:r w:rsidRPr="00845D4C">
              <w:rPr>
                <w:rFonts w:ascii="Times New Roman" w:hAnsi="Times New Roman" w:cs="Times New Roman"/>
                <w:sz w:val="24"/>
                <w:szCs w:val="24"/>
              </w:rPr>
              <w:t>- за всяко проектно предложение, включено в списъка на предложените за отхвърляне проектни предложения и основанието за отхвърлянето им, включен в доклада за работата на оценителната комисия;</w:t>
            </w:r>
          </w:p>
          <w:p w:rsidR="009B59BC" w:rsidRPr="00845D4C" w:rsidRDefault="009B59BC" w:rsidP="001908AB">
            <w:pPr>
              <w:spacing w:line="276" w:lineRule="auto"/>
              <w:jc w:val="both"/>
              <w:rPr>
                <w:rFonts w:ascii="Times New Roman" w:hAnsi="Times New Roman" w:cs="Times New Roman"/>
                <w:sz w:val="24"/>
                <w:szCs w:val="24"/>
              </w:rPr>
            </w:pPr>
            <w:r w:rsidRPr="00845D4C">
              <w:rPr>
                <w:rFonts w:ascii="Times New Roman" w:hAnsi="Times New Roman" w:cs="Times New Roman"/>
                <w:sz w:val="24"/>
                <w:szCs w:val="24"/>
              </w:rPr>
              <w:t>-   при несъгласие на кандидата да сключи административен договор за предоставяне на безвъзмездна финансова помощ;</w:t>
            </w:r>
          </w:p>
          <w:p w:rsidR="009B59BC" w:rsidRPr="00845D4C" w:rsidRDefault="009B59BC" w:rsidP="001908AB">
            <w:pPr>
              <w:spacing w:line="276" w:lineRule="auto"/>
              <w:jc w:val="both"/>
              <w:rPr>
                <w:rFonts w:ascii="Times New Roman" w:hAnsi="Times New Roman" w:cs="Times New Roman"/>
                <w:sz w:val="24"/>
                <w:szCs w:val="24"/>
              </w:rPr>
            </w:pPr>
            <w:r w:rsidRPr="00845D4C">
              <w:rPr>
                <w:rFonts w:ascii="Times New Roman" w:hAnsi="Times New Roman" w:cs="Times New Roman"/>
                <w:sz w:val="24"/>
                <w:szCs w:val="24"/>
              </w:rPr>
              <w:t>- на кандидат, който не отговаря на условията на чл. 25, ал. 2 от ЗУСЕСИФ или непредставяне на документите по т. 3;</w:t>
            </w:r>
          </w:p>
          <w:p w:rsidR="009B59BC" w:rsidRDefault="009B59BC" w:rsidP="001908AB">
            <w:pPr>
              <w:spacing w:line="276" w:lineRule="auto"/>
              <w:jc w:val="both"/>
              <w:rPr>
                <w:rFonts w:ascii="Times New Roman" w:hAnsi="Times New Roman" w:cs="Times New Roman"/>
                <w:sz w:val="24"/>
                <w:szCs w:val="24"/>
              </w:rPr>
            </w:pPr>
            <w:r w:rsidRPr="00845D4C">
              <w:rPr>
                <w:rFonts w:ascii="Times New Roman" w:hAnsi="Times New Roman" w:cs="Times New Roman"/>
                <w:sz w:val="24"/>
                <w:szCs w:val="24"/>
              </w:rPr>
              <w:t>- в случаите по чл. 9д от Закона за подпомагане на земеделските производители.</w:t>
            </w:r>
          </w:p>
          <w:p w:rsidR="009B59BC" w:rsidRDefault="009B59BC" w:rsidP="001908AB">
            <w:pPr>
              <w:spacing w:line="276" w:lineRule="auto"/>
              <w:jc w:val="both"/>
              <w:rPr>
                <w:rFonts w:ascii="Times New Roman" w:hAnsi="Times New Roman" w:cs="Times New Roman"/>
                <w:sz w:val="24"/>
                <w:szCs w:val="24"/>
              </w:rPr>
            </w:pPr>
            <w:r w:rsidRPr="00845D4C">
              <w:rPr>
                <w:rFonts w:ascii="Times New Roman" w:hAnsi="Times New Roman" w:cs="Times New Roman"/>
                <w:sz w:val="24"/>
                <w:szCs w:val="24"/>
              </w:rPr>
              <w:t xml:space="preserve">10. При подписване на административен договор за </w:t>
            </w:r>
            <w:r w:rsidR="0009420E">
              <w:rPr>
                <w:rFonts w:ascii="Times New Roman" w:hAnsi="Times New Roman" w:cs="Times New Roman"/>
                <w:sz w:val="24"/>
                <w:szCs w:val="24"/>
              </w:rPr>
              <w:t>БФП</w:t>
            </w:r>
            <w:r w:rsidRPr="00845D4C">
              <w:rPr>
                <w:rFonts w:ascii="Times New Roman" w:hAnsi="Times New Roman" w:cs="Times New Roman"/>
                <w:sz w:val="24"/>
                <w:szCs w:val="24"/>
              </w:rPr>
              <w:t xml:space="preserve">, бенефициентът подписва декларация </w:t>
            </w:r>
            <w:r w:rsidR="005908BA">
              <w:rPr>
                <w:rFonts w:ascii="Times New Roman" w:hAnsi="Times New Roman" w:cs="Times New Roman"/>
                <w:sz w:val="24"/>
                <w:szCs w:val="24"/>
              </w:rPr>
              <w:t>съгласно</w:t>
            </w:r>
            <w:r w:rsidR="005908BA" w:rsidRPr="00845D4C">
              <w:rPr>
                <w:rFonts w:ascii="Times New Roman" w:hAnsi="Times New Roman" w:cs="Times New Roman"/>
                <w:sz w:val="24"/>
                <w:szCs w:val="24"/>
              </w:rPr>
              <w:t xml:space="preserve"> </w:t>
            </w:r>
            <w:r w:rsidRPr="00845D4C">
              <w:rPr>
                <w:rFonts w:ascii="Times New Roman" w:hAnsi="Times New Roman" w:cs="Times New Roman"/>
                <w:sz w:val="24"/>
                <w:szCs w:val="24"/>
              </w:rPr>
              <w:t xml:space="preserve">чл. 25, ал. 2 от ЗУСЕСИФ и чл. 7 от ПМС 162/2016 г., при настъпила промяна в декларираните при кандидатстване обстоятелства (Приложение № 12) към Административния договор за предоставяне на </w:t>
            </w:r>
            <w:r w:rsidR="0009420E">
              <w:rPr>
                <w:rFonts w:ascii="Times New Roman" w:hAnsi="Times New Roman" w:cs="Times New Roman"/>
                <w:sz w:val="24"/>
                <w:szCs w:val="24"/>
              </w:rPr>
              <w:t>БФП</w:t>
            </w:r>
            <w:r w:rsidRPr="00845D4C">
              <w:rPr>
                <w:rFonts w:ascii="Times New Roman" w:hAnsi="Times New Roman" w:cs="Times New Roman"/>
                <w:sz w:val="24"/>
                <w:szCs w:val="24"/>
              </w:rPr>
              <w:t>.</w:t>
            </w:r>
          </w:p>
          <w:p w:rsidR="009B59BC" w:rsidRDefault="009B59BC" w:rsidP="001908AB">
            <w:pPr>
              <w:spacing w:line="276" w:lineRule="auto"/>
              <w:jc w:val="both"/>
              <w:rPr>
                <w:rFonts w:ascii="Times New Roman" w:hAnsi="Times New Roman" w:cs="Times New Roman"/>
                <w:sz w:val="24"/>
                <w:szCs w:val="24"/>
              </w:rPr>
            </w:pPr>
            <w:r w:rsidRPr="00845D4C">
              <w:rPr>
                <w:rFonts w:ascii="Times New Roman" w:hAnsi="Times New Roman" w:cs="Times New Roman"/>
                <w:sz w:val="24"/>
                <w:szCs w:val="24"/>
              </w:rPr>
              <w:t>11. Уведомяването на отхвърлените и одобрените кандидати за сключване на административни договори за предоставяне на безвъзмездна финансова помощ се извършва чрез ИСУН. ДФЗ-РА не носи отговорност, ако поради грешни и/или непълни данни за кореспонденция, предоставени от самите кандидати, те не получават кореспонденцията с ДФЗ-РА.</w:t>
            </w:r>
          </w:p>
          <w:p w:rsidR="00512FF4" w:rsidRPr="00845D4C" w:rsidRDefault="009B59BC" w:rsidP="001908AB">
            <w:pPr>
              <w:spacing w:after="200" w:line="276" w:lineRule="auto"/>
              <w:jc w:val="both"/>
              <w:rPr>
                <w:rFonts w:ascii="Times New Roman" w:hAnsi="Times New Roman" w:cs="Times New Roman"/>
                <w:sz w:val="24"/>
                <w:szCs w:val="24"/>
                <w:highlight w:val="yellow"/>
              </w:rPr>
            </w:pPr>
            <w:r w:rsidRPr="00845D4C">
              <w:rPr>
                <w:rFonts w:ascii="Times New Roman" w:hAnsi="Times New Roman" w:cs="Times New Roman"/>
                <w:sz w:val="24"/>
                <w:szCs w:val="24"/>
              </w:rPr>
              <w:t>12. Всеки кандидат може да подаде до ДФЗ-РА сигнал за предоставяне на невярна и/или подвеждаща информация от кандидати в процедури по предоставяне на безвъзмездна финансова помощ по ПРСР и/или от бенефициентите на безвъзмездна финансова помощ по ПРСР, които при изпълнение на договор, сключен по проект финансиран от ЕЗФРСР, предоставят невярна и /или подвеждаща информация за вписване в регистъра и проверка.</w:t>
            </w:r>
          </w:p>
        </w:tc>
      </w:tr>
    </w:tbl>
    <w:p w:rsidR="00B40904" w:rsidRPr="00845D4C" w:rsidRDefault="002963D3" w:rsidP="001908AB">
      <w:pPr>
        <w:pStyle w:val="Heading1"/>
        <w:jc w:val="both"/>
        <w:rPr>
          <w:rFonts w:cs="Times New Roman"/>
          <w:szCs w:val="24"/>
          <w:highlight w:val="yellow"/>
        </w:rPr>
      </w:pPr>
      <w:bookmarkStart w:id="49" w:name="_Toc515631369"/>
      <w:r w:rsidRPr="00845D4C">
        <w:rPr>
          <w:rFonts w:cs="Times New Roman"/>
          <w:szCs w:val="24"/>
        </w:rPr>
        <w:lastRenderedPageBreak/>
        <w:t>29</w:t>
      </w:r>
      <w:r w:rsidR="00B40904" w:rsidRPr="00845D4C">
        <w:rPr>
          <w:rFonts w:cs="Times New Roman"/>
          <w:szCs w:val="24"/>
        </w:rPr>
        <w:t>. Приложения към Условията за кандидатстване:</w:t>
      </w:r>
      <w:bookmarkEnd w:id="49"/>
    </w:p>
    <w:tbl>
      <w:tblPr>
        <w:tblStyle w:val="TableGrid"/>
        <w:tblW w:w="0" w:type="auto"/>
        <w:tblLook w:val="04A0" w:firstRow="1" w:lastRow="0" w:firstColumn="1" w:lastColumn="0" w:noHBand="0" w:noVBand="1"/>
      </w:tblPr>
      <w:tblGrid>
        <w:gridCol w:w="9212"/>
      </w:tblGrid>
      <w:tr w:rsidR="00B40904" w:rsidRPr="00845D4C" w:rsidTr="00C76EC5">
        <w:tc>
          <w:tcPr>
            <w:tcW w:w="9212" w:type="dxa"/>
          </w:tcPr>
          <w:p w:rsidR="009E5DCA" w:rsidRPr="009E5DCA" w:rsidRDefault="009E5DCA" w:rsidP="001908AB">
            <w:pPr>
              <w:spacing w:line="276" w:lineRule="auto"/>
              <w:jc w:val="both"/>
              <w:rPr>
                <w:rFonts w:ascii="Times New Roman" w:hAnsi="Times New Roman" w:cs="Times New Roman"/>
                <w:sz w:val="24"/>
                <w:szCs w:val="24"/>
              </w:rPr>
            </w:pPr>
            <w:r w:rsidRPr="009E5DCA">
              <w:rPr>
                <w:rFonts w:ascii="Times New Roman" w:hAnsi="Times New Roman" w:cs="Times New Roman"/>
                <w:sz w:val="24"/>
                <w:szCs w:val="24"/>
              </w:rPr>
              <w:t>Приложение 1</w:t>
            </w:r>
            <w:r w:rsidRPr="009E5DCA">
              <w:rPr>
                <w:rFonts w:ascii="Times New Roman" w:hAnsi="Times New Roman" w:cs="Times New Roman"/>
                <w:sz w:val="24"/>
                <w:szCs w:val="24"/>
              </w:rPr>
              <w:tab/>
              <w:t>Списък на селските райони</w:t>
            </w:r>
          </w:p>
          <w:p w:rsidR="009E5DCA" w:rsidRPr="009E5DCA" w:rsidRDefault="009E5DCA" w:rsidP="001908AB">
            <w:pPr>
              <w:spacing w:line="276" w:lineRule="auto"/>
              <w:jc w:val="both"/>
              <w:rPr>
                <w:rFonts w:ascii="Times New Roman" w:hAnsi="Times New Roman" w:cs="Times New Roman"/>
                <w:sz w:val="24"/>
                <w:szCs w:val="24"/>
              </w:rPr>
            </w:pPr>
            <w:r w:rsidRPr="009E5DCA">
              <w:rPr>
                <w:rFonts w:ascii="Times New Roman" w:hAnsi="Times New Roman" w:cs="Times New Roman"/>
                <w:sz w:val="24"/>
                <w:szCs w:val="24"/>
              </w:rPr>
              <w:t>Приложение 2</w:t>
            </w:r>
            <w:r w:rsidRPr="009E5DCA">
              <w:rPr>
                <w:rFonts w:ascii="Times New Roman" w:hAnsi="Times New Roman" w:cs="Times New Roman"/>
                <w:sz w:val="24"/>
                <w:szCs w:val="24"/>
              </w:rPr>
              <w:tab/>
              <w:t>Основна информация за проектното предложение</w:t>
            </w:r>
          </w:p>
          <w:p w:rsidR="009E5DCA" w:rsidRPr="009E5DCA" w:rsidRDefault="009E5DCA" w:rsidP="001908AB">
            <w:pPr>
              <w:spacing w:line="276" w:lineRule="auto"/>
              <w:jc w:val="both"/>
              <w:rPr>
                <w:rFonts w:ascii="Times New Roman" w:hAnsi="Times New Roman" w:cs="Times New Roman"/>
                <w:sz w:val="24"/>
                <w:szCs w:val="24"/>
              </w:rPr>
            </w:pPr>
            <w:r w:rsidRPr="009E5DCA">
              <w:rPr>
                <w:rFonts w:ascii="Times New Roman" w:hAnsi="Times New Roman" w:cs="Times New Roman"/>
                <w:sz w:val="24"/>
                <w:szCs w:val="24"/>
              </w:rPr>
              <w:t>Приложение 3</w:t>
            </w:r>
            <w:r w:rsidRPr="009E5DCA">
              <w:rPr>
                <w:rFonts w:ascii="Times New Roman" w:hAnsi="Times New Roman" w:cs="Times New Roman"/>
                <w:sz w:val="24"/>
                <w:szCs w:val="24"/>
              </w:rPr>
              <w:tab/>
              <w:t xml:space="preserve">Декларация за изчисление на минималния </w:t>
            </w:r>
            <w:r w:rsidR="001A23CE">
              <w:rPr>
                <w:rFonts w:ascii="Times New Roman" w:hAnsi="Times New Roman" w:cs="Times New Roman"/>
                <w:sz w:val="24"/>
                <w:szCs w:val="24"/>
              </w:rPr>
              <w:t>СПО</w:t>
            </w:r>
            <w:r w:rsidRPr="009E5DCA">
              <w:rPr>
                <w:rFonts w:ascii="Times New Roman" w:hAnsi="Times New Roman" w:cs="Times New Roman"/>
                <w:sz w:val="24"/>
                <w:szCs w:val="24"/>
              </w:rPr>
              <w:t xml:space="preserve"> на стопанството през текущата стопанска година към момента на кандидатстване</w:t>
            </w:r>
          </w:p>
          <w:p w:rsidR="009E5DCA" w:rsidRPr="009E5DCA" w:rsidRDefault="009E5DCA" w:rsidP="001908AB">
            <w:pPr>
              <w:spacing w:line="276" w:lineRule="auto"/>
              <w:jc w:val="both"/>
              <w:rPr>
                <w:rFonts w:ascii="Times New Roman" w:hAnsi="Times New Roman" w:cs="Times New Roman"/>
                <w:sz w:val="24"/>
                <w:szCs w:val="24"/>
              </w:rPr>
            </w:pPr>
            <w:r w:rsidRPr="009E5DCA">
              <w:rPr>
                <w:rFonts w:ascii="Times New Roman" w:hAnsi="Times New Roman" w:cs="Times New Roman"/>
                <w:sz w:val="24"/>
                <w:szCs w:val="24"/>
              </w:rPr>
              <w:t xml:space="preserve">Приложение 4         </w:t>
            </w:r>
            <w:r w:rsidR="00452C12" w:rsidRPr="00045B56">
              <w:rPr>
                <w:rFonts w:ascii="Times New Roman" w:hAnsi="Times New Roman" w:cs="Times New Roman"/>
                <w:sz w:val="24"/>
                <w:szCs w:val="24"/>
              </w:rPr>
              <w:t xml:space="preserve"> </w:t>
            </w:r>
            <w:r w:rsidRPr="009E5DCA">
              <w:rPr>
                <w:rFonts w:ascii="Times New Roman" w:hAnsi="Times New Roman" w:cs="Times New Roman"/>
                <w:sz w:val="24"/>
                <w:szCs w:val="24"/>
              </w:rPr>
              <w:t>Бизнес план</w:t>
            </w:r>
            <w:r w:rsidRPr="009E5DCA">
              <w:rPr>
                <w:rFonts w:ascii="Times New Roman" w:hAnsi="Times New Roman" w:cs="Times New Roman"/>
                <w:sz w:val="24"/>
                <w:szCs w:val="24"/>
              </w:rPr>
              <w:tab/>
            </w:r>
          </w:p>
          <w:p w:rsidR="009E5DCA" w:rsidRPr="009E5DCA" w:rsidRDefault="009E5DCA" w:rsidP="001908AB">
            <w:pPr>
              <w:spacing w:line="276" w:lineRule="auto"/>
              <w:jc w:val="both"/>
              <w:rPr>
                <w:rFonts w:ascii="Times New Roman" w:hAnsi="Times New Roman" w:cs="Times New Roman"/>
                <w:sz w:val="24"/>
                <w:szCs w:val="24"/>
              </w:rPr>
            </w:pPr>
            <w:r w:rsidRPr="009E5DCA">
              <w:rPr>
                <w:rFonts w:ascii="Times New Roman" w:hAnsi="Times New Roman" w:cs="Times New Roman"/>
                <w:sz w:val="24"/>
                <w:szCs w:val="24"/>
              </w:rPr>
              <w:t>Приложение 5</w:t>
            </w:r>
            <w:r w:rsidRPr="009E5DCA">
              <w:rPr>
                <w:rFonts w:ascii="Times New Roman" w:hAnsi="Times New Roman" w:cs="Times New Roman"/>
                <w:sz w:val="24"/>
                <w:szCs w:val="24"/>
              </w:rPr>
              <w:tab/>
              <w:t>Приложение I на Договора за функциониране на Европейския съюз</w:t>
            </w:r>
          </w:p>
          <w:p w:rsidR="009E5DCA" w:rsidRPr="009E5DCA" w:rsidRDefault="009E5DCA" w:rsidP="001908AB">
            <w:pPr>
              <w:spacing w:line="276" w:lineRule="auto"/>
              <w:jc w:val="both"/>
              <w:rPr>
                <w:rFonts w:ascii="Times New Roman" w:hAnsi="Times New Roman" w:cs="Times New Roman"/>
                <w:sz w:val="24"/>
                <w:szCs w:val="24"/>
              </w:rPr>
            </w:pPr>
            <w:r w:rsidRPr="009E5DCA">
              <w:rPr>
                <w:rFonts w:ascii="Times New Roman" w:hAnsi="Times New Roman" w:cs="Times New Roman"/>
                <w:sz w:val="24"/>
                <w:szCs w:val="24"/>
              </w:rPr>
              <w:t>Приложение 6</w:t>
            </w:r>
            <w:r w:rsidRPr="009E5DCA">
              <w:rPr>
                <w:rFonts w:ascii="Times New Roman" w:hAnsi="Times New Roman" w:cs="Times New Roman"/>
                <w:sz w:val="24"/>
                <w:szCs w:val="24"/>
              </w:rPr>
              <w:tab/>
              <w:t xml:space="preserve">Списък на производствата преди индустриалната преработка на дървесината </w:t>
            </w:r>
          </w:p>
          <w:p w:rsidR="00C24D16" w:rsidRPr="00C24D16" w:rsidRDefault="00C24D16" w:rsidP="001908AB">
            <w:pPr>
              <w:spacing w:line="276" w:lineRule="auto"/>
              <w:jc w:val="both"/>
              <w:rPr>
                <w:rFonts w:ascii="Times New Roman" w:hAnsi="Times New Roman" w:cs="Times New Roman"/>
                <w:sz w:val="24"/>
                <w:szCs w:val="24"/>
              </w:rPr>
            </w:pPr>
            <w:r w:rsidRPr="00C24D16">
              <w:rPr>
                <w:rFonts w:ascii="Times New Roman" w:hAnsi="Times New Roman" w:cs="Times New Roman"/>
                <w:sz w:val="24"/>
                <w:szCs w:val="24"/>
              </w:rPr>
              <w:t>Приложение 7</w:t>
            </w:r>
            <w:r w:rsidRPr="00C24D16">
              <w:rPr>
                <w:rFonts w:ascii="Times New Roman" w:hAnsi="Times New Roman" w:cs="Times New Roman"/>
                <w:sz w:val="24"/>
                <w:szCs w:val="24"/>
              </w:rPr>
              <w:tab/>
              <w:t>Списък с наименованията на активите, дейностите и услугите, за които ще се прилага методът за сравняване с референтни разходи</w:t>
            </w:r>
          </w:p>
          <w:p w:rsidR="00C24D16" w:rsidRPr="00C24D16" w:rsidRDefault="00C24D16" w:rsidP="001908AB">
            <w:pPr>
              <w:spacing w:line="276" w:lineRule="auto"/>
              <w:jc w:val="both"/>
              <w:rPr>
                <w:rFonts w:ascii="Times New Roman" w:hAnsi="Times New Roman" w:cs="Times New Roman"/>
                <w:sz w:val="24"/>
                <w:szCs w:val="24"/>
              </w:rPr>
            </w:pPr>
            <w:r w:rsidRPr="00C24D16">
              <w:rPr>
                <w:rFonts w:ascii="Times New Roman" w:hAnsi="Times New Roman" w:cs="Times New Roman"/>
                <w:sz w:val="24"/>
                <w:szCs w:val="24"/>
              </w:rPr>
              <w:t>Приложение 8</w:t>
            </w:r>
            <w:r w:rsidRPr="00C24D16">
              <w:rPr>
                <w:rFonts w:ascii="Times New Roman" w:hAnsi="Times New Roman" w:cs="Times New Roman"/>
                <w:sz w:val="24"/>
                <w:szCs w:val="24"/>
              </w:rPr>
              <w:tab/>
              <w:t>Запитване за оферта - образец</w:t>
            </w:r>
          </w:p>
          <w:p w:rsidR="00C24D16" w:rsidRPr="00C24D16" w:rsidRDefault="00C24D16" w:rsidP="001908AB">
            <w:pPr>
              <w:spacing w:line="276" w:lineRule="auto"/>
              <w:jc w:val="both"/>
              <w:rPr>
                <w:rFonts w:ascii="Times New Roman" w:hAnsi="Times New Roman" w:cs="Times New Roman"/>
                <w:sz w:val="24"/>
                <w:szCs w:val="24"/>
              </w:rPr>
            </w:pPr>
            <w:r w:rsidRPr="00C24D16">
              <w:rPr>
                <w:rFonts w:ascii="Times New Roman" w:hAnsi="Times New Roman" w:cs="Times New Roman"/>
                <w:sz w:val="24"/>
                <w:szCs w:val="24"/>
              </w:rPr>
              <w:t>Приложение 9</w:t>
            </w:r>
            <w:r w:rsidRPr="00C24D16">
              <w:rPr>
                <w:rFonts w:ascii="Times New Roman" w:hAnsi="Times New Roman" w:cs="Times New Roman"/>
                <w:sz w:val="24"/>
                <w:szCs w:val="24"/>
              </w:rPr>
              <w:tab/>
            </w:r>
            <w:r w:rsidR="00452C12" w:rsidRPr="00452C12">
              <w:rPr>
                <w:rFonts w:ascii="Times New Roman" w:hAnsi="Times New Roman" w:cs="Times New Roman"/>
                <w:sz w:val="24"/>
                <w:szCs w:val="24"/>
              </w:rPr>
              <w:t xml:space="preserve"> </w:t>
            </w:r>
            <w:r w:rsidRPr="00C24D16">
              <w:rPr>
                <w:rFonts w:ascii="Times New Roman" w:hAnsi="Times New Roman" w:cs="Times New Roman"/>
                <w:sz w:val="24"/>
                <w:szCs w:val="24"/>
              </w:rPr>
              <w:t>Критерии за оценката за административно съответствие и допустимост</w:t>
            </w:r>
          </w:p>
          <w:p w:rsidR="00C24D16" w:rsidRPr="00C24D16" w:rsidRDefault="00C24D16" w:rsidP="001908AB">
            <w:pPr>
              <w:spacing w:line="276" w:lineRule="auto"/>
              <w:jc w:val="both"/>
              <w:rPr>
                <w:rFonts w:ascii="Times New Roman" w:hAnsi="Times New Roman" w:cs="Times New Roman"/>
                <w:sz w:val="24"/>
                <w:szCs w:val="24"/>
              </w:rPr>
            </w:pPr>
            <w:r w:rsidRPr="00C24D16">
              <w:rPr>
                <w:rFonts w:ascii="Times New Roman" w:hAnsi="Times New Roman" w:cs="Times New Roman"/>
                <w:sz w:val="24"/>
                <w:szCs w:val="24"/>
              </w:rPr>
              <w:t>Приложение 10</w:t>
            </w:r>
            <w:r w:rsidRPr="00C24D16">
              <w:rPr>
                <w:rFonts w:ascii="Times New Roman" w:hAnsi="Times New Roman" w:cs="Times New Roman"/>
                <w:sz w:val="24"/>
                <w:szCs w:val="24"/>
              </w:rPr>
              <w:tab/>
              <w:t>Техническата и финансова оценка</w:t>
            </w:r>
          </w:p>
          <w:p w:rsidR="00C24D16" w:rsidRPr="00C24D16" w:rsidRDefault="00C24D16" w:rsidP="001908AB">
            <w:pPr>
              <w:spacing w:line="276" w:lineRule="auto"/>
              <w:jc w:val="both"/>
              <w:rPr>
                <w:rFonts w:ascii="Times New Roman" w:hAnsi="Times New Roman" w:cs="Times New Roman"/>
                <w:sz w:val="24"/>
                <w:szCs w:val="24"/>
              </w:rPr>
            </w:pPr>
            <w:r w:rsidRPr="00C24D16">
              <w:rPr>
                <w:rFonts w:ascii="Times New Roman" w:hAnsi="Times New Roman" w:cs="Times New Roman"/>
                <w:sz w:val="24"/>
                <w:szCs w:val="24"/>
              </w:rPr>
              <w:t>Приложение 11</w:t>
            </w:r>
            <w:r w:rsidRPr="00C24D16">
              <w:rPr>
                <w:rFonts w:ascii="Times New Roman" w:hAnsi="Times New Roman" w:cs="Times New Roman"/>
                <w:sz w:val="24"/>
                <w:szCs w:val="24"/>
              </w:rPr>
              <w:tab/>
              <w:t xml:space="preserve">Таблица на допустимите инвестиции  </w:t>
            </w:r>
          </w:p>
          <w:p w:rsidR="00C24D16" w:rsidRPr="00C24D16" w:rsidRDefault="00C24D16" w:rsidP="001908AB">
            <w:pPr>
              <w:spacing w:line="276" w:lineRule="auto"/>
              <w:jc w:val="both"/>
              <w:rPr>
                <w:rFonts w:ascii="Times New Roman" w:hAnsi="Times New Roman" w:cs="Times New Roman"/>
                <w:sz w:val="24"/>
                <w:szCs w:val="24"/>
              </w:rPr>
            </w:pPr>
            <w:r w:rsidRPr="00C24D16">
              <w:rPr>
                <w:rFonts w:ascii="Times New Roman" w:hAnsi="Times New Roman" w:cs="Times New Roman"/>
                <w:sz w:val="24"/>
                <w:szCs w:val="24"/>
              </w:rPr>
              <w:t>Приложение 12</w:t>
            </w:r>
            <w:r w:rsidRPr="00C24D16">
              <w:rPr>
                <w:rFonts w:ascii="Times New Roman" w:hAnsi="Times New Roman" w:cs="Times New Roman"/>
                <w:sz w:val="24"/>
                <w:szCs w:val="24"/>
              </w:rPr>
              <w:tab/>
              <w:t>Декларация по чл. 25, ал. 2 от ЗУСЕСИФ</w:t>
            </w:r>
          </w:p>
          <w:p w:rsidR="00C24D16" w:rsidRPr="00C24D16" w:rsidRDefault="00C24D16" w:rsidP="001908AB">
            <w:pPr>
              <w:spacing w:line="276" w:lineRule="auto"/>
              <w:jc w:val="both"/>
              <w:rPr>
                <w:rFonts w:ascii="Times New Roman" w:hAnsi="Times New Roman" w:cs="Times New Roman"/>
                <w:sz w:val="24"/>
                <w:szCs w:val="24"/>
              </w:rPr>
            </w:pPr>
            <w:r w:rsidRPr="00C24D16">
              <w:rPr>
                <w:rFonts w:ascii="Times New Roman" w:hAnsi="Times New Roman" w:cs="Times New Roman"/>
                <w:sz w:val="24"/>
                <w:szCs w:val="24"/>
              </w:rPr>
              <w:t>Приложение 13</w:t>
            </w:r>
            <w:r w:rsidRPr="00C24D16">
              <w:rPr>
                <w:rFonts w:ascii="Times New Roman" w:hAnsi="Times New Roman" w:cs="Times New Roman"/>
                <w:sz w:val="24"/>
                <w:szCs w:val="24"/>
              </w:rPr>
              <w:tab/>
              <w:t>Декларация по чл. 4а, ал. 1 от ЗМСП</w:t>
            </w:r>
          </w:p>
          <w:p w:rsidR="00C24D16" w:rsidRPr="00C24D16" w:rsidRDefault="00C24D16" w:rsidP="001908AB">
            <w:pPr>
              <w:spacing w:line="276" w:lineRule="auto"/>
              <w:jc w:val="both"/>
              <w:rPr>
                <w:rFonts w:ascii="Times New Roman" w:hAnsi="Times New Roman" w:cs="Times New Roman"/>
                <w:sz w:val="24"/>
                <w:szCs w:val="24"/>
              </w:rPr>
            </w:pPr>
            <w:r w:rsidRPr="00C24D16">
              <w:rPr>
                <w:rFonts w:ascii="Times New Roman" w:hAnsi="Times New Roman" w:cs="Times New Roman"/>
                <w:sz w:val="24"/>
                <w:szCs w:val="24"/>
              </w:rPr>
              <w:t>Приложение 14</w:t>
            </w:r>
            <w:r w:rsidRPr="00C24D16">
              <w:rPr>
                <w:rFonts w:ascii="Times New Roman" w:hAnsi="Times New Roman" w:cs="Times New Roman"/>
                <w:sz w:val="24"/>
                <w:szCs w:val="24"/>
              </w:rPr>
              <w:tab/>
              <w:t>Списък на областите/общините, които попадат в обхвата на Северозападен и Северен централен район съгласно Закона за регионалното развитие</w:t>
            </w:r>
          </w:p>
          <w:p w:rsidR="00C24D16" w:rsidRPr="00C24D16" w:rsidRDefault="00C24D16" w:rsidP="001908AB">
            <w:pPr>
              <w:spacing w:line="276" w:lineRule="auto"/>
              <w:jc w:val="both"/>
              <w:rPr>
                <w:rFonts w:ascii="Times New Roman" w:hAnsi="Times New Roman" w:cs="Times New Roman"/>
                <w:sz w:val="24"/>
                <w:szCs w:val="24"/>
              </w:rPr>
            </w:pPr>
            <w:r w:rsidRPr="00C24D16">
              <w:rPr>
                <w:rFonts w:ascii="Times New Roman" w:hAnsi="Times New Roman" w:cs="Times New Roman"/>
                <w:sz w:val="24"/>
                <w:szCs w:val="24"/>
              </w:rPr>
              <w:t>Приложение 15</w:t>
            </w:r>
            <w:r w:rsidRPr="00C24D16">
              <w:rPr>
                <w:rFonts w:ascii="Times New Roman" w:hAnsi="Times New Roman" w:cs="Times New Roman"/>
                <w:sz w:val="24"/>
                <w:szCs w:val="24"/>
              </w:rPr>
              <w:tab/>
              <w:t>Декларация за размера на получената минимална помощ</w:t>
            </w:r>
          </w:p>
          <w:p w:rsidR="00C24D16" w:rsidRPr="00C24D16" w:rsidRDefault="00C24D16" w:rsidP="001908AB">
            <w:pPr>
              <w:spacing w:line="276" w:lineRule="auto"/>
              <w:jc w:val="both"/>
              <w:rPr>
                <w:rFonts w:ascii="Times New Roman" w:hAnsi="Times New Roman" w:cs="Times New Roman"/>
                <w:sz w:val="24"/>
                <w:szCs w:val="24"/>
              </w:rPr>
            </w:pPr>
            <w:r w:rsidRPr="00C24D16">
              <w:rPr>
                <w:rFonts w:ascii="Times New Roman" w:hAnsi="Times New Roman" w:cs="Times New Roman"/>
                <w:sz w:val="24"/>
                <w:szCs w:val="24"/>
              </w:rPr>
              <w:t>Приложение 16</w:t>
            </w:r>
            <w:r w:rsidRPr="00C24D16">
              <w:rPr>
                <w:rFonts w:ascii="Times New Roman" w:hAnsi="Times New Roman" w:cs="Times New Roman"/>
                <w:sz w:val="24"/>
                <w:szCs w:val="24"/>
              </w:rPr>
              <w:tab/>
              <w:t>Инструкции за попълване на електронен формуляр за кандидатстване</w:t>
            </w:r>
          </w:p>
          <w:p w:rsidR="00C24D16" w:rsidRPr="00C24D16" w:rsidRDefault="00C24D16" w:rsidP="001908AB">
            <w:pPr>
              <w:spacing w:line="276" w:lineRule="auto"/>
              <w:jc w:val="both"/>
              <w:rPr>
                <w:rFonts w:ascii="Times New Roman" w:hAnsi="Times New Roman" w:cs="Times New Roman"/>
                <w:sz w:val="24"/>
                <w:szCs w:val="24"/>
              </w:rPr>
            </w:pPr>
            <w:r w:rsidRPr="00C24D16">
              <w:rPr>
                <w:rFonts w:ascii="Times New Roman" w:hAnsi="Times New Roman" w:cs="Times New Roman"/>
                <w:sz w:val="24"/>
                <w:szCs w:val="24"/>
              </w:rPr>
              <w:t>Приложение 17</w:t>
            </w:r>
            <w:r w:rsidRPr="00C24D16">
              <w:rPr>
                <w:rFonts w:ascii="Times New Roman" w:hAnsi="Times New Roman" w:cs="Times New Roman"/>
                <w:sz w:val="24"/>
                <w:szCs w:val="24"/>
              </w:rPr>
              <w:tab/>
              <w:t>Декларация за наличието на суровини за периода на изпълнение на бизнес плана при производство на електроенергия от биомаса и/или при производство на биоенергия</w:t>
            </w:r>
          </w:p>
          <w:p w:rsidR="00C24D16" w:rsidRPr="00C24D16" w:rsidRDefault="00C24D16" w:rsidP="001908AB">
            <w:pPr>
              <w:spacing w:line="276" w:lineRule="auto"/>
              <w:jc w:val="both"/>
              <w:rPr>
                <w:rFonts w:ascii="Times New Roman" w:hAnsi="Times New Roman" w:cs="Times New Roman"/>
                <w:sz w:val="24"/>
                <w:szCs w:val="24"/>
              </w:rPr>
            </w:pPr>
            <w:r w:rsidRPr="00C24D16">
              <w:rPr>
                <w:rFonts w:ascii="Times New Roman" w:hAnsi="Times New Roman" w:cs="Times New Roman"/>
                <w:sz w:val="24"/>
                <w:szCs w:val="24"/>
              </w:rPr>
              <w:t>Приложение 1</w:t>
            </w:r>
            <w:r>
              <w:rPr>
                <w:rFonts w:ascii="Times New Roman" w:hAnsi="Times New Roman" w:cs="Times New Roman"/>
                <w:sz w:val="24"/>
                <w:szCs w:val="24"/>
              </w:rPr>
              <w:t>8</w:t>
            </w:r>
            <w:r w:rsidRPr="00C24D16">
              <w:rPr>
                <w:rFonts w:ascii="Times New Roman" w:hAnsi="Times New Roman" w:cs="Times New Roman"/>
                <w:sz w:val="24"/>
                <w:szCs w:val="24"/>
              </w:rPr>
              <w:t xml:space="preserve">       </w:t>
            </w:r>
            <w:r w:rsidR="00452C12" w:rsidRPr="00452C12">
              <w:rPr>
                <w:rFonts w:ascii="Times New Roman" w:hAnsi="Times New Roman" w:cs="Times New Roman"/>
                <w:sz w:val="24"/>
                <w:szCs w:val="24"/>
              </w:rPr>
              <w:t xml:space="preserve"> </w:t>
            </w:r>
            <w:r w:rsidRPr="00C24D16">
              <w:rPr>
                <w:rFonts w:ascii="Times New Roman" w:hAnsi="Times New Roman" w:cs="Times New Roman"/>
                <w:sz w:val="24"/>
                <w:szCs w:val="24"/>
              </w:rPr>
              <w:t>Таблица за изчисление на СПО</w:t>
            </w:r>
          </w:p>
          <w:p w:rsidR="007D3EDC" w:rsidRDefault="00C24D16" w:rsidP="001908AB">
            <w:pPr>
              <w:spacing w:line="276" w:lineRule="auto"/>
              <w:jc w:val="both"/>
              <w:rPr>
                <w:rFonts w:ascii="Times New Roman" w:hAnsi="Times New Roman" w:cs="Times New Roman"/>
                <w:sz w:val="24"/>
                <w:szCs w:val="24"/>
              </w:rPr>
            </w:pPr>
            <w:r w:rsidRPr="00C24D16">
              <w:rPr>
                <w:rFonts w:ascii="Times New Roman" w:hAnsi="Times New Roman" w:cs="Times New Roman"/>
                <w:sz w:val="24"/>
                <w:szCs w:val="24"/>
              </w:rPr>
              <w:t xml:space="preserve">Приложение </w:t>
            </w:r>
            <w:r>
              <w:rPr>
                <w:rFonts w:ascii="Times New Roman" w:hAnsi="Times New Roman" w:cs="Times New Roman"/>
                <w:sz w:val="24"/>
                <w:szCs w:val="24"/>
              </w:rPr>
              <w:t>19</w:t>
            </w:r>
            <w:r w:rsidR="00452C12">
              <w:rPr>
                <w:rFonts w:ascii="Times New Roman" w:hAnsi="Times New Roman" w:cs="Times New Roman"/>
                <w:sz w:val="24"/>
                <w:szCs w:val="24"/>
              </w:rPr>
              <w:t xml:space="preserve">        </w:t>
            </w:r>
            <w:r w:rsidR="00452C12" w:rsidRPr="00452C12">
              <w:rPr>
                <w:rFonts w:ascii="Times New Roman" w:hAnsi="Times New Roman" w:cs="Times New Roman"/>
                <w:sz w:val="24"/>
                <w:szCs w:val="24"/>
              </w:rPr>
              <w:t xml:space="preserve"> </w:t>
            </w:r>
            <w:r w:rsidRPr="00C24D16">
              <w:rPr>
                <w:rFonts w:ascii="Times New Roman" w:hAnsi="Times New Roman" w:cs="Times New Roman"/>
                <w:sz w:val="24"/>
                <w:szCs w:val="24"/>
              </w:rPr>
              <w:t>Справка-декларация за приходи от земеделски дейности</w:t>
            </w:r>
          </w:p>
          <w:p w:rsidR="005C0D08" w:rsidRPr="00A579FA" w:rsidRDefault="005C0D08" w:rsidP="005C0D08">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Приложение 20        </w:t>
            </w:r>
            <w:r w:rsidR="00452C12">
              <w:rPr>
                <w:rFonts w:ascii="Times New Roman" w:hAnsi="Times New Roman" w:cs="Times New Roman"/>
                <w:sz w:val="24"/>
                <w:szCs w:val="24"/>
                <w:lang w:val="en-US"/>
              </w:rPr>
              <w:t xml:space="preserve"> </w:t>
            </w:r>
            <w:r>
              <w:rPr>
                <w:rFonts w:ascii="Times New Roman" w:hAnsi="Times New Roman" w:cs="Times New Roman"/>
                <w:sz w:val="24"/>
                <w:szCs w:val="24"/>
              </w:rPr>
              <w:t>Декларация за нередности</w:t>
            </w:r>
          </w:p>
          <w:p w:rsidR="005C0D08" w:rsidRPr="00845D4C" w:rsidRDefault="005C0D08" w:rsidP="001908AB">
            <w:pPr>
              <w:spacing w:line="276" w:lineRule="auto"/>
              <w:jc w:val="both"/>
              <w:rPr>
                <w:rFonts w:ascii="Times New Roman" w:hAnsi="Times New Roman" w:cs="Times New Roman"/>
                <w:sz w:val="24"/>
                <w:szCs w:val="24"/>
              </w:rPr>
            </w:pPr>
          </w:p>
        </w:tc>
      </w:tr>
    </w:tbl>
    <w:p w:rsidR="00B40904" w:rsidRPr="00845D4C" w:rsidRDefault="00B40904" w:rsidP="001908AB">
      <w:pPr>
        <w:rPr>
          <w:rFonts w:ascii="Times New Roman" w:hAnsi="Times New Roman" w:cs="Times New Roman"/>
          <w:sz w:val="24"/>
          <w:szCs w:val="24"/>
        </w:rPr>
      </w:pPr>
    </w:p>
    <w:p w:rsidR="00F74842" w:rsidRPr="00845D4C" w:rsidRDefault="00F74842" w:rsidP="001908AB">
      <w:pPr>
        <w:rPr>
          <w:rFonts w:ascii="Times New Roman" w:hAnsi="Times New Roman" w:cs="Times New Roman"/>
          <w:sz w:val="24"/>
          <w:szCs w:val="24"/>
        </w:rPr>
      </w:pPr>
    </w:p>
    <w:p w:rsidR="00F74842" w:rsidRPr="00845D4C" w:rsidRDefault="00F74842" w:rsidP="001908AB">
      <w:pPr>
        <w:rPr>
          <w:rFonts w:ascii="Times New Roman" w:hAnsi="Times New Roman" w:cs="Times New Roman"/>
          <w:sz w:val="24"/>
          <w:szCs w:val="24"/>
        </w:rPr>
      </w:pPr>
    </w:p>
    <w:p w:rsidR="00F74842" w:rsidRPr="00845D4C" w:rsidRDefault="00F74842" w:rsidP="001908AB">
      <w:pPr>
        <w:rPr>
          <w:rFonts w:ascii="Times New Roman" w:hAnsi="Times New Roman" w:cs="Times New Roman"/>
          <w:sz w:val="24"/>
          <w:szCs w:val="24"/>
        </w:rPr>
      </w:pPr>
    </w:p>
    <w:sectPr w:rsidR="00F74842" w:rsidRPr="00845D4C" w:rsidSect="005F4617">
      <w:headerReference w:type="default" r:id="rId18"/>
      <w:footerReference w:type="default" r:id="rId19"/>
      <w:headerReference w:type="first" r:id="rId20"/>
      <w:pgSz w:w="11906" w:h="16838"/>
      <w:pgMar w:top="833" w:right="1417" w:bottom="1417" w:left="1417" w:header="284"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275213" w16cid:durableId="1E4BD7DE"/>
  <w16cid:commentId w16cid:paraId="6A849E15" w16cid:durableId="1E4BD8D4"/>
  <w16cid:commentId w16cid:paraId="607985B1" w16cid:durableId="1E4BE376"/>
  <w16cid:commentId w16cid:paraId="310AB6C3" w16cid:durableId="1E4BE4D1"/>
  <w16cid:commentId w16cid:paraId="03121A0E" w16cid:durableId="1E4BED84"/>
  <w16cid:commentId w16cid:paraId="687E3BF0" w16cid:durableId="1E4BD7DF"/>
  <w16cid:commentId w16cid:paraId="4DCE5083" w16cid:durableId="1E4BEFDB"/>
  <w16cid:commentId w16cid:paraId="1E49E4B2" w16cid:durableId="1E4D4201"/>
  <w16cid:commentId w16cid:paraId="3F420C09" w16cid:durableId="1E4D4187"/>
  <w16cid:commentId w16cid:paraId="07DCAF7F" w16cid:durableId="1E4D41B3"/>
  <w16cid:commentId w16cid:paraId="3582EE64" w16cid:durableId="1E4D441D"/>
  <w16cid:commentId w16cid:paraId="53FEDC6D" w16cid:durableId="1E4D445B"/>
  <w16cid:commentId w16cid:paraId="0DBFD747" w16cid:durableId="1E4D44EA"/>
  <w16cid:commentId w16cid:paraId="676A5CC3" w16cid:durableId="1E4D47E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0D7" w:rsidRDefault="001600D7" w:rsidP="00F74842">
      <w:pPr>
        <w:spacing w:after="0" w:line="240" w:lineRule="auto"/>
      </w:pPr>
      <w:r>
        <w:separator/>
      </w:r>
    </w:p>
  </w:endnote>
  <w:endnote w:type="continuationSeparator" w:id="0">
    <w:p w:rsidR="001600D7" w:rsidRDefault="001600D7" w:rsidP="00F74842">
      <w:pPr>
        <w:spacing w:after="0" w:line="240" w:lineRule="auto"/>
      </w:pPr>
      <w:r>
        <w:continuationSeparator/>
      </w:r>
    </w:p>
  </w:endnote>
  <w:endnote w:type="continuationNotice" w:id="1">
    <w:p w:rsidR="001600D7" w:rsidRDefault="001600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2647122"/>
      <w:docPartObj>
        <w:docPartGallery w:val="Page Numbers (Bottom of Page)"/>
        <w:docPartUnique/>
      </w:docPartObj>
    </w:sdtPr>
    <w:sdtEndPr>
      <w:rPr>
        <w:noProof/>
      </w:rPr>
    </w:sdtEndPr>
    <w:sdtContent>
      <w:p w:rsidR="00C72857" w:rsidRDefault="00C72857">
        <w:pPr>
          <w:pStyle w:val="Footer"/>
          <w:jc w:val="right"/>
        </w:pPr>
        <w:r>
          <w:fldChar w:fldCharType="begin"/>
        </w:r>
        <w:r>
          <w:instrText xml:space="preserve"> PAGE   \* MERGEFORMAT </w:instrText>
        </w:r>
        <w:r>
          <w:fldChar w:fldCharType="separate"/>
        </w:r>
        <w:r w:rsidR="002121D8">
          <w:rPr>
            <w:noProof/>
          </w:rPr>
          <w:t>25</w:t>
        </w:r>
        <w:r>
          <w:rPr>
            <w:noProof/>
          </w:rPr>
          <w:fldChar w:fldCharType="end"/>
        </w:r>
      </w:p>
    </w:sdtContent>
  </w:sdt>
  <w:p w:rsidR="00C72857" w:rsidRPr="00512214" w:rsidRDefault="00C72857" w:rsidP="00CD0352">
    <w:pPr>
      <w:pStyle w:val="Footer"/>
      <w:jc w:val="center"/>
      <w:rPr>
        <w:rFonts w:ascii="Times New Roman" w:hAnsi="Times New Roman" w:cs="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0D7" w:rsidRDefault="001600D7" w:rsidP="00F74842">
      <w:pPr>
        <w:spacing w:after="0" w:line="240" w:lineRule="auto"/>
      </w:pPr>
      <w:r>
        <w:separator/>
      </w:r>
    </w:p>
  </w:footnote>
  <w:footnote w:type="continuationSeparator" w:id="0">
    <w:p w:rsidR="001600D7" w:rsidRDefault="001600D7" w:rsidP="00F74842">
      <w:pPr>
        <w:spacing w:after="0" w:line="240" w:lineRule="auto"/>
      </w:pPr>
      <w:r>
        <w:continuationSeparator/>
      </w:r>
    </w:p>
  </w:footnote>
  <w:footnote w:type="continuationNotice" w:id="1">
    <w:p w:rsidR="001600D7" w:rsidRDefault="001600D7">
      <w:pPr>
        <w:spacing w:after="0" w:line="240" w:lineRule="auto"/>
      </w:pPr>
    </w:p>
  </w:footnote>
  <w:footnote w:id="2">
    <w:p w:rsidR="00C72857" w:rsidRPr="00FB6614" w:rsidRDefault="00C72857">
      <w:pPr>
        <w:pStyle w:val="FootnoteText"/>
        <w:rPr>
          <w:lang w:val="en-US"/>
        </w:rPr>
      </w:pPr>
      <w:r>
        <w:rPr>
          <w:rStyle w:val="FootnoteReference"/>
        </w:rPr>
        <w:footnoteRef/>
      </w:r>
      <w:r>
        <w:t xml:space="preserve"> </w:t>
      </w:r>
      <w:r w:rsidRPr="00980E1C">
        <w:rPr>
          <w:rFonts w:ascii="Times New Roman" w:eastAsia="Times New Roman" w:hAnsi="Times New Roman" w:cs="Times New Roman"/>
          <w:lang w:eastAsia="bg-BG"/>
        </w:rPr>
        <w:t xml:space="preserve">При определянето на едно предприятие за </w:t>
      </w:r>
      <w:proofErr w:type="spellStart"/>
      <w:r w:rsidRPr="00980E1C">
        <w:rPr>
          <w:rFonts w:ascii="Times New Roman" w:eastAsia="Times New Roman" w:hAnsi="Times New Roman" w:cs="Times New Roman"/>
          <w:lang w:eastAsia="bg-BG"/>
        </w:rPr>
        <w:t>микропредприятие</w:t>
      </w:r>
      <w:proofErr w:type="spellEnd"/>
      <w:r w:rsidRPr="00980E1C">
        <w:rPr>
          <w:rFonts w:ascii="Times New Roman" w:eastAsia="Times New Roman" w:hAnsi="Times New Roman" w:cs="Times New Roman"/>
          <w:lang w:eastAsia="bg-BG"/>
        </w:rPr>
        <w:t xml:space="preserve"> се следва дефиницията на </w:t>
      </w:r>
      <w:r>
        <w:rPr>
          <w:rFonts w:ascii="Times New Roman" w:eastAsia="Times New Roman" w:hAnsi="Times New Roman" w:cs="Times New Roman"/>
          <w:lang w:eastAsia="bg-BG"/>
        </w:rPr>
        <w:t>чл. 3, ал. 3 от ЗМСП</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40" w:type="dxa"/>
      <w:tblInd w:w="-72" w:type="dxa"/>
      <w:tblCellMar>
        <w:left w:w="70" w:type="dxa"/>
        <w:right w:w="70" w:type="dxa"/>
      </w:tblCellMar>
      <w:tblLook w:val="0000" w:firstRow="0" w:lastRow="0" w:firstColumn="0" w:lastColumn="0" w:noHBand="0" w:noVBand="0"/>
    </w:tblPr>
    <w:tblGrid>
      <w:gridCol w:w="1910"/>
      <w:gridCol w:w="4328"/>
      <w:gridCol w:w="3402"/>
    </w:tblGrid>
    <w:tr w:rsidR="00C72857" w:rsidRPr="009563D3" w:rsidTr="00EE42AF">
      <w:trPr>
        <w:trHeight w:val="684"/>
      </w:trPr>
      <w:tc>
        <w:tcPr>
          <w:tcW w:w="1910" w:type="dxa"/>
          <w:vAlign w:val="center"/>
        </w:tcPr>
        <w:p w:rsidR="00C72857" w:rsidRPr="000B5E6B" w:rsidRDefault="00C72857" w:rsidP="00F74842">
          <w:pPr>
            <w:jc w:val="center"/>
            <w:rPr>
              <w:b/>
              <w:sz w:val="18"/>
              <w:szCs w:val="18"/>
            </w:rPr>
          </w:pPr>
          <w:r>
            <w:rPr>
              <w:noProof/>
              <w:lang w:val="en-US"/>
            </w:rPr>
            <w:drawing>
              <wp:inline distT="0" distB="0" distL="0" distR="0" wp14:anchorId="40359D37" wp14:editId="63DD0AA4">
                <wp:extent cx="1115343" cy="885140"/>
                <wp:effectExtent l="0" t="0" r="889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8870" cy="887939"/>
                        </a:xfrm>
                        <a:prstGeom prst="rect">
                          <a:avLst/>
                        </a:prstGeom>
                        <a:noFill/>
                      </pic:spPr>
                    </pic:pic>
                  </a:graphicData>
                </a:graphic>
              </wp:inline>
            </w:drawing>
          </w:r>
        </w:p>
      </w:tc>
      <w:tc>
        <w:tcPr>
          <w:tcW w:w="4328" w:type="dxa"/>
          <w:vAlign w:val="center"/>
        </w:tcPr>
        <w:p w:rsidR="00C72857" w:rsidRPr="002D65F3" w:rsidRDefault="00C72857" w:rsidP="002D65F3"/>
      </w:tc>
      <w:tc>
        <w:tcPr>
          <w:tcW w:w="3402" w:type="dxa"/>
          <w:vAlign w:val="center"/>
        </w:tcPr>
        <w:p w:rsidR="00C72857" w:rsidRPr="000B5E6B" w:rsidRDefault="00C72857" w:rsidP="002D65F3">
          <w:pPr>
            <w:jc w:val="right"/>
          </w:pPr>
          <w:r>
            <w:rPr>
              <w:noProof/>
              <w:lang w:val="en-US"/>
            </w:rPr>
            <w:drawing>
              <wp:inline distT="0" distB="0" distL="0" distR="0" wp14:anchorId="31EE103E" wp14:editId="14F1EC20">
                <wp:extent cx="1479550" cy="774700"/>
                <wp:effectExtent l="0" t="0" r="6350" b="6350"/>
                <wp:docPr id="3" name="Picture 1" descr="cid:image001.png@01D40255.AA08B4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40255.AA08B4C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479550" cy="774700"/>
                        </a:xfrm>
                        <a:prstGeom prst="rect">
                          <a:avLst/>
                        </a:prstGeom>
                        <a:noFill/>
                        <a:ln>
                          <a:noFill/>
                        </a:ln>
                      </pic:spPr>
                    </pic:pic>
                  </a:graphicData>
                </a:graphic>
              </wp:inline>
            </w:drawing>
          </w:r>
        </w:p>
      </w:tc>
    </w:tr>
  </w:tbl>
  <w:p w:rsidR="00C72857" w:rsidRDefault="00C728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28" w:type="dxa"/>
      <w:tblInd w:w="-72" w:type="dxa"/>
      <w:tblCellMar>
        <w:left w:w="70" w:type="dxa"/>
        <w:right w:w="70" w:type="dxa"/>
      </w:tblCellMar>
      <w:tblLook w:val="0000" w:firstRow="0" w:lastRow="0" w:firstColumn="0" w:lastColumn="0" w:noHBand="0" w:noVBand="0"/>
    </w:tblPr>
    <w:tblGrid>
      <w:gridCol w:w="1910"/>
      <w:gridCol w:w="5320"/>
      <w:gridCol w:w="3398"/>
    </w:tblGrid>
    <w:tr w:rsidR="00C72857" w:rsidRPr="00E26A0B" w:rsidTr="00DB2749">
      <w:trPr>
        <w:trHeight w:val="679"/>
      </w:trPr>
      <w:tc>
        <w:tcPr>
          <w:tcW w:w="1910" w:type="dxa"/>
          <w:vAlign w:val="center"/>
        </w:tcPr>
        <w:p w:rsidR="00C72857" w:rsidRPr="00E26A0B" w:rsidRDefault="00C72857" w:rsidP="00E26A0B">
          <w:pPr>
            <w:pStyle w:val="Header"/>
            <w:rPr>
              <w:b/>
            </w:rPr>
          </w:pPr>
          <w:r w:rsidRPr="00E26A0B">
            <w:rPr>
              <w:noProof/>
              <w:lang w:val="en-US"/>
            </w:rPr>
            <w:drawing>
              <wp:inline distT="0" distB="0" distL="0" distR="0" wp14:anchorId="209B2526" wp14:editId="7AECF8F8">
                <wp:extent cx="1115343" cy="885140"/>
                <wp:effectExtent l="0" t="0" r="889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8870" cy="887939"/>
                        </a:xfrm>
                        <a:prstGeom prst="rect">
                          <a:avLst/>
                        </a:prstGeom>
                        <a:noFill/>
                      </pic:spPr>
                    </pic:pic>
                  </a:graphicData>
                </a:graphic>
              </wp:inline>
            </w:drawing>
          </w:r>
        </w:p>
      </w:tc>
      <w:tc>
        <w:tcPr>
          <w:tcW w:w="5320" w:type="dxa"/>
          <w:vAlign w:val="center"/>
        </w:tcPr>
        <w:p w:rsidR="00C72857" w:rsidRPr="00E26A0B" w:rsidRDefault="00C72857" w:rsidP="00E26A0B">
          <w:pPr>
            <w:pStyle w:val="Header"/>
          </w:pPr>
        </w:p>
        <w:p w:rsidR="00C72857" w:rsidRPr="00E26A0B" w:rsidRDefault="00C72857" w:rsidP="00E26A0B">
          <w:pPr>
            <w:pStyle w:val="Header"/>
          </w:pPr>
        </w:p>
        <w:p w:rsidR="00C72857" w:rsidRPr="00E26A0B" w:rsidRDefault="00C72857" w:rsidP="00E26A0B">
          <w:pPr>
            <w:pStyle w:val="Header"/>
          </w:pPr>
          <w:r w:rsidRPr="00E26A0B">
            <w:t xml:space="preserve">                                                                           </w:t>
          </w:r>
        </w:p>
      </w:tc>
      <w:tc>
        <w:tcPr>
          <w:tcW w:w="3398" w:type="dxa"/>
          <w:vAlign w:val="center"/>
        </w:tcPr>
        <w:p w:rsidR="00C72857" w:rsidRPr="00E26A0B" w:rsidRDefault="00C72857" w:rsidP="00E26A0B">
          <w:pPr>
            <w:pStyle w:val="Header"/>
          </w:pPr>
          <w:r w:rsidRPr="00E26A0B">
            <w:rPr>
              <w:noProof/>
              <w:lang w:val="en-US"/>
            </w:rPr>
            <w:drawing>
              <wp:inline distT="0" distB="0" distL="0" distR="0" wp14:anchorId="70183DF3" wp14:editId="6D0D76DB">
                <wp:extent cx="1123950" cy="699602"/>
                <wp:effectExtent l="0" t="0" r="0" b="5715"/>
                <wp:docPr id="4" name="Picture 1" descr="cid:image001.png@01D40255.AA08B4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40255.AA08B4C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123950" cy="699602"/>
                        </a:xfrm>
                        <a:prstGeom prst="rect">
                          <a:avLst/>
                        </a:prstGeom>
                        <a:noFill/>
                        <a:ln>
                          <a:noFill/>
                        </a:ln>
                      </pic:spPr>
                    </pic:pic>
                  </a:graphicData>
                </a:graphic>
              </wp:inline>
            </w:drawing>
          </w:r>
        </w:p>
      </w:tc>
    </w:tr>
  </w:tbl>
  <w:p w:rsidR="00C72857" w:rsidRDefault="00C728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331F0"/>
    <w:multiLevelType w:val="hybridMultilevel"/>
    <w:tmpl w:val="38EC385C"/>
    <w:lvl w:ilvl="0" w:tplc="E81872A2">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nsid w:val="03F745F0"/>
    <w:multiLevelType w:val="hybridMultilevel"/>
    <w:tmpl w:val="5BA66A16"/>
    <w:lvl w:ilvl="0" w:tplc="B6D247EA">
      <w:start w:val="1"/>
      <w:numFmt w:val="decimal"/>
      <w:lvlText w:val="%1."/>
      <w:lvlJc w:val="left"/>
      <w:pPr>
        <w:ind w:left="720" w:hanging="360"/>
      </w:pPr>
      <w:rPr>
        <w:rFonts w:hint="default"/>
        <w:b/>
      </w:rPr>
    </w:lvl>
    <w:lvl w:ilvl="1" w:tplc="61C88ADC">
      <w:start w:val="1"/>
      <w:numFmt w:val="lowerLetter"/>
      <w:lvlText w:val="%2."/>
      <w:lvlJc w:val="left"/>
      <w:pPr>
        <w:ind w:left="1785" w:hanging="705"/>
      </w:pPr>
      <w:rPr>
        <w:rFonts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1CE817C3"/>
    <w:multiLevelType w:val="multilevel"/>
    <w:tmpl w:val="02723FEE"/>
    <w:lvl w:ilvl="0">
      <w:start w:val="6"/>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
    <w:nsid w:val="28882E4D"/>
    <w:multiLevelType w:val="hybridMultilevel"/>
    <w:tmpl w:val="DE282FE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29A305ED"/>
    <w:multiLevelType w:val="multilevel"/>
    <w:tmpl w:val="02723FEE"/>
    <w:lvl w:ilvl="0">
      <w:start w:val="6"/>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5">
    <w:nsid w:val="3144281F"/>
    <w:multiLevelType w:val="multilevel"/>
    <w:tmpl w:val="0556084C"/>
    <w:lvl w:ilvl="0">
      <w:start w:val="14"/>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3225706E"/>
    <w:multiLevelType w:val="hybridMultilevel"/>
    <w:tmpl w:val="E3245FFA"/>
    <w:lvl w:ilvl="0" w:tplc="D988C42C">
      <w:start w:val="1"/>
      <w:numFmt w:val="decimal"/>
      <w:lvlText w:val="%1."/>
      <w:lvlJc w:val="left"/>
      <w:pPr>
        <w:ind w:left="502" w:hanging="360"/>
      </w:pPr>
      <w:rPr>
        <w:rFonts w:ascii="Times New Roman" w:eastAsia="Times New Roman" w:hAnsi="Times New Roman" w:cs="Times New Roman"/>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
    <w:nsid w:val="3ECA7ACB"/>
    <w:multiLevelType w:val="hybridMultilevel"/>
    <w:tmpl w:val="09E017E4"/>
    <w:lvl w:ilvl="0" w:tplc="D988C42C">
      <w:start w:val="1"/>
      <w:numFmt w:val="decimal"/>
      <w:lvlText w:val="%1."/>
      <w:lvlJc w:val="left"/>
      <w:pPr>
        <w:ind w:left="1570" w:hanging="360"/>
      </w:pPr>
      <w:rPr>
        <w:rFonts w:ascii="Times New Roman" w:eastAsia="Times New Roman" w:hAnsi="Times New Roman" w:cs="Times New Roman"/>
      </w:rPr>
    </w:lvl>
    <w:lvl w:ilvl="1" w:tplc="04020019" w:tentative="1">
      <w:start w:val="1"/>
      <w:numFmt w:val="lowerLetter"/>
      <w:lvlText w:val="%2."/>
      <w:lvlJc w:val="left"/>
      <w:pPr>
        <w:ind w:left="2290" w:hanging="360"/>
      </w:pPr>
    </w:lvl>
    <w:lvl w:ilvl="2" w:tplc="0402001B" w:tentative="1">
      <w:start w:val="1"/>
      <w:numFmt w:val="lowerRoman"/>
      <w:lvlText w:val="%3."/>
      <w:lvlJc w:val="right"/>
      <w:pPr>
        <w:ind w:left="3010" w:hanging="180"/>
      </w:pPr>
    </w:lvl>
    <w:lvl w:ilvl="3" w:tplc="0402000F" w:tentative="1">
      <w:start w:val="1"/>
      <w:numFmt w:val="decimal"/>
      <w:lvlText w:val="%4."/>
      <w:lvlJc w:val="left"/>
      <w:pPr>
        <w:ind w:left="3730" w:hanging="360"/>
      </w:pPr>
    </w:lvl>
    <w:lvl w:ilvl="4" w:tplc="04020019" w:tentative="1">
      <w:start w:val="1"/>
      <w:numFmt w:val="lowerLetter"/>
      <w:lvlText w:val="%5."/>
      <w:lvlJc w:val="left"/>
      <w:pPr>
        <w:ind w:left="4450" w:hanging="360"/>
      </w:pPr>
    </w:lvl>
    <w:lvl w:ilvl="5" w:tplc="0402001B" w:tentative="1">
      <w:start w:val="1"/>
      <w:numFmt w:val="lowerRoman"/>
      <w:lvlText w:val="%6."/>
      <w:lvlJc w:val="right"/>
      <w:pPr>
        <w:ind w:left="5170" w:hanging="180"/>
      </w:pPr>
    </w:lvl>
    <w:lvl w:ilvl="6" w:tplc="0402000F" w:tentative="1">
      <w:start w:val="1"/>
      <w:numFmt w:val="decimal"/>
      <w:lvlText w:val="%7."/>
      <w:lvlJc w:val="left"/>
      <w:pPr>
        <w:ind w:left="5890" w:hanging="360"/>
      </w:pPr>
    </w:lvl>
    <w:lvl w:ilvl="7" w:tplc="04020019" w:tentative="1">
      <w:start w:val="1"/>
      <w:numFmt w:val="lowerLetter"/>
      <w:lvlText w:val="%8."/>
      <w:lvlJc w:val="left"/>
      <w:pPr>
        <w:ind w:left="6610" w:hanging="360"/>
      </w:pPr>
    </w:lvl>
    <w:lvl w:ilvl="8" w:tplc="0402001B" w:tentative="1">
      <w:start w:val="1"/>
      <w:numFmt w:val="lowerRoman"/>
      <w:lvlText w:val="%9."/>
      <w:lvlJc w:val="right"/>
      <w:pPr>
        <w:ind w:left="7330" w:hanging="180"/>
      </w:pPr>
    </w:lvl>
  </w:abstractNum>
  <w:abstractNum w:abstractNumId="8">
    <w:nsid w:val="4DB67A16"/>
    <w:multiLevelType w:val="hybridMultilevel"/>
    <w:tmpl w:val="035C4F12"/>
    <w:lvl w:ilvl="0" w:tplc="04020017">
      <w:start w:val="1"/>
      <w:numFmt w:val="lowerLetter"/>
      <w:lvlText w:val="%1)"/>
      <w:lvlJc w:val="lef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9">
    <w:nsid w:val="4F6D4C73"/>
    <w:multiLevelType w:val="multilevel"/>
    <w:tmpl w:val="20D60E28"/>
    <w:lvl w:ilvl="0">
      <w:start w:val="1"/>
      <w:numFmt w:val="decimal"/>
      <w:lvlText w:val="%1."/>
      <w:lvlJc w:val="left"/>
      <w:pPr>
        <w:ind w:left="862"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222" w:hanging="72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2302" w:hanging="1800"/>
      </w:pPr>
      <w:rPr>
        <w:rFonts w:hint="default"/>
      </w:rPr>
    </w:lvl>
  </w:abstractNum>
  <w:abstractNum w:abstractNumId="10">
    <w:nsid w:val="51CC4C02"/>
    <w:multiLevelType w:val="hybridMultilevel"/>
    <w:tmpl w:val="63A2D31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53E36629"/>
    <w:multiLevelType w:val="hybridMultilevel"/>
    <w:tmpl w:val="05365BC0"/>
    <w:lvl w:ilvl="0" w:tplc="4282E0D6">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nsid w:val="54C30D93"/>
    <w:multiLevelType w:val="hybridMultilevel"/>
    <w:tmpl w:val="8DD47084"/>
    <w:lvl w:ilvl="0" w:tplc="FC9CB0E4">
      <w:start w:val="1"/>
      <w:numFmt w:val="decimal"/>
      <w:lvlText w:val="%1."/>
      <w:lvlJc w:val="left"/>
      <w:pPr>
        <w:ind w:left="502" w:hanging="360"/>
      </w:pPr>
      <w:rPr>
        <w:rFonts w:asciiTheme="minorHAnsi" w:eastAsiaTheme="minorHAnsi" w:hAnsiTheme="minorHAnsi" w:cstheme="minorBidi"/>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3">
    <w:nsid w:val="561777BB"/>
    <w:multiLevelType w:val="hybridMultilevel"/>
    <w:tmpl w:val="7678494C"/>
    <w:lvl w:ilvl="0" w:tplc="F1D62AE2">
      <w:numFmt w:val="bullet"/>
      <w:lvlText w:val="•"/>
      <w:lvlJc w:val="left"/>
      <w:pPr>
        <w:ind w:left="1065" w:hanging="705"/>
      </w:pPr>
      <w:rPr>
        <w:rFonts w:ascii="Calibri" w:eastAsiaTheme="minorHAns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nsid w:val="57B44E3F"/>
    <w:multiLevelType w:val="hybridMultilevel"/>
    <w:tmpl w:val="4872CC52"/>
    <w:lvl w:ilvl="0" w:tplc="ADD4087E">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5">
    <w:nsid w:val="591C6010"/>
    <w:multiLevelType w:val="hybridMultilevel"/>
    <w:tmpl w:val="B6ECEBEE"/>
    <w:lvl w:ilvl="0" w:tplc="9D2AF27A">
      <w:start w:val="2"/>
      <w:numFmt w:val="decimal"/>
      <w:lvlText w:val="%1."/>
      <w:lvlJc w:val="left"/>
      <w:pPr>
        <w:ind w:left="862" w:hanging="360"/>
      </w:pPr>
      <w:rPr>
        <w:rFonts w:hint="default"/>
      </w:rPr>
    </w:lvl>
    <w:lvl w:ilvl="1" w:tplc="04020019" w:tentative="1">
      <w:start w:val="1"/>
      <w:numFmt w:val="lowerLetter"/>
      <w:lvlText w:val="%2."/>
      <w:lvlJc w:val="left"/>
      <w:pPr>
        <w:ind w:left="1582" w:hanging="360"/>
      </w:pPr>
    </w:lvl>
    <w:lvl w:ilvl="2" w:tplc="0402001B" w:tentative="1">
      <w:start w:val="1"/>
      <w:numFmt w:val="lowerRoman"/>
      <w:lvlText w:val="%3."/>
      <w:lvlJc w:val="right"/>
      <w:pPr>
        <w:ind w:left="2302" w:hanging="180"/>
      </w:pPr>
    </w:lvl>
    <w:lvl w:ilvl="3" w:tplc="0402000F" w:tentative="1">
      <w:start w:val="1"/>
      <w:numFmt w:val="decimal"/>
      <w:lvlText w:val="%4."/>
      <w:lvlJc w:val="left"/>
      <w:pPr>
        <w:ind w:left="3022" w:hanging="360"/>
      </w:pPr>
    </w:lvl>
    <w:lvl w:ilvl="4" w:tplc="04020019" w:tentative="1">
      <w:start w:val="1"/>
      <w:numFmt w:val="lowerLetter"/>
      <w:lvlText w:val="%5."/>
      <w:lvlJc w:val="left"/>
      <w:pPr>
        <w:ind w:left="3742" w:hanging="360"/>
      </w:pPr>
    </w:lvl>
    <w:lvl w:ilvl="5" w:tplc="0402001B" w:tentative="1">
      <w:start w:val="1"/>
      <w:numFmt w:val="lowerRoman"/>
      <w:lvlText w:val="%6."/>
      <w:lvlJc w:val="right"/>
      <w:pPr>
        <w:ind w:left="4462" w:hanging="180"/>
      </w:pPr>
    </w:lvl>
    <w:lvl w:ilvl="6" w:tplc="0402000F" w:tentative="1">
      <w:start w:val="1"/>
      <w:numFmt w:val="decimal"/>
      <w:lvlText w:val="%7."/>
      <w:lvlJc w:val="left"/>
      <w:pPr>
        <w:ind w:left="5182" w:hanging="360"/>
      </w:pPr>
    </w:lvl>
    <w:lvl w:ilvl="7" w:tplc="04020019" w:tentative="1">
      <w:start w:val="1"/>
      <w:numFmt w:val="lowerLetter"/>
      <w:lvlText w:val="%8."/>
      <w:lvlJc w:val="left"/>
      <w:pPr>
        <w:ind w:left="5902" w:hanging="360"/>
      </w:pPr>
    </w:lvl>
    <w:lvl w:ilvl="8" w:tplc="0402001B" w:tentative="1">
      <w:start w:val="1"/>
      <w:numFmt w:val="lowerRoman"/>
      <w:lvlText w:val="%9."/>
      <w:lvlJc w:val="right"/>
      <w:pPr>
        <w:ind w:left="6622" w:hanging="180"/>
      </w:pPr>
    </w:lvl>
  </w:abstractNum>
  <w:abstractNum w:abstractNumId="16">
    <w:nsid w:val="5A373B33"/>
    <w:multiLevelType w:val="multilevel"/>
    <w:tmpl w:val="0556084C"/>
    <w:lvl w:ilvl="0">
      <w:start w:val="14"/>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64FD006D"/>
    <w:multiLevelType w:val="multilevel"/>
    <w:tmpl w:val="D88C2886"/>
    <w:lvl w:ilvl="0">
      <w:start w:val="6"/>
      <w:numFmt w:val="decimal"/>
      <w:lvlText w:val="%1"/>
      <w:lvlJc w:val="left"/>
      <w:pPr>
        <w:ind w:left="360" w:hanging="360"/>
      </w:pPr>
      <w:rPr>
        <w:rFonts w:hint="default"/>
        <w:b/>
      </w:rPr>
    </w:lvl>
    <w:lvl w:ilvl="1">
      <w:start w:val="1"/>
      <w:numFmt w:val="decimal"/>
      <w:lvlText w:val="7.%2"/>
      <w:lvlJc w:val="left"/>
      <w:pPr>
        <w:ind w:left="720" w:hanging="360"/>
      </w:pPr>
      <w:rPr>
        <w:rFonts w:ascii="Times New Roman" w:hAnsi="Times New Roman" w:cs="Times New Roman" w:hint="default"/>
        <w:b/>
        <w:sz w:val="24"/>
        <w:szCs w:val="24"/>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8">
    <w:nsid w:val="7223050B"/>
    <w:multiLevelType w:val="hybridMultilevel"/>
    <w:tmpl w:val="7223050B"/>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9">
    <w:nsid w:val="7223050C"/>
    <w:multiLevelType w:val="hybridMultilevel"/>
    <w:tmpl w:val="39A4B29E"/>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0">
    <w:nsid w:val="7223056B"/>
    <w:multiLevelType w:val="hybridMultilevel"/>
    <w:tmpl w:val="7223056B"/>
    <w:lvl w:ilvl="0" w:tplc="F768D474">
      <w:start w:val="1"/>
      <w:numFmt w:val="bullet"/>
      <w:lvlText w:val=""/>
      <w:lvlJc w:val="left"/>
      <w:pPr>
        <w:ind w:left="720" w:hanging="360"/>
      </w:pPr>
      <w:rPr>
        <w:rFonts w:ascii="Symbol" w:hAnsi="Symbol"/>
      </w:rPr>
    </w:lvl>
    <w:lvl w:ilvl="1" w:tplc="F356DCB4">
      <w:start w:val="1"/>
      <w:numFmt w:val="bullet"/>
      <w:lvlText w:val="o"/>
      <w:lvlJc w:val="left"/>
      <w:pPr>
        <w:tabs>
          <w:tab w:val="num" w:pos="1440"/>
        </w:tabs>
        <w:ind w:left="1440" w:hanging="360"/>
      </w:pPr>
      <w:rPr>
        <w:rFonts w:ascii="Courier New" w:hAnsi="Courier New"/>
      </w:rPr>
    </w:lvl>
    <w:lvl w:ilvl="2" w:tplc="62083D2C">
      <w:start w:val="1"/>
      <w:numFmt w:val="bullet"/>
      <w:lvlText w:val=""/>
      <w:lvlJc w:val="left"/>
      <w:pPr>
        <w:tabs>
          <w:tab w:val="num" w:pos="2160"/>
        </w:tabs>
        <w:ind w:left="2160" w:hanging="360"/>
      </w:pPr>
      <w:rPr>
        <w:rFonts w:ascii="Wingdings" w:hAnsi="Wingdings"/>
      </w:rPr>
    </w:lvl>
    <w:lvl w:ilvl="3" w:tplc="0D90AF4C">
      <w:start w:val="1"/>
      <w:numFmt w:val="bullet"/>
      <w:lvlText w:val=""/>
      <w:lvlJc w:val="left"/>
      <w:pPr>
        <w:tabs>
          <w:tab w:val="num" w:pos="2880"/>
        </w:tabs>
        <w:ind w:left="2880" w:hanging="360"/>
      </w:pPr>
      <w:rPr>
        <w:rFonts w:ascii="Symbol" w:hAnsi="Symbol"/>
      </w:rPr>
    </w:lvl>
    <w:lvl w:ilvl="4" w:tplc="7E308304">
      <w:start w:val="1"/>
      <w:numFmt w:val="bullet"/>
      <w:lvlText w:val="o"/>
      <w:lvlJc w:val="left"/>
      <w:pPr>
        <w:tabs>
          <w:tab w:val="num" w:pos="3600"/>
        </w:tabs>
        <w:ind w:left="3600" w:hanging="360"/>
      </w:pPr>
      <w:rPr>
        <w:rFonts w:ascii="Courier New" w:hAnsi="Courier New"/>
      </w:rPr>
    </w:lvl>
    <w:lvl w:ilvl="5" w:tplc="BF862098">
      <w:start w:val="1"/>
      <w:numFmt w:val="bullet"/>
      <w:lvlText w:val=""/>
      <w:lvlJc w:val="left"/>
      <w:pPr>
        <w:tabs>
          <w:tab w:val="num" w:pos="4320"/>
        </w:tabs>
        <w:ind w:left="4320" w:hanging="360"/>
      </w:pPr>
      <w:rPr>
        <w:rFonts w:ascii="Wingdings" w:hAnsi="Wingdings"/>
      </w:rPr>
    </w:lvl>
    <w:lvl w:ilvl="6" w:tplc="EB98C5CA">
      <w:start w:val="1"/>
      <w:numFmt w:val="bullet"/>
      <w:lvlText w:val=""/>
      <w:lvlJc w:val="left"/>
      <w:pPr>
        <w:tabs>
          <w:tab w:val="num" w:pos="5040"/>
        </w:tabs>
        <w:ind w:left="5040" w:hanging="360"/>
      </w:pPr>
      <w:rPr>
        <w:rFonts w:ascii="Symbol" w:hAnsi="Symbol"/>
      </w:rPr>
    </w:lvl>
    <w:lvl w:ilvl="7" w:tplc="4F16691C">
      <w:start w:val="1"/>
      <w:numFmt w:val="bullet"/>
      <w:lvlText w:val="o"/>
      <w:lvlJc w:val="left"/>
      <w:pPr>
        <w:tabs>
          <w:tab w:val="num" w:pos="5760"/>
        </w:tabs>
        <w:ind w:left="5760" w:hanging="360"/>
      </w:pPr>
      <w:rPr>
        <w:rFonts w:ascii="Courier New" w:hAnsi="Courier New"/>
      </w:rPr>
    </w:lvl>
    <w:lvl w:ilvl="8" w:tplc="F3800C5E">
      <w:start w:val="1"/>
      <w:numFmt w:val="bullet"/>
      <w:lvlText w:val=""/>
      <w:lvlJc w:val="left"/>
      <w:pPr>
        <w:tabs>
          <w:tab w:val="num" w:pos="6480"/>
        </w:tabs>
        <w:ind w:left="6480" w:hanging="360"/>
      </w:pPr>
      <w:rPr>
        <w:rFonts w:ascii="Wingdings" w:hAnsi="Wingdings"/>
      </w:rPr>
    </w:lvl>
  </w:abstractNum>
  <w:abstractNum w:abstractNumId="21">
    <w:nsid w:val="7223056C"/>
    <w:multiLevelType w:val="hybridMultilevel"/>
    <w:tmpl w:val="7223056C"/>
    <w:lvl w:ilvl="0" w:tplc="782A6FAC">
      <w:start w:val="1"/>
      <w:numFmt w:val="bullet"/>
      <w:lvlText w:val=""/>
      <w:lvlJc w:val="left"/>
      <w:pPr>
        <w:ind w:left="720" w:hanging="360"/>
      </w:pPr>
      <w:rPr>
        <w:rFonts w:ascii="Symbol" w:hAnsi="Symbol"/>
      </w:rPr>
    </w:lvl>
    <w:lvl w:ilvl="1" w:tplc="A35EC124">
      <w:start w:val="1"/>
      <w:numFmt w:val="bullet"/>
      <w:lvlText w:val="o"/>
      <w:lvlJc w:val="left"/>
      <w:pPr>
        <w:tabs>
          <w:tab w:val="num" w:pos="1440"/>
        </w:tabs>
        <w:ind w:left="1440" w:hanging="360"/>
      </w:pPr>
      <w:rPr>
        <w:rFonts w:ascii="Courier New" w:hAnsi="Courier New"/>
      </w:rPr>
    </w:lvl>
    <w:lvl w:ilvl="2" w:tplc="3682A0BA">
      <w:start w:val="1"/>
      <w:numFmt w:val="bullet"/>
      <w:lvlText w:val=""/>
      <w:lvlJc w:val="left"/>
      <w:pPr>
        <w:tabs>
          <w:tab w:val="num" w:pos="2160"/>
        </w:tabs>
        <w:ind w:left="2160" w:hanging="360"/>
      </w:pPr>
      <w:rPr>
        <w:rFonts w:ascii="Wingdings" w:hAnsi="Wingdings"/>
      </w:rPr>
    </w:lvl>
    <w:lvl w:ilvl="3" w:tplc="90C4222C">
      <w:start w:val="1"/>
      <w:numFmt w:val="bullet"/>
      <w:lvlText w:val=""/>
      <w:lvlJc w:val="left"/>
      <w:pPr>
        <w:tabs>
          <w:tab w:val="num" w:pos="2880"/>
        </w:tabs>
        <w:ind w:left="2880" w:hanging="360"/>
      </w:pPr>
      <w:rPr>
        <w:rFonts w:ascii="Symbol" w:hAnsi="Symbol"/>
      </w:rPr>
    </w:lvl>
    <w:lvl w:ilvl="4" w:tplc="590C76AC">
      <w:start w:val="1"/>
      <w:numFmt w:val="bullet"/>
      <w:lvlText w:val="o"/>
      <w:lvlJc w:val="left"/>
      <w:pPr>
        <w:tabs>
          <w:tab w:val="num" w:pos="3600"/>
        </w:tabs>
        <w:ind w:left="3600" w:hanging="360"/>
      </w:pPr>
      <w:rPr>
        <w:rFonts w:ascii="Courier New" w:hAnsi="Courier New"/>
      </w:rPr>
    </w:lvl>
    <w:lvl w:ilvl="5" w:tplc="42006E40">
      <w:start w:val="1"/>
      <w:numFmt w:val="bullet"/>
      <w:lvlText w:val=""/>
      <w:lvlJc w:val="left"/>
      <w:pPr>
        <w:tabs>
          <w:tab w:val="num" w:pos="4320"/>
        </w:tabs>
        <w:ind w:left="4320" w:hanging="360"/>
      </w:pPr>
      <w:rPr>
        <w:rFonts w:ascii="Wingdings" w:hAnsi="Wingdings"/>
      </w:rPr>
    </w:lvl>
    <w:lvl w:ilvl="6" w:tplc="208AC558">
      <w:start w:val="1"/>
      <w:numFmt w:val="bullet"/>
      <w:lvlText w:val=""/>
      <w:lvlJc w:val="left"/>
      <w:pPr>
        <w:tabs>
          <w:tab w:val="num" w:pos="5040"/>
        </w:tabs>
        <w:ind w:left="5040" w:hanging="360"/>
      </w:pPr>
      <w:rPr>
        <w:rFonts w:ascii="Symbol" w:hAnsi="Symbol"/>
      </w:rPr>
    </w:lvl>
    <w:lvl w:ilvl="7" w:tplc="5520037E">
      <w:start w:val="1"/>
      <w:numFmt w:val="bullet"/>
      <w:lvlText w:val="o"/>
      <w:lvlJc w:val="left"/>
      <w:pPr>
        <w:tabs>
          <w:tab w:val="num" w:pos="5760"/>
        </w:tabs>
        <w:ind w:left="5760" w:hanging="360"/>
      </w:pPr>
      <w:rPr>
        <w:rFonts w:ascii="Courier New" w:hAnsi="Courier New"/>
      </w:rPr>
    </w:lvl>
    <w:lvl w:ilvl="8" w:tplc="37F05EBA">
      <w:start w:val="1"/>
      <w:numFmt w:val="bullet"/>
      <w:lvlText w:val=""/>
      <w:lvlJc w:val="left"/>
      <w:pPr>
        <w:tabs>
          <w:tab w:val="num" w:pos="6480"/>
        </w:tabs>
        <w:ind w:left="6480" w:hanging="360"/>
      </w:pPr>
      <w:rPr>
        <w:rFonts w:ascii="Wingdings" w:hAnsi="Wingdings"/>
      </w:rPr>
    </w:lvl>
  </w:abstractNum>
  <w:num w:numId="1">
    <w:abstractNumId w:val="7"/>
  </w:num>
  <w:num w:numId="2">
    <w:abstractNumId w:val="20"/>
  </w:num>
  <w:num w:numId="3">
    <w:abstractNumId w:val="21"/>
  </w:num>
  <w:num w:numId="4">
    <w:abstractNumId w:val="12"/>
  </w:num>
  <w:num w:numId="5">
    <w:abstractNumId w:val="8"/>
  </w:num>
  <w:num w:numId="6">
    <w:abstractNumId w:val="14"/>
  </w:num>
  <w:num w:numId="7">
    <w:abstractNumId w:val="10"/>
  </w:num>
  <w:num w:numId="8">
    <w:abstractNumId w:val="13"/>
  </w:num>
  <w:num w:numId="9">
    <w:abstractNumId w:val="0"/>
  </w:num>
  <w:num w:numId="10">
    <w:abstractNumId w:val="18"/>
  </w:num>
  <w:num w:numId="11">
    <w:abstractNumId w:val="19"/>
  </w:num>
  <w:num w:numId="12">
    <w:abstractNumId w:val="3"/>
  </w:num>
  <w:num w:numId="13">
    <w:abstractNumId w:val="6"/>
  </w:num>
  <w:num w:numId="14">
    <w:abstractNumId w:val="9"/>
  </w:num>
  <w:num w:numId="15">
    <w:abstractNumId w:val="16"/>
  </w:num>
  <w:num w:numId="16">
    <w:abstractNumId w:val="17"/>
  </w:num>
  <w:num w:numId="17">
    <w:abstractNumId w:val="4"/>
  </w:num>
  <w:num w:numId="18">
    <w:abstractNumId w:val="5"/>
  </w:num>
  <w:num w:numId="19">
    <w:abstractNumId w:val="15"/>
  </w:num>
  <w:num w:numId="20">
    <w:abstractNumId w:val="2"/>
  </w:num>
  <w:num w:numId="21">
    <w:abstractNumId w:val="1"/>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oNotTrackFormatting/>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842"/>
    <w:rsid w:val="000001DB"/>
    <w:rsid w:val="00004E62"/>
    <w:rsid w:val="0000679B"/>
    <w:rsid w:val="000071F4"/>
    <w:rsid w:val="000074C8"/>
    <w:rsid w:val="00007FB4"/>
    <w:rsid w:val="00010E72"/>
    <w:rsid w:val="00011A02"/>
    <w:rsid w:val="00015BB5"/>
    <w:rsid w:val="0002290D"/>
    <w:rsid w:val="0002299E"/>
    <w:rsid w:val="000277B8"/>
    <w:rsid w:val="00033994"/>
    <w:rsid w:val="00035487"/>
    <w:rsid w:val="000364FA"/>
    <w:rsid w:val="000370FA"/>
    <w:rsid w:val="00042E32"/>
    <w:rsid w:val="00042E50"/>
    <w:rsid w:val="00044C61"/>
    <w:rsid w:val="00045B56"/>
    <w:rsid w:val="000472AC"/>
    <w:rsid w:val="00047400"/>
    <w:rsid w:val="000476B8"/>
    <w:rsid w:val="00047B87"/>
    <w:rsid w:val="00047FE5"/>
    <w:rsid w:val="000509D2"/>
    <w:rsid w:val="00050F2C"/>
    <w:rsid w:val="00053C81"/>
    <w:rsid w:val="00055A19"/>
    <w:rsid w:val="00056ED4"/>
    <w:rsid w:val="00062AAB"/>
    <w:rsid w:val="00064801"/>
    <w:rsid w:val="0006606D"/>
    <w:rsid w:val="000700A6"/>
    <w:rsid w:val="000706DE"/>
    <w:rsid w:val="00073D29"/>
    <w:rsid w:val="00081EE8"/>
    <w:rsid w:val="000822B4"/>
    <w:rsid w:val="0008361F"/>
    <w:rsid w:val="00083D28"/>
    <w:rsid w:val="000857B7"/>
    <w:rsid w:val="0008697D"/>
    <w:rsid w:val="00090FA2"/>
    <w:rsid w:val="00091FC5"/>
    <w:rsid w:val="00092D0E"/>
    <w:rsid w:val="00093D6E"/>
    <w:rsid w:val="0009420E"/>
    <w:rsid w:val="000947E8"/>
    <w:rsid w:val="000947F5"/>
    <w:rsid w:val="000966DE"/>
    <w:rsid w:val="00097045"/>
    <w:rsid w:val="000973EA"/>
    <w:rsid w:val="000978C7"/>
    <w:rsid w:val="00097CB2"/>
    <w:rsid w:val="000A2DB9"/>
    <w:rsid w:val="000A470E"/>
    <w:rsid w:val="000A5522"/>
    <w:rsid w:val="000A59CC"/>
    <w:rsid w:val="000A5CE9"/>
    <w:rsid w:val="000A6C81"/>
    <w:rsid w:val="000A797B"/>
    <w:rsid w:val="000B2DB7"/>
    <w:rsid w:val="000B4424"/>
    <w:rsid w:val="000C0AF3"/>
    <w:rsid w:val="000C1D1E"/>
    <w:rsid w:val="000C3828"/>
    <w:rsid w:val="000C3E11"/>
    <w:rsid w:val="000C4144"/>
    <w:rsid w:val="000C4F4D"/>
    <w:rsid w:val="000C5A0B"/>
    <w:rsid w:val="000D0062"/>
    <w:rsid w:val="000D04BF"/>
    <w:rsid w:val="000D064A"/>
    <w:rsid w:val="000D43BA"/>
    <w:rsid w:val="000D5928"/>
    <w:rsid w:val="000E28FC"/>
    <w:rsid w:val="000E3182"/>
    <w:rsid w:val="000E3541"/>
    <w:rsid w:val="000E4F9C"/>
    <w:rsid w:val="000E51DF"/>
    <w:rsid w:val="000E6826"/>
    <w:rsid w:val="000F2916"/>
    <w:rsid w:val="000F401E"/>
    <w:rsid w:val="000F75D4"/>
    <w:rsid w:val="00102213"/>
    <w:rsid w:val="00103F8B"/>
    <w:rsid w:val="00104AE0"/>
    <w:rsid w:val="00104D68"/>
    <w:rsid w:val="00106905"/>
    <w:rsid w:val="0011105A"/>
    <w:rsid w:val="00114C32"/>
    <w:rsid w:val="00115272"/>
    <w:rsid w:val="001157D8"/>
    <w:rsid w:val="00116460"/>
    <w:rsid w:val="00117A99"/>
    <w:rsid w:val="001206E8"/>
    <w:rsid w:val="001208B6"/>
    <w:rsid w:val="00121551"/>
    <w:rsid w:val="00121707"/>
    <w:rsid w:val="00121D7C"/>
    <w:rsid w:val="00122734"/>
    <w:rsid w:val="00125773"/>
    <w:rsid w:val="00125C38"/>
    <w:rsid w:val="00125E97"/>
    <w:rsid w:val="001309B9"/>
    <w:rsid w:val="00131618"/>
    <w:rsid w:val="001360B0"/>
    <w:rsid w:val="00136EE3"/>
    <w:rsid w:val="00141EB4"/>
    <w:rsid w:val="00143BBC"/>
    <w:rsid w:val="00145982"/>
    <w:rsid w:val="00146DC7"/>
    <w:rsid w:val="00147065"/>
    <w:rsid w:val="001504FB"/>
    <w:rsid w:val="00153641"/>
    <w:rsid w:val="00154978"/>
    <w:rsid w:val="001564AF"/>
    <w:rsid w:val="001572E1"/>
    <w:rsid w:val="001574FE"/>
    <w:rsid w:val="001600D7"/>
    <w:rsid w:val="00163647"/>
    <w:rsid w:val="00163987"/>
    <w:rsid w:val="00164531"/>
    <w:rsid w:val="00166963"/>
    <w:rsid w:val="0017517E"/>
    <w:rsid w:val="001765E2"/>
    <w:rsid w:val="00180E8D"/>
    <w:rsid w:val="0018120A"/>
    <w:rsid w:val="0018154C"/>
    <w:rsid w:val="001908AB"/>
    <w:rsid w:val="00190F16"/>
    <w:rsid w:val="0019172B"/>
    <w:rsid w:val="001920C1"/>
    <w:rsid w:val="0019673A"/>
    <w:rsid w:val="0019673E"/>
    <w:rsid w:val="001A058D"/>
    <w:rsid w:val="001A0E07"/>
    <w:rsid w:val="001A23CE"/>
    <w:rsid w:val="001A39B9"/>
    <w:rsid w:val="001A3C2B"/>
    <w:rsid w:val="001A5DB0"/>
    <w:rsid w:val="001A673B"/>
    <w:rsid w:val="001A7D2D"/>
    <w:rsid w:val="001B19A2"/>
    <w:rsid w:val="001B3818"/>
    <w:rsid w:val="001B3AAE"/>
    <w:rsid w:val="001B7BAA"/>
    <w:rsid w:val="001C0D96"/>
    <w:rsid w:val="001C3A5B"/>
    <w:rsid w:val="001C769D"/>
    <w:rsid w:val="001C7938"/>
    <w:rsid w:val="001C7F1E"/>
    <w:rsid w:val="001D5DA5"/>
    <w:rsid w:val="001D6193"/>
    <w:rsid w:val="001D6CB4"/>
    <w:rsid w:val="001E17CE"/>
    <w:rsid w:val="001E1DE8"/>
    <w:rsid w:val="001E3D15"/>
    <w:rsid w:val="001E598C"/>
    <w:rsid w:val="001F07D2"/>
    <w:rsid w:val="001F0A4A"/>
    <w:rsid w:val="001F4BDC"/>
    <w:rsid w:val="001F6A35"/>
    <w:rsid w:val="001F7A00"/>
    <w:rsid w:val="00201E15"/>
    <w:rsid w:val="00203D6C"/>
    <w:rsid w:val="00204419"/>
    <w:rsid w:val="002102FB"/>
    <w:rsid w:val="00210F60"/>
    <w:rsid w:val="002121D8"/>
    <w:rsid w:val="00212F24"/>
    <w:rsid w:val="00213228"/>
    <w:rsid w:val="00215784"/>
    <w:rsid w:val="00216C94"/>
    <w:rsid w:val="00222E23"/>
    <w:rsid w:val="00224D4E"/>
    <w:rsid w:val="00226542"/>
    <w:rsid w:val="00230199"/>
    <w:rsid w:val="00230D88"/>
    <w:rsid w:val="002401F1"/>
    <w:rsid w:val="00240472"/>
    <w:rsid w:val="00244352"/>
    <w:rsid w:val="00247089"/>
    <w:rsid w:val="002473DC"/>
    <w:rsid w:val="002513A3"/>
    <w:rsid w:val="00251E66"/>
    <w:rsid w:val="002561D9"/>
    <w:rsid w:val="00257917"/>
    <w:rsid w:val="00260FD7"/>
    <w:rsid w:val="00263878"/>
    <w:rsid w:val="0026392C"/>
    <w:rsid w:val="002652EA"/>
    <w:rsid w:val="002655D7"/>
    <w:rsid w:val="0027078D"/>
    <w:rsid w:val="002729D0"/>
    <w:rsid w:val="002735ED"/>
    <w:rsid w:val="00274679"/>
    <w:rsid w:val="00274D3B"/>
    <w:rsid w:val="0027604B"/>
    <w:rsid w:val="00276C12"/>
    <w:rsid w:val="002773E6"/>
    <w:rsid w:val="00280A59"/>
    <w:rsid w:val="00282CCB"/>
    <w:rsid w:val="00283560"/>
    <w:rsid w:val="0028363C"/>
    <w:rsid w:val="00284532"/>
    <w:rsid w:val="002845EE"/>
    <w:rsid w:val="00284FB8"/>
    <w:rsid w:val="002915D2"/>
    <w:rsid w:val="0029189F"/>
    <w:rsid w:val="002929DB"/>
    <w:rsid w:val="002940C9"/>
    <w:rsid w:val="0029419B"/>
    <w:rsid w:val="00295D84"/>
    <w:rsid w:val="002963D3"/>
    <w:rsid w:val="00297529"/>
    <w:rsid w:val="002A0CE2"/>
    <w:rsid w:val="002A0DD8"/>
    <w:rsid w:val="002A24CE"/>
    <w:rsid w:val="002A5246"/>
    <w:rsid w:val="002A5AD9"/>
    <w:rsid w:val="002A608D"/>
    <w:rsid w:val="002B463D"/>
    <w:rsid w:val="002B5B7E"/>
    <w:rsid w:val="002B60ED"/>
    <w:rsid w:val="002C5B7D"/>
    <w:rsid w:val="002C72A5"/>
    <w:rsid w:val="002C755F"/>
    <w:rsid w:val="002D113F"/>
    <w:rsid w:val="002D1AAC"/>
    <w:rsid w:val="002D231D"/>
    <w:rsid w:val="002D34AD"/>
    <w:rsid w:val="002D4162"/>
    <w:rsid w:val="002D525C"/>
    <w:rsid w:val="002D5811"/>
    <w:rsid w:val="002D65F3"/>
    <w:rsid w:val="002D6A0C"/>
    <w:rsid w:val="002D7E79"/>
    <w:rsid w:val="002D7EC0"/>
    <w:rsid w:val="002E1EFE"/>
    <w:rsid w:val="002E4EA8"/>
    <w:rsid w:val="002E5EC8"/>
    <w:rsid w:val="002F09A0"/>
    <w:rsid w:val="00300C4C"/>
    <w:rsid w:val="003019C9"/>
    <w:rsid w:val="00301D2E"/>
    <w:rsid w:val="003071E2"/>
    <w:rsid w:val="00307F4C"/>
    <w:rsid w:val="00313A1B"/>
    <w:rsid w:val="00313ED7"/>
    <w:rsid w:val="00316FA3"/>
    <w:rsid w:val="00317D92"/>
    <w:rsid w:val="00317FAD"/>
    <w:rsid w:val="00320DEB"/>
    <w:rsid w:val="00330463"/>
    <w:rsid w:val="00332FCB"/>
    <w:rsid w:val="00333106"/>
    <w:rsid w:val="00333664"/>
    <w:rsid w:val="00335AD8"/>
    <w:rsid w:val="00336963"/>
    <w:rsid w:val="00340A70"/>
    <w:rsid w:val="00342043"/>
    <w:rsid w:val="0034315C"/>
    <w:rsid w:val="00347D28"/>
    <w:rsid w:val="0035362A"/>
    <w:rsid w:val="00355972"/>
    <w:rsid w:val="0036052A"/>
    <w:rsid w:val="00361BA6"/>
    <w:rsid w:val="00362F3E"/>
    <w:rsid w:val="00364AB0"/>
    <w:rsid w:val="00364AF0"/>
    <w:rsid w:val="003706E9"/>
    <w:rsid w:val="0037470C"/>
    <w:rsid w:val="00374915"/>
    <w:rsid w:val="00374F03"/>
    <w:rsid w:val="00376D05"/>
    <w:rsid w:val="00382F57"/>
    <w:rsid w:val="003831DA"/>
    <w:rsid w:val="00385A79"/>
    <w:rsid w:val="0039161A"/>
    <w:rsid w:val="00391B0E"/>
    <w:rsid w:val="003936EA"/>
    <w:rsid w:val="00394B4C"/>
    <w:rsid w:val="0039647C"/>
    <w:rsid w:val="003975D1"/>
    <w:rsid w:val="003A1EEC"/>
    <w:rsid w:val="003A7C8E"/>
    <w:rsid w:val="003B21AD"/>
    <w:rsid w:val="003B45AE"/>
    <w:rsid w:val="003B5456"/>
    <w:rsid w:val="003B5645"/>
    <w:rsid w:val="003C0B91"/>
    <w:rsid w:val="003C2A0D"/>
    <w:rsid w:val="003C3A11"/>
    <w:rsid w:val="003C5522"/>
    <w:rsid w:val="003C6086"/>
    <w:rsid w:val="003C78BB"/>
    <w:rsid w:val="003C7E97"/>
    <w:rsid w:val="003D6203"/>
    <w:rsid w:val="003D79C6"/>
    <w:rsid w:val="003E0F89"/>
    <w:rsid w:val="003E2867"/>
    <w:rsid w:val="003E374E"/>
    <w:rsid w:val="003E3B55"/>
    <w:rsid w:val="003E44BB"/>
    <w:rsid w:val="003E48E6"/>
    <w:rsid w:val="003E5301"/>
    <w:rsid w:val="003E5DD9"/>
    <w:rsid w:val="003E7B35"/>
    <w:rsid w:val="00401900"/>
    <w:rsid w:val="00402A0F"/>
    <w:rsid w:val="00403F17"/>
    <w:rsid w:val="00406A44"/>
    <w:rsid w:val="004125C1"/>
    <w:rsid w:val="00412AA5"/>
    <w:rsid w:val="00413976"/>
    <w:rsid w:val="00413CCA"/>
    <w:rsid w:val="004142F8"/>
    <w:rsid w:val="00414F62"/>
    <w:rsid w:val="0041515B"/>
    <w:rsid w:val="00416A64"/>
    <w:rsid w:val="004208C3"/>
    <w:rsid w:val="00426495"/>
    <w:rsid w:val="004322CB"/>
    <w:rsid w:val="00443E0B"/>
    <w:rsid w:val="00444492"/>
    <w:rsid w:val="004451C5"/>
    <w:rsid w:val="004452E2"/>
    <w:rsid w:val="00446057"/>
    <w:rsid w:val="0044726F"/>
    <w:rsid w:val="00451598"/>
    <w:rsid w:val="00452C12"/>
    <w:rsid w:val="00452EA6"/>
    <w:rsid w:val="00453CC2"/>
    <w:rsid w:val="00454E49"/>
    <w:rsid w:val="00457030"/>
    <w:rsid w:val="00457A83"/>
    <w:rsid w:val="00461169"/>
    <w:rsid w:val="004632A1"/>
    <w:rsid w:val="0046453B"/>
    <w:rsid w:val="00466BA8"/>
    <w:rsid w:val="004676B3"/>
    <w:rsid w:val="00467AD6"/>
    <w:rsid w:val="00470A88"/>
    <w:rsid w:val="004711C7"/>
    <w:rsid w:val="00477DB8"/>
    <w:rsid w:val="004827D1"/>
    <w:rsid w:val="00482B87"/>
    <w:rsid w:val="0048377A"/>
    <w:rsid w:val="004855E8"/>
    <w:rsid w:val="00487B54"/>
    <w:rsid w:val="00490D80"/>
    <w:rsid w:val="00491CE9"/>
    <w:rsid w:val="0049282C"/>
    <w:rsid w:val="00492BEC"/>
    <w:rsid w:val="00495F7C"/>
    <w:rsid w:val="00496427"/>
    <w:rsid w:val="004A25A4"/>
    <w:rsid w:val="004A416B"/>
    <w:rsid w:val="004B4B75"/>
    <w:rsid w:val="004B5F31"/>
    <w:rsid w:val="004B641A"/>
    <w:rsid w:val="004C1B9F"/>
    <w:rsid w:val="004C3E8C"/>
    <w:rsid w:val="004C404F"/>
    <w:rsid w:val="004C4EA3"/>
    <w:rsid w:val="004C53BF"/>
    <w:rsid w:val="004C5B97"/>
    <w:rsid w:val="004C665B"/>
    <w:rsid w:val="004C7765"/>
    <w:rsid w:val="004D577E"/>
    <w:rsid w:val="004D589F"/>
    <w:rsid w:val="004D5EB2"/>
    <w:rsid w:val="004D6098"/>
    <w:rsid w:val="004D7A7C"/>
    <w:rsid w:val="004E28A7"/>
    <w:rsid w:val="004E51A2"/>
    <w:rsid w:val="004E6A30"/>
    <w:rsid w:val="004F2A98"/>
    <w:rsid w:val="004F40D5"/>
    <w:rsid w:val="004F4F79"/>
    <w:rsid w:val="004F56F7"/>
    <w:rsid w:val="004F76D0"/>
    <w:rsid w:val="005006B7"/>
    <w:rsid w:val="005033E0"/>
    <w:rsid w:val="005034DF"/>
    <w:rsid w:val="00512214"/>
    <w:rsid w:val="00512FF4"/>
    <w:rsid w:val="00514F6B"/>
    <w:rsid w:val="00524627"/>
    <w:rsid w:val="00526D59"/>
    <w:rsid w:val="00530392"/>
    <w:rsid w:val="00531C4A"/>
    <w:rsid w:val="00532B1B"/>
    <w:rsid w:val="005347A1"/>
    <w:rsid w:val="00543164"/>
    <w:rsid w:val="005460CB"/>
    <w:rsid w:val="00546B25"/>
    <w:rsid w:val="00546F6A"/>
    <w:rsid w:val="00547545"/>
    <w:rsid w:val="005479F0"/>
    <w:rsid w:val="00550589"/>
    <w:rsid w:val="005508B7"/>
    <w:rsid w:val="00552CCC"/>
    <w:rsid w:val="005539FB"/>
    <w:rsid w:val="005610A0"/>
    <w:rsid w:val="0056129F"/>
    <w:rsid w:val="00563DE9"/>
    <w:rsid w:val="00563FE1"/>
    <w:rsid w:val="00566889"/>
    <w:rsid w:val="00566AF1"/>
    <w:rsid w:val="00566D49"/>
    <w:rsid w:val="005707B0"/>
    <w:rsid w:val="00570DFC"/>
    <w:rsid w:val="00570E76"/>
    <w:rsid w:val="00574AD4"/>
    <w:rsid w:val="00575417"/>
    <w:rsid w:val="00576010"/>
    <w:rsid w:val="00580574"/>
    <w:rsid w:val="00580A50"/>
    <w:rsid w:val="0058149B"/>
    <w:rsid w:val="00581EAB"/>
    <w:rsid w:val="00582D94"/>
    <w:rsid w:val="005908BA"/>
    <w:rsid w:val="00592821"/>
    <w:rsid w:val="00593382"/>
    <w:rsid w:val="00594553"/>
    <w:rsid w:val="00596371"/>
    <w:rsid w:val="005A0B10"/>
    <w:rsid w:val="005A5E08"/>
    <w:rsid w:val="005A7D57"/>
    <w:rsid w:val="005B763B"/>
    <w:rsid w:val="005C0D08"/>
    <w:rsid w:val="005C221E"/>
    <w:rsid w:val="005C455B"/>
    <w:rsid w:val="005C4EE0"/>
    <w:rsid w:val="005C4EF8"/>
    <w:rsid w:val="005C6B04"/>
    <w:rsid w:val="005D3F33"/>
    <w:rsid w:val="005D4567"/>
    <w:rsid w:val="005D77D9"/>
    <w:rsid w:val="005E091D"/>
    <w:rsid w:val="005E0ABE"/>
    <w:rsid w:val="005E1467"/>
    <w:rsid w:val="005E7E00"/>
    <w:rsid w:val="005F041A"/>
    <w:rsid w:val="005F1631"/>
    <w:rsid w:val="005F1BCD"/>
    <w:rsid w:val="005F374C"/>
    <w:rsid w:val="005F4617"/>
    <w:rsid w:val="005F73CE"/>
    <w:rsid w:val="005F7818"/>
    <w:rsid w:val="00600CDB"/>
    <w:rsid w:val="00601948"/>
    <w:rsid w:val="006029A8"/>
    <w:rsid w:val="006056B2"/>
    <w:rsid w:val="00607940"/>
    <w:rsid w:val="00612752"/>
    <w:rsid w:val="00614F6D"/>
    <w:rsid w:val="00615184"/>
    <w:rsid w:val="006173D0"/>
    <w:rsid w:val="006174B5"/>
    <w:rsid w:val="006208AD"/>
    <w:rsid w:val="00621D5F"/>
    <w:rsid w:val="00623191"/>
    <w:rsid w:val="00623659"/>
    <w:rsid w:val="00623748"/>
    <w:rsid w:val="006268A8"/>
    <w:rsid w:val="006272DC"/>
    <w:rsid w:val="006319B6"/>
    <w:rsid w:val="00631B12"/>
    <w:rsid w:val="00631E3D"/>
    <w:rsid w:val="00632AEA"/>
    <w:rsid w:val="00634B71"/>
    <w:rsid w:val="00634E6D"/>
    <w:rsid w:val="00635738"/>
    <w:rsid w:val="00640ABE"/>
    <w:rsid w:val="00646613"/>
    <w:rsid w:val="00647051"/>
    <w:rsid w:val="00651E48"/>
    <w:rsid w:val="00652349"/>
    <w:rsid w:val="006527BF"/>
    <w:rsid w:val="0065363A"/>
    <w:rsid w:val="00655FA5"/>
    <w:rsid w:val="006577E7"/>
    <w:rsid w:val="00661C8E"/>
    <w:rsid w:val="00663007"/>
    <w:rsid w:val="00663335"/>
    <w:rsid w:val="0066338B"/>
    <w:rsid w:val="00666DB8"/>
    <w:rsid w:val="00676106"/>
    <w:rsid w:val="00676693"/>
    <w:rsid w:val="00677C21"/>
    <w:rsid w:val="006805FF"/>
    <w:rsid w:val="00682733"/>
    <w:rsid w:val="006834B5"/>
    <w:rsid w:val="00683B60"/>
    <w:rsid w:val="00683CDD"/>
    <w:rsid w:val="006841CC"/>
    <w:rsid w:val="00684849"/>
    <w:rsid w:val="0068594D"/>
    <w:rsid w:val="00686456"/>
    <w:rsid w:val="00686D9A"/>
    <w:rsid w:val="00690705"/>
    <w:rsid w:val="00690BC5"/>
    <w:rsid w:val="00692D75"/>
    <w:rsid w:val="00696FF5"/>
    <w:rsid w:val="006A141F"/>
    <w:rsid w:val="006A1888"/>
    <w:rsid w:val="006A3055"/>
    <w:rsid w:val="006A7ADC"/>
    <w:rsid w:val="006B0A34"/>
    <w:rsid w:val="006B0B57"/>
    <w:rsid w:val="006B16D2"/>
    <w:rsid w:val="006B32DB"/>
    <w:rsid w:val="006B3363"/>
    <w:rsid w:val="006B6572"/>
    <w:rsid w:val="006C0353"/>
    <w:rsid w:val="006C3B2E"/>
    <w:rsid w:val="006C5A59"/>
    <w:rsid w:val="006C71E5"/>
    <w:rsid w:val="006D1127"/>
    <w:rsid w:val="006D6085"/>
    <w:rsid w:val="006E33C6"/>
    <w:rsid w:val="006E404C"/>
    <w:rsid w:val="006E46A8"/>
    <w:rsid w:val="006E587A"/>
    <w:rsid w:val="006E71E8"/>
    <w:rsid w:val="006F3648"/>
    <w:rsid w:val="006F5298"/>
    <w:rsid w:val="006F7AAE"/>
    <w:rsid w:val="006F7F43"/>
    <w:rsid w:val="00702E5C"/>
    <w:rsid w:val="0070547D"/>
    <w:rsid w:val="00706B61"/>
    <w:rsid w:val="00713C30"/>
    <w:rsid w:val="0071591F"/>
    <w:rsid w:val="00717218"/>
    <w:rsid w:val="0072048B"/>
    <w:rsid w:val="007218B5"/>
    <w:rsid w:val="0072381E"/>
    <w:rsid w:val="00723BEF"/>
    <w:rsid w:val="00726E12"/>
    <w:rsid w:val="00726E35"/>
    <w:rsid w:val="0073101B"/>
    <w:rsid w:val="00732577"/>
    <w:rsid w:val="0073305D"/>
    <w:rsid w:val="0073426C"/>
    <w:rsid w:val="00737ACE"/>
    <w:rsid w:val="007408B0"/>
    <w:rsid w:val="00741555"/>
    <w:rsid w:val="00743642"/>
    <w:rsid w:val="00743F72"/>
    <w:rsid w:val="0074440D"/>
    <w:rsid w:val="007521E8"/>
    <w:rsid w:val="0075432B"/>
    <w:rsid w:val="00756128"/>
    <w:rsid w:val="00757741"/>
    <w:rsid w:val="00770E18"/>
    <w:rsid w:val="00772B72"/>
    <w:rsid w:val="00774C7C"/>
    <w:rsid w:val="00776287"/>
    <w:rsid w:val="0077637C"/>
    <w:rsid w:val="0078139A"/>
    <w:rsid w:val="00781619"/>
    <w:rsid w:val="0078346F"/>
    <w:rsid w:val="00783FCE"/>
    <w:rsid w:val="007850D4"/>
    <w:rsid w:val="007859FE"/>
    <w:rsid w:val="00786E3F"/>
    <w:rsid w:val="00790C58"/>
    <w:rsid w:val="00791B92"/>
    <w:rsid w:val="00791FE4"/>
    <w:rsid w:val="00795CFF"/>
    <w:rsid w:val="00796C6F"/>
    <w:rsid w:val="007A019B"/>
    <w:rsid w:val="007A15ED"/>
    <w:rsid w:val="007A1838"/>
    <w:rsid w:val="007A2B29"/>
    <w:rsid w:val="007A2D44"/>
    <w:rsid w:val="007A32E9"/>
    <w:rsid w:val="007A7204"/>
    <w:rsid w:val="007B170E"/>
    <w:rsid w:val="007B3124"/>
    <w:rsid w:val="007B4960"/>
    <w:rsid w:val="007B6FBE"/>
    <w:rsid w:val="007C0B0D"/>
    <w:rsid w:val="007C11C5"/>
    <w:rsid w:val="007C13C5"/>
    <w:rsid w:val="007C1871"/>
    <w:rsid w:val="007C2624"/>
    <w:rsid w:val="007C2D38"/>
    <w:rsid w:val="007C2E83"/>
    <w:rsid w:val="007C460A"/>
    <w:rsid w:val="007C6CF4"/>
    <w:rsid w:val="007C7A08"/>
    <w:rsid w:val="007D2A3B"/>
    <w:rsid w:val="007D31A9"/>
    <w:rsid w:val="007D35FF"/>
    <w:rsid w:val="007D37D3"/>
    <w:rsid w:val="007D3EDC"/>
    <w:rsid w:val="007D40FF"/>
    <w:rsid w:val="007D4DB3"/>
    <w:rsid w:val="007D62A2"/>
    <w:rsid w:val="007D63C8"/>
    <w:rsid w:val="007D7D7F"/>
    <w:rsid w:val="007E0EE2"/>
    <w:rsid w:val="007E1BC1"/>
    <w:rsid w:val="007E5FA5"/>
    <w:rsid w:val="007F0F2B"/>
    <w:rsid w:val="007F1FF6"/>
    <w:rsid w:val="007F3C7C"/>
    <w:rsid w:val="007F43AD"/>
    <w:rsid w:val="007F5CD3"/>
    <w:rsid w:val="007F7FEE"/>
    <w:rsid w:val="00800ACB"/>
    <w:rsid w:val="00800B26"/>
    <w:rsid w:val="00800FB3"/>
    <w:rsid w:val="008059CB"/>
    <w:rsid w:val="00810F5B"/>
    <w:rsid w:val="008132AC"/>
    <w:rsid w:val="008147FE"/>
    <w:rsid w:val="00817CA0"/>
    <w:rsid w:val="008259C4"/>
    <w:rsid w:val="0083082B"/>
    <w:rsid w:val="0083481F"/>
    <w:rsid w:val="00837E50"/>
    <w:rsid w:val="0084012D"/>
    <w:rsid w:val="008437F7"/>
    <w:rsid w:val="00844046"/>
    <w:rsid w:val="00844DA4"/>
    <w:rsid w:val="008452AD"/>
    <w:rsid w:val="00845D4C"/>
    <w:rsid w:val="00846235"/>
    <w:rsid w:val="008476A9"/>
    <w:rsid w:val="00851153"/>
    <w:rsid w:val="00853E52"/>
    <w:rsid w:val="00855517"/>
    <w:rsid w:val="0085630B"/>
    <w:rsid w:val="00856805"/>
    <w:rsid w:val="00857BEF"/>
    <w:rsid w:val="008640A2"/>
    <w:rsid w:val="00865A2C"/>
    <w:rsid w:val="008668C6"/>
    <w:rsid w:val="00866EB2"/>
    <w:rsid w:val="00867366"/>
    <w:rsid w:val="008708B7"/>
    <w:rsid w:val="00870DCD"/>
    <w:rsid w:val="0087448E"/>
    <w:rsid w:val="008757CC"/>
    <w:rsid w:val="00876C37"/>
    <w:rsid w:val="00876E5E"/>
    <w:rsid w:val="0088042C"/>
    <w:rsid w:val="0088612B"/>
    <w:rsid w:val="00890116"/>
    <w:rsid w:val="00894232"/>
    <w:rsid w:val="00895757"/>
    <w:rsid w:val="008A504A"/>
    <w:rsid w:val="008B10B2"/>
    <w:rsid w:val="008B14F8"/>
    <w:rsid w:val="008B1E3E"/>
    <w:rsid w:val="008B25E8"/>
    <w:rsid w:val="008B2940"/>
    <w:rsid w:val="008B49B1"/>
    <w:rsid w:val="008C1A52"/>
    <w:rsid w:val="008C29CE"/>
    <w:rsid w:val="008C3229"/>
    <w:rsid w:val="008C5045"/>
    <w:rsid w:val="008C567A"/>
    <w:rsid w:val="008D0519"/>
    <w:rsid w:val="008D3140"/>
    <w:rsid w:val="008D39EF"/>
    <w:rsid w:val="008D3DCD"/>
    <w:rsid w:val="008D745F"/>
    <w:rsid w:val="008E1EEF"/>
    <w:rsid w:val="008E5B46"/>
    <w:rsid w:val="008F3CD4"/>
    <w:rsid w:val="008F6794"/>
    <w:rsid w:val="008F6B2D"/>
    <w:rsid w:val="009012F0"/>
    <w:rsid w:val="00901B61"/>
    <w:rsid w:val="00901EDB"/>
    <w:rsid w:val="00902A88"/>
    <w:rsid w:val="00904922"/>
    <w:rsid w:val="00913AD3"/>
    <w:rsid w:val="009142EB"/>
    <w:rsid w:val="00914903"/>
    <w:rsid w:val="00916865"/>
    <w:rsid w:val="00916CB4"/>
    <w:rsid w:val="009172A8"/>
    <w:rsid w:val="00921AC1"/>
    <w:rsid w:val="00925E7F"/>
    <w:rsid w:val="009311A2"/>
    <w:rsid w:val="009418FE"/>
    <w:rsid w:val="00945226"/>
    <w:rsid w:val="009458B7"/>
    <w:rsid w:val="009479D7"/>
    <w:rsid w:val="00947A11"/>
    <w:rsid w:val="00952096"/>
    <w:rsid w:val="00955A62"/>
    <w:rsid w:val="00956B25"/>
    <w:rsid w:val="009606CC"/>
    <w:rsid w:val="00960808"/>
    <w:rsid w:val="00967157"/>
    <w:rsid w:val="00972809"/>
    <w:rsid w:val="00974C5C"/>
    <w:rsid w:val="00975B1A"/>
    <w:rsid w:val="00975E5A"/>
    <w:rsid w:val="00977422"/>
    <w:rsid w:val="00977BEE"/>
    <w:rsid w:val="009806A4"/>
    <w:rsid w:val="00983125"/>
    <w:rsid w:val="0098465D"/>
    <w:rsid w:val="009847A0"/>
    <w:rsid w:val="00984C0B"/>
    <w:rsid w:val="00995066"/>
    <w:rsid w:val="009A1809"/>
    <w:rsid w:val="009A40D1"/>
    <w:rsid w:val="009A57EB"/>
    <w:rsid w:val="009B054A"/>
    <w:rsid w:val="009B1A7A"/>
    <w:rsid w:val="009B2959"/>
    <w:rsid w:val="009B47E3"/>
    <w:rsid w:val="009B59BC"/>
    <w:rsid w:val="009C0165"/>
    <w:rsid w:val="009C1441"/>
    <w:rsid w:val="009C5DF6"/>
    <w:rsid w:val="009C726F"/>
    <w:rsid w:val="009D1043"/>
    <w:rsid w:val="009D379D"/>
    <w:rsid w:val="009E2207"/>
    <w:rsid w:val="009E5424"/>
    <w:rsid w:val="009E5BEB"/>
    <w:rsid w:val="009E5DCA"/>
    <w:rsid w:val="009E6698"/>
    <w:rsid w:val="009E7301"/>
    <w:rsid w:val="009E7964"/>
    <w:rsid w:val="009F27D5"/>
    <w:rsid w:val="009F29AC"/>
    <w:rsid w:val="009F4DCD"/>
    <w:rsid w:val="00A00B7A"/>
    <w:rsid w:val="00A0433B"/>
    <w:rsid w:val="00A051E0"/>
    <w:rsid w:val="00A07235"/>
    <w:rsid w:val="00A16A85"/>
    <w:rsid w:val="00A16AF4"/>
    <w:rsid w:val="00A17BD3"/>
    <w:rsid w:val="00A22482"/>
    <w:rsid w:val="00A2252C"/>
    <w:rsid w:val="00A23C0B"/>
    <w:rsid w:val="00A26C5F"/>
    <w:rsid w:val="00A31885"/>
    <w:rsid w:val="00A31BF0"/>
    <w:rsid w:val="00A33332"/>
    <w:rsid w:val="00A3396D"/>
    <w:rsid w:val="00A4178C"/>
    <w:rsid w:val="00A42B6B"/>
    <w:rsid w:val="00A42D3F"/>
    <w:rsid w:val="00A4372C"/>
    <w:rsid w:val="00A4534D"/>
    <w:rsid w:val="00A469DF"/>
    <w:rsid w:val="00A47D27"/>
    <w:rsid w:val="00A5333C"/>
    <w:rsid w:val="00A565D1"/>
    <w:rsid w:val="00A5665A"/>
    <w:rsid w:val="00A578EA"/>
    <w:rsid w:val="00A600C5"/>
    <w:rsid w:val="00A64AE1"/>
    <w:rsid w:val="00A67CBB"/>
    <w:rsid w:val="00A70703"/>
    <w:rsid w:val="00A71677"/>
    <w:rsid w:val="00A733E0"/>
    <w:rsid w:val="00A73BE0"/>
    <w:rsid w:val="00A74C54"/>
    <w:rsid w:val="00A75CFB"/>
    <w:rsid w:val="00A77DA0"/>
    <w:rsid w:val="00A801E1"/>
    <w:rsid w:val="00A825C1"/>
    <w:rsid w:val="00A840CE"/>
    <w:rsid w:val="00A90661"/>
    <w:rsid w:val="00A90C6E"/>
    <w:rsid w:val="00A91350"/>
    <w:rsid w:val="00A923FD"/>
    <w:rsid w:val="00A92759"/>
    <w:rsid w:val="00A9378B"/>
    <w:rsid w:val="00AA0458"/>
    <w:rsid w:val="00AA4F33"/>
    <w:rsid w:val="00AA707E"/>
    <w:rsid w:val="00AA7F35"/>
    <w:rsid w:val="00AB15C5"/>
    <w:rsid w:val="00AB1E3B"/>
    <w:rsid w:val="00AB3BC6"/>
    <w:rsid w:val="00AB4084"/>
    <w:rsid w:val="00AB5322"/>
    <w:rsid w:val="00AC0F06"/>
    <w:rsid w:val="00AC0FA4"/>
    <w:rsid w:val="00AC19FC"/>
    <w:rsid w:val="00AC3770"/>
    <w:rsid w:val="00AC4851"/>
    <w:rsid w:val="00AC51DB"/>
    <w:rsid w:val="00AC6F6C"/>
    <w:rsid w:val="00AD0F7E"/>
    <w:rsid w:val="00AD2E67"/>
    <w:rsid w:val="00AD4B37"/>
    <w:rsid w:val="00AD6A3A"/>
    <w:rsid w:val="00AD784D"/>
    <w:rsid w:val="00AE2E72"/>
    <w:rsid w:val="00AE68C5"/>
    <w:rsid w:val="00AF11BE"/>
    <w:rsid w:val="00AF1C2C"/>
    <w:rsid w:val="00AF7F8A"/>
    <w:rsid w:val="00B0057D"/>
    <w:rsid w:val="00B03C85"/>
    <w:rsid w:val="00B0626F"/>
    <w:rsid w:val="00B064E2"/>
    <w:rsid w:val="00B07481"/>
    <w:rsid w:val="00B10175"/>
    <w:rsid w:val="00B12084"/>
    <w:rsid w:val="00B122C3"/>
    <w:rsid w:val="00B14A14"/>
    <w:rsid w:val="00B165FA"/>
    <w:rsid w:val="00B16F4D"/>
    <w:rsid w:val="00B207DF"/>
    <w:rsid w:val="00B20BA9"/>
    <w:rsid w:val="00B21CD0"/>
    <w:rsid w:val="00B23F9A"/>
    <w:rsid w:val="00B24BCA"/>
    <w:rsid w:val="00B24F40"/>
    <w:rsid w:val="00B2591E"/>
    <w:rsid w:val="00B35588"/>
    <w:rsid w:val="00B407DC"/>
    <w:rsid w:val="00B40904"/>
    <w:rsid w:val="00B45C83"/>
    <w:rsid w:val="00B4622A"/>
    <w:rsid w:val="00B47AF1"/>
    <w:rsid w:val="00B51B47"/>
    <w:rsid w:val="00B51CDA"/>
    <w:rsid w:val="00B532CF"/>
    <w:rsid w:val="00B554B0"/>
    <w:rsid w:val="00B55DCC"/>
    <w:rsid w:val="00B63930"/>
    <w:rsid w:val="00B662A8"/>
    <w:rsid w:val="00B71814"/>
    <w:rsid w:val="00B73807"/>
    <w:rsid w:val="00B76206"/>
    <w:rsid w:val="00B771D2"/>
    <w:rsid w:val="00B77A14"/>
    <w:rsid w:val="00B8126C"/>
    <w:rsid w:val="00B81C32"/>
    <w:rsid w:val="00B81F91"/>
    <w:rsid w:val="00B8488D"/>
    <w:rsid w:val="00B848AF"/>
    <w:rsid w:val="00B84932"/>
    <w:rsid w:val="00B909A0"/>
    <w:rsid w:val="00BA174C"/>
    <w:rsid w:val="00BA1DE7"/>
    <w:rsid w:val="00BA352F"/>
    <w:rsid w:val="00BA761B"/>
    <w:rsid w:val="00BA7A29"/>
    <w:rsid w:val="00BB111B"/>
    <w:rsid w:val="00BB1E2D"/>
    <w:rsid w:val="00BB247E"/>
    <w:rsid w:val="00BB39C1"/>
    <w:rsid w:val="00BB75FD"/>
    <w:rsid w:val="00BB7798"/>
    <w:rsid w:val="00BC0309"/>
    <w:rsid w:val="00BC1EFA"/>
    <w:rsid w:val="00BC44C3"/>
    <w:rsid w:val="00BC4513"/>
    <w:rsid w:val="00BC4D8A"/>
    <w:rsid w:val="00BC5888"/>
    <w:rsid w:val="00BC6FF1"/>
    <w:rsid w:val="00BD01C9"/>
    <w:rsid w:val="00BD14D1"/>
    <w:rsid w:val="00BD3D42"/>
    <w:rsid w:val="00BD3E49"/>
    <w:rsid w:val="00BD5448"/>
    <w:rsid w:val="00BD6527"/>
    <w:rsid w:val="00BE0091"/>
    <w:rsid w:val="00BE2BC8"/>
    <w:rsid w:val="00BE5BDC"/>
    <w:rsid w:val="00BE6350"/>
    <w:rsid w:val="00BE7DBB"/>
    <w:rsid w:val="00BF2A0F"/>
    <w:rsid w:val="00BF4EA9"/>
    <w:rsid w:val="00BF5456"/>
    <w:rsid w:val="00BF67B1"/>
    <w:rsid w:val="00BF7828"/>
    <w:rsid w:val="00BF78FB"/>
    <w:rsid w:val="00C00230"/>
    <w:rsid w:val="00C019D8"/>
    <w:rsid w:val="00C034D2"/>
    <w:rsid w:val="00C03707"/>
    <w:rsid w:val="00C03BBF"/>
    <w:rsid w:val="00C11C0E"/>
    <w:rsid w:val="00C1643E"/>
    <w:rsid w:val="00C172B9"/>
    <w:rsid w:val="00C2041F"/>
    <w:rsid w:val="00C20835"/>
    <w:rsid w:val="00C211AE"/>
    <w:rsid w:val="00C212EA"/>
    <w:rsid w:val="00C22352"/>
    <w:rsid w:val="00C24CEC"/>
    <w:rsid w:val="00C24D16"/>
    <w:rsid w:val="00C25C99"/>
    <w:rsid w:val="00C272F9"/>
    <w:rsid w:val="00C30B2B"/>
    <w:rsid w:val="00C3539A"/>
    <w:rsid w:val="00C35EAF"/>
    <w:rsid w:val="00C3755C"/>
    <w:rsid w:val="00C40C5D"/>
    <w:rsid w:val="00C413CE"/>
    <w:rsid w:val="00C45358"/>
    <w:rsid w:val="00C45B7F"/>
    <w:rsid w:val="00C461D5"/>
    <w:rsid w:val="00C47639"/>
    <w:rsid w:val="00C5068B"/>
    <w:rsid w:val="00C54EEF"/>
    <w:rsid w:val="00C5549F"/>
    <w:rsid w:val="00C57AFF"/>
    <w:rsid w:val="00C61A65"/>
    <w:rsid w:val="00C63032"/>
    <w:rsid w:val="00C709E6"/>
    <w:rsid w:val="00C72857"/>
    <w:rsid w:val="00C76EC5"/>
    <w:rsid w:val="00C84EB7"/>
    <w:rsid w:val="00C8736D"/>
    <w:rsid w:val="00C91C2D"/>
    <w:rsid w:val="00C91E16"/>
    <w:rsid w:val="00C927D9"/>
    <w:rsid w:val="00C94957"/>
    <w:rsid w:val="00C952B8"/>
    <w:rsid w:val="00C97A42"/>
    <w:rsid w:val="00CA032F"/>
    <w:rsid w:val="00CA1573"/>
    <w:rsid w:val="00CA2ED5"/>
    <w:rsid w:val="00CA3DA0"/>
    <w:rsid w:val="00CA68DC"/>
    <w:rsid w:val="00CA7AAD"/>
    <w:rsid w:val="00CB4134"/>
    <w:rsid w:val="00CB6A54"/>
    <w:rsid w:val="00CC0F98"/>
    <w:rsid w:val="00CC1CEA"/>
    <w:rsid w:val="00CC3173"/>
    <w:rsid w:val="00CC3223"/>
    <w:rsid w:val="00CC3798"/>
    <w:rsid w:val="00CC3EA0"/>
    <w:rsid w:val="00CC409F"/>
    <w:rsid w:val="00CC4954"/>
    <w:rsid w:val="00CC7494"/>
    <w:rsid w:val="00CC7565"/>
    <w:rsid w:val="00CC7B8B"/>
    <w:rsid w:val="00CC7ECC"/>
    <w:rsid w:val="00CD0352"/>
    <w:rsid w:val="00CD091A"/>
    <w:rsid w:val="00CD1703"/>
    <w:rsid w:val="00CD267A"/>
    <w:rsid w:val="00CD5F9B"/>
    <w:rsid w:val="00CE6FF2"/>
    <w:rsid w:val="00CF1410"/>
    <w:rsid w:val="00CF2F01"/>
    <w:rsid w:val="00CF5F15"/>
    <w:rsid w:val="00CF6B95"/>
    <w:rsid w:val="00D00A78"/>
    <w:rsid w:val="00D01714"/>
    <w:rsid w:val="00D05810"/>
    <w:rsid w:val="00D0755E"/>
    <w:rsid w:val="00D156F8"/>
    <w:rsid w:val="00D172C7"/>
    <w:rsid w:val="00D17D53"/>
    <w:rsid w:val="00D21491"/>
    <w:rsid w:val="00D216DC"/>
    <w:rsid w:val="00D21EC8"/>
    <w:rsid w:val="00D2286A"/>
    <w:rsid w:val="00D22CC5"/>
    <w:rsid w:val="00D23AF7"/>
    <w:rsid w:val="00D24312"/>
    <w:rsid w:val="00D257C0"/>
    <w:rsid w:val="00D27F19"/>
    <w:rsid w:val="00D30381"/>
    <w:rsid w:val="00D316AA"/>
    <w:rsid w:val="00D3275C"/>
    <w:rsid w:val="00D368C3"/>
    <w:rsid w:val="00D36A38"/>
    <w:rsid w:val="00D37563"/>
    <w:rsid w:val="00D42477"/>
    <w:rsid w:val="00D43FAC"/>
    <w:rsid w:val="00D468C4"/>
    <w:rsid w:val="00D47948"/>
    <w:rsid w:val="00D506C5"/>
    <w:rsid w:val="00D524CE"/>
    <w:rsid w:val="00D53385"/>
    <w:rsid w:val="00D55076"/>
    <w:rsid w:val="00D55388"/>
    <w:rsid w:val="00D55C6B"/>
    <w:rsid w:val="00D56821"/>
    <w:rsid w:val="00D57CB1"/>
    <w:rsid w:val="00D60790"/>
    <w:rsid w:val="00D646EA"/>
    <w:rsid w:val="00D64D1F"/>
    <w:rsid w:val="00D651AE"/>
    <w:rsid w:val="00D65320"/>
    <w:rsid w:val="00D662DF"/>
    <w:rsid w:val="00D66F17"/>
    <w:rsid w:val="00D67653"/>
    <w:rsid w:val="00D67A53"/>
    <w:rsid w:val="00D706F1"/>
    <w:rsid w:val="00D7517F"/>
    <w:rsid w:val="00D774EE"/>
    <w:rsid w:val="00D77D86"/>
    <w:rsid w:val="00D82E73"/>
    <w:rsid w:val="00D8394F"/>
    <w:rsid w:val="00D83F17"/>
    <w:rsid w:val="00D841E2"/>
    <w:rsid w:val="00D84318"/>
    <w:rsid w:val="00D84F5A"/>
    <w:rsid w:val="00D862FB"/>
    <w:rsid w:val="00D90AFA"/>
    <w:rsid w:val="00D9123A"/>
    <w:rsid w:val="00D921EE"/>
    <w:rsid w:val="00D928F5"/>
    <w:rsid w:val="00D9291C"/>
    <w:rsid w:val="00D947D8"/>
    <w:rsid w:val="00D97E5F"/>
    <w:rsid w:val="00DA0B6F"/>
    <w:rsid w:val="00DA0B75"/>
    <w:rsid w:val="00DA2B2A"/>
    <w:rsid w:val="00DA3265"/>
    <w:rsid w:val="00DA3F9E"/>
    <w:rsid w:val="00DA50CE"/>
    <w:rsid w:val="00DA593D"/>
    <w:rsid w:val="00DA609E"/>
    <w:rsid w:val="00DA70BE"/>
    <w:rsid w:val="00DB097A"/>
    <w:rsid w:val="00DB0DB1"/>
    <w:rsid w:val="00DB1CF0"/>
    <w:rsid w:val="00DB2749"/>
    <w:rsid w:val="00DB4573"/>
    <w:rsid w:val="00DB5BA9"/>
    <w:rsid w:val="00DB77FF"/>
    <w:rsid w:val="00DC0073"/>
    <w:rsid w:val="00DC0DE9"/>
    <w:rsid w:val="00DC6A29"/>
    <w:rsid w:val="00DD1217"/>
    <w:rsid w:val="00DE450A"/>
    <w:rsid w:val="00DE48DB"/>
    <w:rsid w:val="00DF0693"/>
    <w:rsid w:val="00DF1121"/>
    <w:rsid w:val="00DF16B0"/>
    <w:rsid w:val="00DF48AE"/>
    <w:rsid w:val="00DF4981"/>
    <w:rsid w:val="00DF4DF2"/>
    <w:rsid w:val="00DF774D"/>
    <w:rsid w:val="00E0267D"/>
    <w:rsid w:val="00E0389C"/>
    <w:rsid w:val="00E11372"/>
    <w:rsid w:val="00E12F32"/>
    <w:rsid w:val="00E14694"/>
    <w:rsid w:val="00E148A4"/>
    <w:rsid w:val="00E14E49"/>
    <w:rsid w:val="00E155BB"/>
    <w:rsid w:val="00E1585F"/>
    <w:rsid w:val="00E1612E"/>
    <w:rsid w:val="00E16909"/>
    <w:rsid w:val="00E200D5"/>
    <w:rsid w:val="00E216F0"/>
    <w:rsid w:val="00E22977"/>
    <w:rsid w:val="00E2432A"/>
    <w:rsid w:val="00E26A0B"/>
    <w:rsid w:val="00E26FAF"/>
    <w:rsid w:val="00E30BFF"/>
    <w:rsid w:val="00E31305"/>
    <w:rsid w:val="00E32C05"/>
    <w:rsid w:val="00E3516E"/>
    <w:rsid w:val="00E36461"/>
    <w:rsid w:val="00E369DA"/>
    <w:rsid w:val="00E36EC9"/>
    <w:rsid w:val="00E42913"/>
    <w:rsid w:val="00E42B26"/>
    <w:rsid w:val="00E43F30"/>
    <w:rsid w:val="00E443DC"/>
    <w:rsid w:val="00E4598C"/>
    <w:rsid w:val="00E45EB7"/>
    <w:rsid w:val="00E45F9F"/>
    <w:rsid w:val="00E51A7D"/>
    <w:rsid w:val="00E529A6"/>
    <w:rsid w:val="00E5390E"/>
    <w:rsid w:val="00E55A4D"/>
    <w:rsid w:val="00E567F9"/>
    <w:rsid w:val="00E571C8"/>
    <w:rsid w:val="00E5757E"/>
    <w:rsid w:val="00E57C42"/>
    <w:rsid w:val="00E61E4D"/>
    <w:rsid w:val="00E61FE7"/>
    <w:rsid w:val="00E66CE1"/>
    <w:rsid w:val="00E6778A"/>
    <w:rsid w:val="00E7061C"/>
    <w:rsid w:val="00E709AB"/>
    <w:rsid w:val="00E71FFA"/>
    <w:rsid w:val="00E734FC"/>
    <w:rsid w:val="00E765A0"/>
    <w:rsid w:val="00E77636"/>
    <w:rsid w:val="00E81B52"/>
    <w:rsid w:val="00E90BC3"/>
    <w:rsid w:val="00E91EC2"/>
    <w:rsid w:val="00E920C1"/>
    <w:rsid w:val="00E949BD"/>
    <w:rsid w:val="00E97EB4"/>
    <w:rsid w:val="00E97F7E"/>
    <w:rsid w:val="00EA0D82"/>
    <w:rsid w:val="00EA345A"/>
    <w:rsid w:val="00EA4EBF"/>
    <w:rsid w:val="00EA5E82"/>
    <w:rsid w:val="00EA7CA5"/>
    <w:rsid w:val="00EB0179"/>
    <w:rsid w:val="00EB0495"/>
    <w:rsid w:val="00EB2CCF"/>
    <w:rsid w:val="00EB44C5"/>
    <w:rsid w:val="00EB68D0"/>
    <w:rsid w:val="00EB68ED"/>
    <w:rsid w:val="00EC1C75"/>
    <w:rsid w:val="00EC2DC6"/>
    <w:rsid w:val="00EC44DC"/>
    <w:rsid w:val="00EC4BA3"/>
    <w:rsid w:val="00EC5CBC"/>
    <w:rsid w:val="00EC6739"/>
    <w:rsid w:val="00EC677F"/>
    <w:rsid w:val="00EC75D9"/>
    <w:rsid w:val="00ED291E"/>
    <w:rsid w:val="00ED2D7D"/>
    <w:rsid w:val="00ED49A5"/>
    <w:rsid w:val="00ED5861"/>
    <w:rsid w:val="00ED75AD"/>
    <w:rsid w:val="00EE0527"/>
    <w:rsid w:val="00EE09B5"/>
    <w:rsid w:val="00EE0F4A"/>
    <w:rsid w:val="00EE1F4A"/>
    <w:rsid w:val="00EE38A7"/>
    <w:rsid w:val="00EE3ACC"/>
    <w:rsid w:val="00EE42AF"/>
    <w:rsid w:val="00EE514E"/>
    <w:rsid w:val="00EE59E2"/>
    <w:rsid w:val="00EF0559"/>
    <w:rsid w:val="00EF0801"/>
    <w:rsid w:val="00EF0B79"/>
    <w:rsid w:val="00EF1644"/>
    <w:rsid w:val="00EF19C3"/>
    <w:rsid w:val="00EF1DC1"/>
    <w:rsid w:val="00EF43A2"/>
    <w:rsid w:val="00EF6F03"/>
    <w:rsid w:val="00EF71EC"/>
    <w:rsid w:val="00EF7334"/>
    <w:rsid w:val="00EF7E4C"/>
    <w:rsid w:val="00F004E5"/>
    <w:rsid w:val="00F00B54"/>
    <w:rsid w:val="00F04980"/>
    <w:rsid w:val="00F06727"/>
    <w:rsid w:val="00F07652"/>
    <w:rsid w:val="00F13C9F"/>
    <w:rsid w:val="00F20BC9"/>
    <w:rsid w:val="00F211BC"/>
    <w:rsid w:val="00F24232"/>
    <w:rsid w:val="00F252F2"/>
    <w:rsid w:val="00F25B0B"/>
    <w:rsid w:val="00F2660A"/>
    <w:rsid w:val="00F30060"/>
    <w:rsid w:val="00F325CC"/>
    <w:rsid w:val="00F33EFD"/>
    <w:rsid w:val="00F368B1"/>
    <w:rsid w:val="00F42CBA"/>
    <w:rsid w:val="00F44188"/>
    <w:rsid w:val="00F459D2"/>
    <w:rsid w:val="00F50472"/>
    <w:rsid w:val="00F55DDE"/>
    <w:rsid w:val="00F578EF"/>
    <w:rsid w:val="00F6035F"/>
    <w:rsid w:val="00F608BF"/>
    <w:rsid w:val="00F617FD"/>
    <w:rsid w:val="00F644FA"/>
    <w:rsid w:val="00F65FA0"/>
    <w:rsid w:val="00F67D33"/>
    <w:rsid w:val="00F700C7"/>
    <w:rsid w:val="00F71D38"/>
    <w:rsid w:val="00F72B54"/>
    <w:rsid w:val="00F74842"/>
    <w:rsid w:val="00F77B69"/>
    <w:rsid w:val="00F77F65"/>
    <w:rsid w:val="00F822BD"/>
    <w:rsid w:val="00F919AA"/>
    <w:rsid w:val="00F93FE8"/>
    <w:rsid w:val="00F947F5"/>
    <w:rsid w:val="00FA364E"/>
    <w:rsid w:val="00FA3666"/>
    <w:rsid w:val="00FA3F32"/>
    <w:rsid w:val="00FA4D4D"/>
    <w:rsid w:val="00FA5F4F"/>
    <w:rsid w:val="00FB272F"/>
    <w:rsid w:val="00FB431B"/>
    <w:rsid w:val="00FB4AD4"/>
    <w:rsid w:val="00FB4D16"/>
    <w:rsid w:val="00FB6614"/>
    <w:rsid w:val="00FB7135"/>
    <w:rsid w:val="00FB727B"/>
    <w:rsid w:val="00FC023A"/>
    <w:rsid w:val="00FC2BCB"/>
    <w:rsid w:val="00FD22AB"/>
    <w:rsid w:val="00FD554B"/>
    <w:rsid w:val="00FD5D8F"/>
    <w:rsid w:val="00FD7567"/>
    <w:rsid w:val="00FD7B84"/>
    <w:rsid w:val="00FE4A44"/>
    <w:rsid w:val="00FE4DF8"/>
    <w:rsid w:val="00FE5481"/>
    <w:rsid w:val="00FF16A8"/>
    <w:rsid w:val="00FF3B95"/>
    <w:rsid w:val="00FF47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9B9"/>
  </w:style>
  <w:style w:type="paragraph" w:styleId="Heading1">
    <w:name w:val="heading 1"/>
    <w:basedOn w:val="Normal"/>
    <w:next w:val="Normal"/>
    <w:link w:val="Heading1Char"/>
    <w:uiPriority w:val="9"/>
    <w:qFormat/>
    <w:rsid w:val="00F74842"/>
    <w:pPr>
      <w:keepNext/>
      <w:keepLines/>
      <w:spacing w:before="480" w:after="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2963D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E7E0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6080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477DB8"/>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842"/>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4842"/>
  </w:style>
  <w:style w:type="paragraph" w:styleId="Footer">
    <w:name w:val="footer"/>
    <w:basedOn w:val="Normal"/>
    <w:link w:val="FooterChar"/>
    <w:uiPriority w:val="99"/>
    <w:unhideWhenUsed/>
    <w:rsid w:val="00F74842"/>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4842"/>
  </w:style>
  <w:style w:type="paragraph" w:styleId="BalloonText">
    <w:name w:val="Balloon Text"/>
    <w:basedOn w:val="Normal"/>
    <w:link w:val="BalloonTextChar"/>
    <w:uiPriority w:val="99"/>
    <w:semiHidden/>
    <w:unhideWhenUsed/>
    <w:rsid w:val="00F74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842"/>
    <w:rPr>
      <w:rFonts w:ascii="Tahoma" w:hAnsi="Tahoma" w:cs="Tahoma"/>
      <w:sz w:val="16"/>
      <w:szCs w:val="16"/>
    </w:rPr>
  </w:style>
  <w:style w:type="character" w:customStyle="1" w:styleId="Heading1Char">
    <w:name w:val="Heading 1 Char"/>
    <w:basedOn w:val="DefaultParagraphFont"/>
    <w:link w:val="Heading1"/>
    <w:uiPriority w:val="9"/>
    <w:rsid w:val="00F74842"/>
    <w:rPr>
      <w:rFonts w:ascii="Times New Roman" w:eastAsiaTheme="majorEastAsia" w:hAnsi="Times New Roman" w:cstheme="majorBidi"/>
      <w:b/>
      <w:bCs/>
      <w:sz w:val="24"/>
      <w:szCs w:val="28"/>
    </w:rPr>
  </w:style>
  <w:style w:type="table" w:styleId="TableGrid">
    <w:name w:val="Table Grid"/>
    <w:basedOn w:val="TableNormal"/>
    <w:uiPriority w:val="59"/>
    <w:rsid w:val="00F74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BB1E2D"/>
    <w:pPr>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qFormat/>
    <w:rsid w:val="00BB1E2D"/>
    <w:pPr>
      <w:spacing w:after="100"/>
    </w:pPr>
  </w:style>
  <w:style w:type="character" w:styleId="Hyperlink">
    <w:name w:val="Hyperlink"/>
    <w:basedOn w:val="DefaultParagraphFont"/>
    <w:uiPriority w:val="99"/>
    <w:unhideWhenUsed/>
    <w:rsid w:val="00BB1E2D"/>
    <w:rPr>
      <w:color w:val="0000FF" w:themeColor="hyperlink"/>
      <w:u w:val="single"/>
    </w:rPr>
  </w:style>
  <w:style w:type="paragraph" w:styleId="CommentText">
    <w:name w:val="annotation text"/>
    <w:basedOn w:val="Normal"/>
    <w:link w:val="CommentTextChar"/>
    <w:uiPriority w:val="99"/>
    <w:semiHidden/>
    <w:unhideWhenUsed/>
    <w:rsid w:val="001A3C2B"/>
    <w:pPr>
      <w:spacing w:line="240" w:lineRule="auto"/>
    </w:pPr>
    <w:rPr>
      <w:sz w:val="20"/>
      <w:szCs w:val="20"/>
    </w:rPr>
  </w:style>
  <w:style w:type="character" w:customStyle="1" w:styleId="CommentTextChar">
    <w:name w:val="Comment Text Char"/>
    <w:basedOn w:val="DefaultParagraphFont"/>
    <w:link w:val="CommentText"/>
    <w:uiPriority w:val="99"/>
    <w:semiHidden/>
    <w:rsid w:val="001A3C2B"/>
    <w:rPr>
      <w:sz w:val="20"/>
      <w:szCs w:val="20"/>
    </w:rPr>
  </w:style>
  <w:style w:type="character" w:styleId="CommentReference">
    <w:name w:val="annotation reference"/>
    <w:basedOn w:val="DefaultParagraphFont"/>
    <w:uiPriority w:val="99"/>
    <w:unhideWhenUsed/>
    <w:rsid w:val="001A3C2B"/>
    <w:rPr>
      <w:sz w:val="16"/>
      <w:szCs w:val="16"/>
    </w:rPr>
  </w:style>
  <w:style w:type="table" w:customStyle="1" w:styleId="1">
    <w:name w:val="Мрежа в таблица1"/>
    <w:basedOn w:val="TableNormal"/>
    <w:next w:val="TableGrid"/>
    <w:uiPriority w:val="59"/>
    <w:rsid w:val="00AC0F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Мрежа в таблица2"/>
    <w:basedOn w:val="TableNormal"/>
    <w:next w:val="TableGrid"/>
    <w:uiPriority w:val="59"/>
    <w:rsid w:val="00AC0F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960808"/>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rsid w:val="005E7E00"/>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CD267A"/>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styleId="ListParagraph">
    <w:name w:val="List Paragraph"/>
    <w:basedOn w:val="Normal"/>
    <w:uiPriority w:val="34"/>
    <w:qFormat/>
    <w:rsid w:val="00D36A38"/>
    <w:pPr>
      <w:spacing w:after="0" w:line="240" w:lineRule="auto"/>
      <w:ind w:left="720"/>
      <w:contextualSpacing/>
    </w:pPr>
    <w:rPr>
      <w:rFonts w:ascii="Times New Roman" w:eastAsia="Times New Roman" w:hAnsi="Times New Roman" w:cs="Times New Roman"/>
      <w:sz w:val="24"/>
      <w:szCs w:val="24"/>
      <w:lang w:eastAsia="bg-BG"/>
    </w:rPr>
  </w:style>
  <w:style w:type="character" w:customStyle="1" w:styleId="spelle">
    <w:name w:val="spelle"/>
    <w:basedOn w:val="DefaultParagraphFont"/>
    <w:rsid w:val="00E12F32"/>
  </w:style>
  <w:style w:type="paragraph" w:styleId="CommentSubject">
    <w:name w:val="annotation subject"/>
    <w:basedOn w:val="CommentText"/>
    <w:next w:val="CommentText"/>
    <w:link w:val="CommentSubjectChar"/>
    <w:uiPriority w:val="99"/>
    <w:semiHidden/>
    <w:unhideWhenUsed/>
    <w:rsid w:val="00D9123A"/>
    <w:rPr>
      <w:b/>
      <w:bCs/>
    </w:rPr>
  </w:style>
  <w:style w:type="character" w:customStyle="1" w:styleId="CommentSubjectChar">
    <w:name w:val="Comment Subject Char"/>
    <w:basedOn w:val="CommentTextChar"/>
    <w:link w:val="CommentSubject"/>
    <w:uiPriority w:val="99"/>
    <w:semiHidden/>
    <w:rsid w:val="00D9123A"/>
    <w:rPr>
      <w:b/>
      <w:bCs/>
      <w:sz w:val="20"/>
      <w:szCs w:val="20"/>
    </w:rPr>
  </w:style>
  <w:style w:type="paragraph" w:styleId="FootnoteText">
    <w:name w:val="footnote text"/>
    <w:basedOn w:val="Normal"/>
    <w:link w:val="FootnoteTextChar"/>
    <w:uiPriority w:val="99"/>
    <w:semiHidden/>
    <w:unhideWhenUsed/>
    <w:rsid w:val="00A801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01E1"/>
    <w:rPr>
      <w:sz w:val="20"/>
      <w:szCs w:val="20"/>
    </w:rPr>
  </w:style>
  <w:style w:type="character" w:styleId="FootnoteReference">
    <w:name w:val="footnote reference"/>
    <w:basedOn w:val="DefaultParagraphFont"/>
    <w:uiPriority w:val="99"/>
    <w:semiHidden/>
    <w:unhideWhenUsed/>
    <w:rsid w:val="00A801E1"/>
    <w:rPr>
      <w:vertAlign w:val="superscript"/>
    </w:rPr>
  </w:style>
  <w:style w:type="character" w:styleId="FollowedHyperlink">
    <w:name w:val="FollowedHyperlink"/>
    <w:basedOn w:val="DefaultParagraphFont"/>
    <w:uiPriority w:val="99"/>
    <w:semiHidden/>
    <w:unhideWhenUsed/>
    <w:rsid w:val="007A1838"/>
    <w:rPr>
      <w:color w:val="800080" w:themeColor="followedHyperlink"/>
      <w:u w:val="single"/>
    </w:rPr>
  </w:style>
  <w:style w:type="paragraph" w:styleId="TOC3">
    <w:name w:val="toc 3"/>
    <w:basedOn w:val="Normal"/>
    <w:next w:val="Normal"/>
    <w:autoRedefine/>
    <w:uiPriority w:val="39"/>
    <w:unhideWhenUsed/>
    <w:qFormat/>
    <w:rsid w:val="00F72B54"/>
    <w:pPr>
      <w:spacing w:after="100"/>
      <w:ind w:left="440"/>
    </w:pPr>
  </w:style>
  <w:style w:type="paragraph" w:customStyle="1" w:styleId="m">
    <w:name w:val="m"/>
    <w:basedOn w:val="Normal"/>
    <w:rsid w:val="00F24232"/>
    <w:pPr>
      <w:spacing w:after="0" w:line="240" w:lineRule="auto"/>
      <w:ind w:firstLine="990"/>
      <w:jc w:val="both"/>
    </w:pPr>
    <w:rPr>
      <w:rFonts w:ascii="Times New Roman" w:eastAsia="Times New Roman" w:hAnsi="Times New Roman" w:cs="Times New Roman"/>
      <w:color w:val="000000"/>
      <w:sz w:val="24"/>
      <w:szCs w:val="24"/>
      <w:lang w:eastAsia="bg-BG"/>
    </w:rPr>
  </w:style>
  <w:style w:type="character" w:customStyle="1" w:styleId="blue1">
    <w:name w:val="blue1"/>
    <w:basedOn w:val="DefaultParagraphFont"/>
    <w:rsid w:val="00F24232"/>
    <w:rPr>
      <w:rFonts w:ascii="Times New Roman" w:hAnsi="Times New Roman" w:cs="Times New Roman" w:hint="default"/>
      <w:color w:val="0000FF"/>
      <w:sz w:val="24"/>
      <w:szCs w:val="24"/>
    </w:rPr>
  </w:style>
  <w:style w:type="character" w:customStyle="1" w:styleId="parcapt2">
    <w:name w:val="par_capt2"/>
    <w:basedOn w:val="DefaultParagraphFont"/>
    <w:rsid w:val="00FB4D16"/>
    <w:rPr>
      <w:b/>
      <w:bCs/>
      <w:vanish w:val="0"/>
      <w:webHidden w:val="0"/>
      <w:specVanish w:val="0"/>
    </w:rPr>
  </w:style>
  <w:style w:type="character" w:customStyle="1" w:styleId="Heading6Char">
    <w:name w:val="Heading 6 Char"/>
    <w:basedOn w:val="DefaultParagraphFont"/>
    <w:link w:val="Heading6"/>
    <w:uiPriority w:val="9"/>
    <w:semiHidden/>
    <w:rsid w:val="00477DB8"/>
    <w:rPr>
      <w:rFonts w:asciiTheme="majorHAnsi" w:eastAsiaTheme="majorEastAsia" w:hAnsiTheme="majorHAnsi" w:cstheme="majorBidi"/>
      <w:color w:val="243F60" w:themeColor="accent1" w:themeShade="7F"/>
    </w:rPr>
  </w:style>
  <w:style w:type="paragraph" w:styleId="Revision">
    <w:name w:val="Revision"/>
    <w:hidden/>
    <w:uiPriority w:val="99"/>
    <w:semiHidden/>
    <w:rsid w:val="00477DB8"/>
    <w:pPr>
      <w:spacing w:after="0" w:line="240" w:lineRule="auto"/>
    </w:pPr>
  </w:style>
  <w:style w:type="character" w:customStyle="1" w:styleId="Heading2Char">
    <w:name w:val="Heading 2 Char"/>
    <w:basedOn w:val="DefaultParagraphFont"/>
    <w:link w:val="Heading2"/>
    <w:uiPriority w:val="9"/>
    <w:rsid w:val="002963D3"/>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qFormat/>
    <w:rsid w:val="00845D4C"/>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9B9"/>
  </w:style>
  <w:style w:type="paragraph" w:styleId="Heading1">
    <w:name w:val="heading 1"/>
    <w:basedOn w:val="Normal"/>
    <w:next w:val="Normal"/>
    <w:link w:val="Heading1Char"/>
    <w:uiPriority w:val="9"/>
    <w:qFormat/>
    <w:rsid w:val="00F74842"/>
    <w:pPr>
      <w:keepNext/>
      <w:keepLines/>
      <w:spacing w:before="480" w:after="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2963D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E7E0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6080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477DB8"/>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842"/>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4842"/>
  </w:style>
  <w:style w:type="paragraph" w:styleId="Footer">
    <w:name w:val="footer"/>
    <w:basedOn w:val="Normal"/>
    <w:link w:val="FooterChar"/>
    <w:uiPriority w:val="99"/>
    <w:unhideWhenUsed/>
    <w:rsid w:val="00F74842"/>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4842"/>
  </w:style>
  <w:style w:type="paragraph" w:styleId="BalloonText">
    <w:name w:val="Balloon Text"/>
    <w:basedOn w:val="Normal"/>
    <w:link w:val="BalloonTextChar"/>
    <w:uiPriority w:val="99"/>
    <w:semiHidden/>
    <w:unhideWhenUsed/>
    <w:rsid w:val="00F74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842"/>
    <w:rPr>
      <w:rFonts w:ascii="Tahoma" w:hAnsi="Tahoma" w:cs="Tahoma"/>
      <w:sz w:val="16"/>
      <w:szCs w:val="16"/>
    </w:rPr>
  </w:style>
  <w:style w:type="character" w:customStyle="1" w:styleId="Heading1Char">
    <w:name w:val="Heading 1 Char"/>
    <w:basedOn w:val="DefaultParagraphFont"/>
    <w:link w:val="Heading1"/>
    <w:uiPriority w:val="9"/>
    <w:rsid w:val="00F74842"/>
    <w:rPr>
      <w:rFonts w:ascii="Times New Roman" w:eastAsiaTheme="majorEastAsia" w:hAnsi="Times New Roman" w:cstheme="majorBidi"/>
      <w:b/>
      <w:bCs/>
      <w:sz w:val="24"/>
      <w:szCs w:val="28"/>
    </w:rPr>
  </w:style>
  <w:style w:type="table" w:styleId="TableGrid">
    <w:name w:val="Table Grid"/>
    <w:basedOn w:val="TableNormal"/>
    <w:uiPriority w:val="59"/>
    <w:rsid w:val="00F74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BB1E2D"/>
    <w:pPr>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qFormat/>
    <w:rsid w:val="00BB1E2D"/>
    <w:pPr>
      <w:spacing w:after="100"/>
    </w:pPr>
  </w:style>
  <w:style w:type="character" w:styleId="Hyperlink">
    <w:name w:val="Hyperlink"/>
    <w:basedOn w:val="DefaultParagraphFont"/>
    <w:uiPriority w:val="99"/>
    <w:unhideWhenUsed/>
    <w:rsid w:val="00BB1E2D"/>
    <w:rPr>
      <w:color w:val="0000FF" w:themeColor="hyperlink"/>
      <w:u w:val="single"/>
    </w:rPr>
  </w:style>
  <w:style w:type="paragraph" w:styleId="CommentText">
    <w:name w:val="annotation text"/>
    <w:basedOn w:val="Normal"/>
    <w:link w:val="CommentTextChar"/>
    <w:uiPriority w:val="99"/>
    <w:semiHidden/>
    <w:unhideWhenUsed/>
    <w:rsid w:val="001A3C2B"/>
    <w:pPr>
      <w:spacing w:line="240" w:lineRule="auto"/>
    </w:pPr>
    <w:rPr>
      <w:sz w:val="20"/>
      <w:szCs w:val="20"/>
    </w:rPr>
  </w:style>
  <w:style w:type="character" w:customStyle="1" w:styleId="CommentTextChar">
    <w:name w:val="Comment Text Char"/>
    <w:basedOn w:val="DefaultParagraphFont"/>
    <w:link w:val="CommentText"/>
    <w:uiPriority w:val="99"/>
    <w:semiHidden/>
    <w:rsid w:val="001A3C2B"/>
    <w:rPr>
      <w:sz w:val="20"/>
      <w:szCs w:val="20"/>
    </w:rPr>
  </w:style>
  <w:style w:type="character" w:styleId="CommentReference">
    <w:name w:val="annotation reference"/>
    <w:basedOn w:val="DefaultParagraphFont"/>
    <w:uiPriority w:val="99"/>
    <w:unhideWhenUsed/>
    <w:rsid w:val="001A3C2B"/>
    <w:rPr>
      <w:sz w:val="16"/>
      <w:szCs w:val="16"/>
    </w:rPr>
  </w:style>
  <w:style w:type="table" w:customStyle="1" w:styleId="1">
    <w:name w:val="Мрежа в таблица1"/>
    <w:basedOn w:val="TableNormal"/>
    <w:next w:val="TableGrid"/>
    <w:uiPriority w:val="59"/>
    <w:rsid w:val="00AC0F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Мрежа в таблица2"/>
    <w:basedOn w:val="TableNormal"/>
    <w:next w:val="TableGrid"/>
    <w:uiPriority w:val="59"/>
    <w:rsid w:val="00AC0F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960808"/>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rsid w:val="005E7E00"/>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CD267A"/>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styleId="ListParagraph">
    <w:name w:val="List Paragraph"/>
    <w:basedOn w:val="Normal"/>
    <w:uiPriority w:val="34"/>
    <w:qFormat/>
    <w:rsid w:val="00D36A38"/>
    <w:pPr>
      <w:spacing w:after="0" w:line="240" w:lineRule="auto"/>
      <w:ind w:left="720"/>
      <w:contextualSpacing/>
    </w:pPr>
    <w:rPr>
      <w:rFonts w:ascii="Times New Roman" w:eastAsia="Times New Roman" w:hAnsi="Times New Roman" w:cs="Times New Roman"/>
      <w:sz w:val="24"/>
      <w:szCs w:val="24"/>
      <w:lang w:eastAsia="bg-BG"/>
    </w:rPr>
  </w:style>
  <w:style w:type="character" w:customStyle="1" w:styleId="spelle">
    <w:name w:val="spelle"/>
    <w:basedOn w:val="DefaultParagraphFont"/>
    <w:rsid w:val="00E12F32"/>
  </w:style>
  <w:style w:type="paragraph" w:styleId="CommentSubject">
    <w:name w:val="annotation subject"/>
    <w:basedOn w:val="CommentText"/>
    <w:next w:val="CommentText"/>
    <w:link w:val="CommentSubjectChar"/>
    <w:uiPriority w:val="99"/>
    <w:semiHidden/>
    <w:unhideWhenUsed/>
    <w:rsid w:val="00D9123A"/>
    <w:rPr>
      <w:b/>
      <w:bCs/>
    </w:rPr>
  </w:style>
  <w:style w:type="character" w:customStyle="1" w:styleId="CommentSubjectChar">
    <w:name w:val="Comment Subject Char"/>
    <w:basedOn w:val="CommentTextChar"/>
    <w:link w:val="CommentSubject"/>
    <w:uiPriority w:val="99"/>
    <w:semiHidden/>
    <w:rsid w:val="00D9123A"/>
    <w:rPr>
      <w:b/>
      <w:bCs/>
      <w:sz w:val="20"/>
      <w:szCs w:val="20"/>
    </w:rPr>
  </w:style>
  <w:style w:type="paragraph" w:styleId="FootnoteText">
    <w:name w:val="footnote text"/>
    <w:basedOn w:val="Normal"/>
    <w:link w:val="FootnoteTextChar"/>
    <w:uiPriority w:val="99"/>
    <w:semiHidden/>
    <w:unhideWhenUsed/>
    <w:rsid w:val="00A801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01E1"/>
    <w:rPr>
      <w:sz w:val="20"/>
      <w:szCs w:val="20"/>
    </w:rPr>
  </w:style>
  <w:style w:type="character" w:styleId="FootnoteReference">
    <w:name w:val="footnote reference"/>
    <w:basedOn w:val="DefaultParagraphFont"/>
    <w:uiPriority w:val="99"/>
    <w:semiHidden/>
    <w:unhideWhenUsed/>
    <w:rsid w:val="00A801E1"/>
    <w:rPr>
      <w:vertAlign w:val="superscript"/>
    </w:rPr>
  </w:style>
  <w:style w:type="character" w:styleId="FollowedHyperlink">
    <w:name w:val="FollowedHyperlink"/>
    <w:basedOn w:val="DefaultParagraphFont"/>
    <w:uiPriority w:val="99"/>
    <w:semiHidden/>
    <w:unhideWhenUsed/>
    <w:rsid w:val="007A1838"/>
    <w:rPr>
      <w:color w:val="800080" w:themeColor="followedHyperlink"/>
      <w:u w:val="single"/>
    </w:rPr>
  </w:style>
  <w:style w:type="paragraph" w:styleId="TOC3">
    <w:name w:val="toc 3"/>
    <w:basedOn w:val="Normal"/>
    <w:next w:val="Normal"/>
    <w:autoRedefine/>
    <w:uiPriority w:val="39"/>
    <w:unhideWhenUsed/>
    <w:qFormat/>
    <w:rsid w:val="00F72B54"/>
    <w:pPr>
      <w:spacing w:after="100"/>
      <w:ind w:left="440"/>
    </w:pPr>
  </w:style>
  <w:style w:type="paragraph" w:customStyle="1" w:styleId="m">
    <w:name w:val="m"/>
    <w:basedOn w:val="Normal"/>
    <w:rsid w:val="00F24232"/>
    <w:pPr>
      <w:spacing w:after="0" w:line="240" w:lineRule="auto"/>
      <w:ind w:firstLine="990"/>
      <w:jc w:val="both"/>
    </w:pPr>
    <w:rPr>
      <w:rFonts w:ascii="Times New Roman" w:eastAsia="Times New Roman" w:hAnsi="Times New Roman" w:cs="Times New Roman"/>
      <w:color w:val="000000"/>
      <w:sz w:val="24"/>
      <w:szCs w:val="24"/>
      <w:lang w:eastAsia="bg-BG"/>
    </w:rPr>
  </w:style>
  <w:style w:type="character" w:customStyle="1" w:styleId="blue1">
    <w:name w:val="blue1"/>
    <w:basedOn w:val="DefaultParagraphFont"/>
    <w:rsid w:val="00F24232"/>
    <w:rPr>
      <w:rFonts w:ascii="Times New Roman" w:hAnsi="Times New Roman" w:cs="Times New Roman" w:hint="default"/>
      <w:color w:val="0000FF"/>
      <w:sz w:val="24"/>
      <w:szCs w:val="24"/>
    </w:rPr>
  </w:style>
  <w:style w:type="character" w:customStyle="1" w:styleId="parcapt2">
    <w:name w:val="par_capt2"/>
    <w:basedOn w:val="DefaultParagraphFont"/>
    <w:rsid w:val="00FB4D16"/>
    <w:rPr>
      <w:b/>
      <w:bCs/>
      <w:vanish w:val="0"/>
      <w:webHidden w:val="0"/>
      <w:specVanish w:val="0"/>
    </w:rPr>
  </w:style>
  <w:style w:type="character" w:customStyle="1" w:styleId="Heading6Char">
    <w:name w:val="Heading 6 Char"/>
    <w:basedOn w:val="DefaultParagraphFont"/>
    <w:link w:val="Heading6"/>
    <w:uiPriority w:val="9"/>
    <w:semiHidden/>
    <w:rsid w:val="00477DB8"/>
    <w:rPr>
      <w:rFonts w:asciiTheme="majorHAnsi" w:eastAsiaTheme="majorEastAsia" w:hAnsiTheme="majorHAnsi" w:cstheme="majorBidi"/>
      <w:color w:val="243F60" w:themeColor="accent1" w:themeShade="7F"/>
    </w:rPr>
  </w:style>
  <w:style w:type="paragraph" w:styleId="Revision">
    <w:name w:val="Revision"/>
    <w:hidden/>
    <w:uiPriority w:val="99"/>
    <w:semiHidden/>
    <w:rsid w:val="00477DB8"/>
    <w:pPr>
      <w:spacing w:after="0" w:line="240" w:lineRule="auto"/>
    </w:pPr>
  </w:style>
  <w:style w:type="character" w:customStyle="1" w:styleId="Heading2Char">
    <w:name w:val="Heading 2 Char"/>
    <w:basedOn w:val="DefaultParagraphFont"/>
    <w:link w:val="Heading2"/>
    <w:uiPriority w:val="9"/>
    <w:rsid w:val="002963D3"/>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qFormat/>
    <w:rsid w:val="00845D4C"/>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91297">
      <w:bodyDiv w:val="1"/>
      <w:marLeft w:val="0"/>
      <w:marRight w:val="0"/>
      <w:marTop w:val="0"/>
      <w:marBottom w:val="0"/>
      <w:divBdr>
        <w:top w:val="none" w:sz="0" w:space="0" w:color="auto"/>
        <w:left w:val="none" w:sz="0" w:space="0" w:color="auto"/>
        <w:bottom w:val="none" w:sz="0" w:space="0" w:color="auto"/>
        <w:right w:val="none" w:sz="0" w:space="0" w:color="auto"/>
      </w:divBdr>
    </w:div>
    <w:div w:id="224335043">
      <w:bodyDiv w:val="1"/>
      <w:marLeft w:val="0"/>
      <w:marRight w:val="0"/>
      <w:marTop w:val="0"/>
      <w:marBottom w:val="0"/>
      <w:divBdr>
        <w:top w:val="none" w:sz="0" w:space="0" w:color="auto"/>
        <w:left w:val="none" w:sz="0" w:space="0" w:color="auto"/>
        <w:bottom w:val="none" w:sz="0" w:space="0" w:color="auto"/>
        <w:right w:val="none" w:sz="0" w:space="0" w:color="auto"/>
      </w:divBdr>
    </w:div>
    <w:div w:id="251474349">
      <w:bodyDiv w:val="1"/>
      <w:marLeft w:val="0"/>
      <w:marRight w:val="0"/>
      <w:marTop w:val="0"/>
      <w:marBottom w:val="0"/>
      <w:divBdr>
        <w:top w:val="none" w:sz="0" w:space="0" w:color="auto"/>
        <w:left w:val="none" w:sz="0" w:space="0" w:color="auto"/>
        <w:bottom w:val="none" w:sz="0" w:space="0" w:color="auto"/>
        <w:right w:val="none" w:sz="0" w:space="0" w:color="auto"/>
      </w:divBdr>
    </w:div>
    <w:div w:id="321543850">
      <w:bodyDiv w:val="1"/>
      <w:marLeft w:val="0"/>
      <w:marRight w:val="0"/>
      <w:marTop w:val="0"/>
      <w:marBottom w:val="0"/>
      <w:divBdr>
        <w:top w:val="none" w:sz="0" w:space="0" w:color="auto"/>
        <w:left w:val="none" w:sz="0" w:space="0" w:color="auto"/>
        <w:bottom w:val="none" w:sz="0" w:space="0" w:color="auto"/>
        <w:right w:val="none" w:sz="0" w:space="0" w:color="auto"/>
      </w:divBdr>
      <w:divsChild>
        <w:div w:id="398869131">
          <w:marLeft w:val="0"/>
          <w:marRight w:val="0"/>
          <w:marTop w:val="150"/>
          <w:marBottom w:val="0"/>
          <w:divBdr>
            <w:top w:val="single" w:sz="6" w:space="0" w:color="FFFFFF"/>
            <w:left w:val="single" w:sz="6" w:space="0" w:color="FFFFFF"/>
            <w:bottom w:val="single" w:sz="6" w:space="0" w:color="FFFFFF"/>
            <w:right w:val="single" w:sz="6" w:space="0" w:color="FFFFFF"/>
          </w:divBdr>
        </w:div>
        <w:div w:id="2093500008">
          <w:marLeft w:val="0"/>
          <w:marRight w:val="0"/>
          <w:marTop w:val="150"/>
          <w:marBottom w:val="0"/>
          <w:divBdr>
            <w:top w:val="single" w:sz="6" w:space="0" w:color="FFFFFF"/>
            <w:left w:val="single" w:sz="6" w:space="0" w:color="FFFFFF"/>
            <w:bottom w:val="single" w:sz="6" w:space="0" w:color="FFFFFF"/>
            <w:right w:val="single" w:sz="6" w:space="0" w:color="FFFFFF"/>
          </w:divBdr>
          <w:divsChild>
            <w:div w:id="1729717458">
              <w:marLeft w:val="0"/>
              <w:marRight w:val="60"/>
              <w:marTop w:val="45"/>
              <w:marBottom w:val="0"/>
              <w:divBdr>
                <w:top w:val="none" w:sz="0" w:space="0" w:color="auto"/>
                <w:left w:val="none" w:sz="0" w:space="0" w:color="auto"/>
                <w:bottom w:val="none" w:sz="0" w:space="0" w:color="auto"/>
                <w:right w:val="none" w:sz="0" w:space="0" w:color="auto"/>
              </w:divBdr>
            </w:div>
            <w:div w:id="1740977316">
              <w:marLeft w:val="0"/>
              <w:marRight w:val="60"/>
              <w:marTop w:val="45"/>
              <w:marBottom w:val="0"/>
              <w:divBdr>
                <w:top w:val="none" w:sz="0" w:space="0" w:color="auto"/>
                <w:left w:val="none" w:sz="0" w:space="0" w:color="auto"/>
                <w:bottom w:val="none" w:sz="0" w:space="0" w:color="auto"/>
                <w:right w:val="none" w:sz="0" w:space="0" w:color="auto"/>
              </w:divBdr>
            </w:div>
            <w:div w:id="494423688">
              <w:marLeft w:val="0"/>
              <w:marRight w:val="60"/>
              <w:marTop w:val="45"/>
              <w:marBottom w:val="0"/>
              <w:divBdr>
                <w:top w:val="none" w:sz="0" w:space="0" w:color="auto"/>
                <w:left w:val="none" w:sz="0" w:space="0" w:color="auto"/>
                <w:bottom w:val="none" w:sz="0" w:space="0" w:color="auto"/>
                <w:right w:val="none" w:sz="0" w:space="0" w:color="auto"/>
              </w:divBdr>
            </w:div>
            <w:div w:id="1377848749">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 w:id="450132249">
      <w:bodyDiv w:val="1"/>
      <w:marLeft w:val="0"/>
      <w:marRight w:val="0"/>
      <w:marTop w:val="0"/>
      <w:marBottom w:val="0"/>
      <w:divBdr>
        <w:top w:val="none" w:sz="0" w:space="0" w:color="auto"/>
        <w:left w:val="none" w:sz="0" w:space="0" w:color="auto"/>
        <w:bottom w:val="none" w:sz="0" w:space="0" w:color="auto"/>
        <w:right w:val="none" w:sz="0" w:space="0" w:color="auto"/>
      </w:divBdr>
    </w:div>
    <w:div w:id="597367191">
      <w:bodyDiv w:val="1"/>
      <w:marLeft w:val="0"/>
      <w:marRight w:val="0"/>
      <w:marTop w:val="0"/>
      <w:marBottom w:val="0"/>
      <w:divBdr>
        <w:top w:val="none" w:sz="0" w:space="0" w:color="auto"/>
        <w:left w:val="none" w:sz="0" w:space="0" w:color="auto"/>
        <w:bottom w:val="none" w:sz="0" w:space="0" w:color="auto"/>
        <w:right w:val="none" w:sz="0" w:space="0" w:color="auto"/>
      </w:divBdr>
      <w:divsChild>
        <w:div w:id="453794510">
          <w:marLeft w:val="0"/>
          <w:marRight w:val="0"/>
          <w:marTop w:val="150"/>
          <w:marBottom w:val="0"/>
          <w:divBdr>
            <w:top w:val="single" w:sz="6" w:space="0" w:color="FFFFFF"/>
            <w:left w:val="single" w:sz="6" w:space="0" w:color="FFFFFF"/>
            <w:bottom w:val="single" w:sz="6" w:space="0" w:color="FFFFFF"/>
            <w:right w:val="single" w:sz="6" w:space="0" w:color="FFFFFF"/>
          </w:divBdr>
        </w:div>
        <w:div w:id="277682162">
          <w:marLeft w:val="0"/>
          <w:marRight w:val="0"/>
          <w:marTop w:val="150"/>
          <w:marBottom w:val="0"/>
          <w:divBdr>
            <w:top w:val="single" w:sz="6" w:space="0" w:color="FFFFFF"/>
            <w:left w:val="single" w:sz="6" w:space="0" w:color="FFFFFF"/>
            <w:bottom w:val="single" w:sz="6" w:space="0" w:color="FFFFFF"/>
            <w:right w:val="single" w:sz="6" w:space="0" w:color="FFFFFF"/>
          </w:divBdr>
          <w:divsChild>
            <w:div w:id="993800459">
              <w:marLeft w:val="0"/>
              <w:marRight w:val="60"/>
              <w:marTop w:val="45"/>
              <w:marBottom w:val="0"/>
              <w:divBdr>
                <w:top w:val="none" w:sz="0" w:space="0" w:color="auto"/>
                <w:left w:val="none" w:sz="0" w:space="0" w:color="auto"/>
                <w:bottom w:val="none" w:sz="0" w:space="0" w:color="auto"/>
                <w:right w:val="none" w:sz="0" w:space="0" w:color="auto"/>
              </w:divBdr>
            </w:div>
            <w:div w:id="363603443">
              <w:marLeft w:val="0"/>
              <w:marRight w:val="60"/>
              <w:marTop w:val="45"/>
              <w:marBottom w:val="0"/>
              <w:divBdr>
                <w:top w:val="none" w:sz="0" w:space="0" w:color="auto"/>
                <w:left w:val="none" w:sz="0" w:space="0" w:color="auto"/>
                <w:bottom w:val="none" w:sz="0" w:space="0" w:color="auto"/>
                <w:right w:val="none" w:sz="0" w:space="0" w:color="auto"/>
              </w:divBdr>
            </w:div>
            <w:div w:id="1664507245">
              <w:marLeft w:val="0"/>
              <w:marRight w:val="60"/>
              <w:marTop w:val="45"/>
              <w:marBottom w:val="0"/>
              <w:divBdr>
                <w:top w:val="none" w:sz="0" w:space="0" w:color="auto"/>
                <w:left w:val="none" w:sz="0" w:space="0" w:color="auto"/>
                <w:bottom w:val="none" w:sz="0" w:space="0" w:color="auto"/>
                <w:right w:val="none" w:sz="0" w:space="0" w:color="auto"/>
              </w:divBdr>
            </w:div>
            <w:div w:id="1404915274">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 w:id="618030367">
      <w:bodyDiv w:val="1"/>
      <w:marLeft w:val="0"/>
      <w:marRight w:val="0"/>
      <w:marTop w:val="0"/>
      <w:marBottom w:val="0"/>
      <w:divBdr>
        <w:top w:val="none" w:sz="0" w:space="0" w:color="auto"/>
        <w:left w:val="none" w:sz="0" w:space="0" w:color="auto"/>
        <w:bottom w:val="none" w:sz="0" w:space="0" w:color="auto"/>
        <w:right w:val="none" w:sz="0" w:space="0" w:color="auto"/>
      </w:divBdr>
      <w:divsChild>
        <w:div w:id="52969084">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691230379">
      <w:bodyDiv w:val="1"/>
      <w:marLeft w:val="0"/>
      <w:marRight w:val="0"/>
      <w:marTop w:val="0"/>
      <w:marBottom w:val="0"/>
      <w:divBdr>
        <w:top w:val="none" w:sz="0" w:space="0" w:color="auto"/>
        <w:left w:val="none" w:sz="0" w:space="0" w:color="auto"/>
        <w:bottom w:val="none" w:sz="0" w:space="0" w:color="auto"/>
        <w:right w:val="none" w:sz="0" w:space="0" w:color="auto"/>
      </w:divBdr>
      <w:divsChild>
        <w:div w:id="513961222">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880937508">
      <w:bodyDiv w:val="1"/>
      <w:marLeft w:val="0"/>
      <w:marRight w:val="0"/>
      <w:marTop w:val="0"/>
      <w:marBottom w:val="0"/>
      <w:divBdr>
        <w:top w:val="none" w:sz="0" w:space="0" w:color="auto"/>
        <w:left w:val="none" w:sz="0" w:space="0" w:color="auto"/>
        <w:bottom w:val="none" w:sz="0" w:space="0" w:color="auto"/>
        <w:right w:val="none" w:sz="0" w:space="0" w:color="auto"/>
      </w:divBdr>
    </w:div>
    <w:div w:id="906111423">
      <w:bodyDiv w:val="1"/>
      <w:marLeft w:val="0"/>
      <w:marRight w:val="0"/>
      <w:marTop w:val="0"/>
      <w:marBottom w:val="0"/>
      <w:divBdr>
        <w:top w:val="none" w:sz="0" w:space="0" w:color="auto"/>
        <w:left w:val="none" w:sz="0" w:space="0" w:color="auto"/>
        <w:bottom w:val="none" w:sz="0" w:space="0" w:color="auto"/>
        <w:right w:val="none" w:sz="0" w:space="0" w:color="auto"/>
      </w:divBdr>
    </w:div>
    <w:div w:id="997221706">
      <w:bodyDiv w:val="1"/>
      <w:marLeft w:val="0"/>
      <w:marRight w:val="0"/>
      <w:marTop w:val="0"/>
      <w:marBottom w:val="0"/>
      <w:divBdr>
        <w:top w:val="none" w:sz="0" w:space="0" w:color="auto"/>
        <w:left w:val="none" w:sz="0" w:space="0" w:color="auto"/>
        <w:bottom w:val="none" w:sz="0" w:space="0" w:color="auto"/>
        <w:right w:val="none" w:sz="0" w:space="0" w:color="auto"/>
      </w:divBdr>
      <w:divsChild>
        <w:div w:id="978222714">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021857998">
      <w:bodyDiv w:val="1"/>
      <w:marLeft w:val="0"/>
      <w:marRight w:val="0"/>
      <w:marTop w:val="0"/>
      <w:marBottom w:val="0"/>
      <w:divBdr>
        <w:top w:val="none" w:sz="0" w:space="0" w:color="auto"/>
        <w:left w:val="none" w:sz="0" w:space="0" w:color="auto"/>
        <w:bottom w:val="none" w:sz="0" w:space="0" w:color="auto"/>
        <w:right w:val="none" w:sz="0" w:space="0" w:color="auto"/>
      </w:divBdr>
    </w:div>
    <w:div w:id="1106460727">
      <w:bodyDiv w:val="1"/>
      <w:marLeft w:val="0"/>
      <w:marRight w:val="0"/>
      <w:marTop w:val="0"/>
      <w:marBottom w:val="0"/>
      <w:divBdr>
        <w:top w:val="none" w:sz="0" w:space="0" w:color="auto"/>
        <w:left w:val="none" w:sz="0" w:space="0" w:color="auto"/>
        <w:bottom w:val="none" w:sz="0" w:space="0" w:color="auto"/>
        <w:right w:val="none" w:sz="0" w:space="0" w:color="auto"/>
      </w:divBdr>
      <w:divsChild>
        <w:div w:id="136533094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52327397">
      <w:bodyDiv w:val="1"/>
      <w:marLeft w:val="0"/>
      <w:marRight w:val="0"/>
      <w:marTop w:val="0"/>
      <w:marBottom w:val="0"/>
      <w:divBdr>
        <w:top w:val="none" w:sz="0" w:space="0" w:color="auto"/>
        <w:left w:val="none" w:sz="0" w:space="0" w:color="auto"/>
        <w:bottom w:val="none" w:sz="0" w:space="0" w:color="auto"/>
        <w:right w:val="none" w:sz="0" w:space="0" w:color="auto"/>
      </w:divBdr>
    </w:div>
    <w:div w:id="1157917844">
      <w:bodyDiv w:val="1"/>
      <w:marLeft w:val="0"/>
      <w:marRight w:val="0"/>
      <w:marTop w:val="0"/>
      <w:marBottom w:val="0"/>
      <w:divBdr>
        <w:top w:val="none" w:sz="0" w:space="0" w:color="auto"/>
        <w:left w:val="none" w:sz="0" w:space="0" w:color="auto"/>
        <w:bottom w:val="none" w:sz="0" w:space="0" w:color="auto"/>
        <w:right w:val="none" w:sz="0" w:space="0" w:color="auto"/>
      </w:divBdr>
    </w:div>
    <w:div w:id="1368530682">
      <w:bodyDiv w:val="1"/>
      <w:marLeft w:val="0"/>
      <w:marRight w:val="0"/>
      <w:marTop w:val="0"/>
      <w:marBottom w:val="0"/>
      <w:divBdr>
        <w:top w:val="none" w:sz="0" w:space="0" w:color="auto"/>
        <w:left w:val="none" w:sz="0" w:space="0" w:color="auto"/>
        <w:bottom w:val="none" w:sz="0" w:space="0" w:color="auto"/>
        <w:right w:val="none" w:sz="0" w:space="0" w:color="auto"/>
      </w:divBdr>
      <w:divsChild>
        <w:div w:id="1285696600">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462650367">
      <w:bodyDiv w:val="1"/>
      <w:marLeft w:val="0"/>
      <w:marRight w:val="0"/>
      <w:marTop w:val="0"/>
      <w:marBottom w:val="0"/>
      <w:divBdr>
        <w:top w:val="none" w:sz="0" w:space="0" w:color="auto"/>
        <w:left w:val="none" w:sz="0" w:space="0" w:color="auto"/>
        <w:bottom w:val="none" w:sz="0" w:space="0" w:color="auto"/>
        <w:right w:val="none" w:sz="0" w:space="0" w:color="auto"/>
      </w:divBdr>
    </w:div>
    <w:div w:id="1500119098">
      <w:bodyDiv w:val="1"/>
      <w:marLeft w:val="0"/>
      <w:marRight w:val="0"/>
      <w:marTop w:val="0"/>
      <w:marBottom w:val="0"/>
      <w:divBdr>
        <w:top w:val="none" w:sz="0" w:space="0" w:color="auto"/>
        <w:left w:val="none" w:sz="0" w:space="0" w:color="auto"/>
        <w:bottom w:val="none" w:sz="0" w:space="0" w:color="auto"/>
        <w:right w:val="none" w:sz="0" w:space="0" w:color="auto"/>
      </w:divBdr>
      <w:divsChild>
        <w:div w:id="595211447">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519779938">
      <w:bodyDiv w:val="1"/>
      <w:marLeft w:val="0"/>
      <w:marRight w:val="0"/>
      <w:marTop w:val="0"/>
      <w:marBottom w:val="0"/>
      <w:divBdr>
        <w:top w:val="none" w:sz="0" w:space="0" w:color="auto"/>
        <w:left w:val="none" w:sz="0" w:space="0" w:color="auto"/>
        <w:bottom w:val="none" w:sz="0" w:space="0" w:color="auto"/>
        <w:right w:val="none" w:sz="0" w:space="0" w:color="auto"/>
      </w:divBdr>
      <w:divsChild>
        <w:div w:id="2075156622">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549804360">
      <w:bodyDiv w:val="1"/>
      <w:marLeft w:val="0"/>
      <w:marRight w:val="0"/>
      <w:marTop w:val="0"/>
      <w:marBottom w:val="0"/>
      <w:divBdr>
        <w:top w:val="none" w:sz="0" w:space="0" w:color="auto"/>
        <w:left w:val="none" w:sz="0" w:space="0" w:color="auto"/>
        <w:bottom w:val="none" w:sz="0" w:space="0" w:color="auto"/>
        <w:right w:val="none" w:sz="0" w:space="0" w:color="auto"/>
      </w:divBdr>
      <w:divsChild>
        <w:div w:id="90946186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596744570">
      <w:bodyDiv w:val="1"/>
      <w:marLeft w:val="0"/>
      <w:marRight w:val="0"/>
      <w:marTop w:val="0"/>
      <w:marBottom w:val="0"/>
      <w:divBdr>
        <w:top w:val="none" w:sz="0" w:space="0" w:color="auto"/>
        <w:left w:val="none" w:sz="0" w:space="0" w:color="auto"/>
        <w:bottom w:val="none" w:sz="0" w:space="0" w:color="auto"/>
        <w:right w:val="none" w:sz="0" w:space="0" w:color="auto"/>
      </w:divBdr>
      <w:divsChild>
        <w:div w:id="1055815901">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608269339">
      <w:bodyDiv w:val="1"/>
      <w:marLeft w:val="0"/>
      <w:marRight w:val="0"/>
      <w:marTop w:val="0"/>
      <w:marBottom w:val="0"/>
      <w:divBdr>
        <w:top w:val="none" w:sz="0" w:space="0" w:color="auto"/>
        <w:left w:val="none" w:sz="0" w:space="0" w:color="auto"/>
        <w:bottom w:val="none" w:sz="0" w:space="0" w:color="auto"/>
        <w:right w:val="none" w:sz="0" w:space="0" w:color="auto"/>
      </w:divBdr>
      <w:divsChild>
        <w:div w:id="1065836308">
          <w:marLeft w:val="0"/>
          <w:marRight w:val="0"/>
          <w:marTop w:val="150"/>
          <w:marBottom w:val="0"/>
          <w:divBdr>
            <w:top w:val="single" w:sz="6" w:space="0" w:color="FFFFFF"/>
            <w:left w:val="single" w:sz="6" w:space="0" w:color="FFFFFF"/>
            <w:bottom w:val="single" w:sz="6" w:space="0" w:color="FFFFFF"/>
            <w:right w:val="single" w:sz="6" w:space="0" w:color="FFFFFF"/>
          </w:divBdr>
        </w:div>
        <w:div w:id="969360641">
          <w:marLeft w:val="0"/>
          <w:marRight w:val="0"/>
          <w:marTop w:val="150"/>
          <w:marBottom w:val="0"/>
          <w:divBdr>
            <w:top w:val="single" w:sz="6" w:space="0" w:color="FFFFFF"/>
            <w:left w:val="single" w:sz="6" w:space="0" w:color="FFFFFF"/>
            <w:bottom w:val="single" w:sz="6" w:space="0" w:color="FFFFFF"/>
            <w:right w:val="single" w:sz="6" w:space="0" w:color="FFFFFF"/>
          </w:divBdr>
          <w:divsChild>
            <w:div w:id="522866124">
              <w:marLeft w:val="0"/>
              <w:marRight w:val="60"/>
              <w:marTop w:val="45"/>
              <w:marBottom w:val="0"/>
              <w:divBdr>
                <w:top w:val="none" w:sz="0" w:space="0" w:color="auto"/>
                <w:left w:val="none" w:sz="0" w:space="0" w:color="auto"/>
                <w:bottom w:val="none" w:sz="0" w:space="0" w:color="auto"/>
                <w:right w:val="none" w:sz="0" w:space="0" w:color="auto"/>
              </w:divBdr>
            </w:div>
            <w:div w:id="769199069">
              <w:marLeft w:val="0"/>
              <w:marRight w:val="60"/>
              <w:marTop w:val="45"/>
              <w:marBottom w:val="0"/>
              <w:divBdr>
                <w:top w:val="none" w:sz="0" w:space="0" w:color="auto"/>
                <w:left w:val="none" w:sz="0" w:space="0" w:color="auto"/>
                <w:bottom w:val="none" w:sz="0" w:space="0" w:color="auto"/>
                <w:right w:val="none" w:sz="0" w:space="0" w:color="auto"/>
              </w:divBdr>
            </w:div>
            <w:div w:id="543057778">
              <w:marLeft w:val="0"/>
              <w:marRight w:val="60"/>
              <w:marTop w:val="45"/>
              <w:marBottom w:val="0"/>
              <w:divBdr>
                <w:top w:val="none" w:sz="0" w:space="0" w:color="auto"/>
                <w:left w:val="none" w:sz="0" w:space="0" w:color="auto"/>
                <w:bottom w:val="none" w:sz="0" w:space="0" w:color="auto"/>
                <w:right w:val="none" w:sz="0" w:space="0" w:color="auto"/>
              </w:divBdr>
            </w:div>
            <w:div w:id="746651936">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 w:id="1800873140">
      <w:bodyDiv w:val="1"/>
      <w:marLeft w:val="0"/>
      <w:marRight w:val="0"/>
      <w:marTop w:val="0"/>
      <w:marBottom w:val="0"/>
      <w:divBdr>
        <w:top w:val="none" w:sz="0" w:space="0" w:color="auto"/>
        <w:left w:val="none" w:sz="0" w:space="0" w:color="auto"/>
        <w:bottom w:val="none" w:sz="0" w:space="0" w:color="auto"/>
        <w:right w:val="none" w:sz="0" w:space="0" w:color="auto"/>
      </w:divBdr>
    </w:div>
    <w:div w:id="1996759155">
      <w:bodyDiv w:val="1"/>
      <w:marLeft w:val="0"/>
      <w:marRight w:val="0"/>
      <w:marTop w:val="0"/>
      <w:marBottom w:val="0"/>
      <w:divBdr>
        <w:top w:val="none" w:sz="0" w:space="0" w:color="auto"/>
        <w:left w:val="none" w:sz="0" w:space="0" w:color="auto"/>
        <w:bottom w:val="none" w:sz="0" w:space="0" w:color="auto"/>
        <w:right w:val="none" w:sz="0" w:space="0" w:color="auto"/>
      </w:divBdr>
    </w:div>
    <w:div w:id="2056268373">
      <w:bodyDiv w:val="1"/>
      <w:marLeft w:val="0"/>
      <w:marRight w:val="0"/>
      <w:marTop w:val="0"/>
      <w:marBottom w:val="0"/>
      <w:divBdr>
        <w:top w:val="none" w:sz="0" w:space="0" w:color="auto"/>
        <w:left w:val="none" w:sz="0" w:space="0" w:color="auto"/>
        <w:bottom w:val="none" w:sz="0" w:space="0" w:color="auto"/>
        <w:right w:val="none" w:sz="0" w:space="0" w:color="auto"/>
      </w:divBdr>
      <w:divsChild>
        <w:div w:id="973608537">
          <w:marLeft w:val="0"/>
          <w:marRight w:val="0"/>
          <w:marTop w:val="150"/>
          <w:marBottom w:val="0"/>
          <w:divBdr>
            <w:top w:val="single" w:sz="6" w:space="0" w:color="FFFFFF"/>
            <w:left w:val="single" w:sz="6" w:space="0" w:color="FFFFFF"/>
            <w:bottom w:val="single" w:sz="6" w:space="0" w:color="FFFFFF"/>
            <w:right w:val="single" w:sz="6" w:space="0" w:color="FFFFFF"/>
          </w:divBdr>
        </w:div>
        <w:div w:id="445585259">
          <w:marLeft w:val="0"/>
          <w:marRight w:val="0"/>
          <w:marTop w:val="150"/>
          <w:marBottom w:val="0"/>
          <w:divBdr>
            <w:top w:val="single" w:sz="6" w:space="0" w:color="FFFFFF"/>
            <w:left w:val="single" w:sz="6" w:space="0" w:color="FFFFFF"/>
            <w:bottom w:val="single" w:sz="6" w:space="0" w:color="FFFFFF"/>
            <w:right w:val="single" w:sz="6" w:space="0" w:color="FFFFFF"/>
          </w:divBdr>
          <w:divsChild>
            <w:div w:id="1624925408">
              <w:marLeft w:val="0"/>
              <w:marRight w:val="60"/>
              <w:marTop w:val="45"/>
              <w:marBottom w:val="0"/>
              <w:divBdr>
                <w:top w:val="none" w:sz="0" w:space="0" w:color="auto"/>
                <w:left w:val="none" w:sz="0" w:space="0" w:color="auto"/>
                <w:bottom w:val="none" w:sz="0" w:space="0" w:color="auto"/>
                <w:right w:val="none" w:sz="0" w:space="0" w:color="auto"/>
              </w:divBdr>
            </w:div>
            <w:div w:id="488324078">
              <w:marLeft w:val="0"/>
              <w:marRight w:val="60"/>
              <w:marTop w:val="45"/>
              <w:marBottom w:val="0"/>
              <w:divBdr>
                <w:top w:val="none" w:sz="0" w:space="0" w:color="auto"/>
                <w:left w:val="none" w:sz="0" w:space="0" w:color="auto"/>
                <w:bottom w:val="none" w:sz="0" w:space="0" w:color="auto"/>
                <w:right w:val="none" w:sz="0" w:space="0" w:color="auto"/>
              </w:divBdr>
            </w:div>
            <w:div w:id="760107986">
              <w:marLeft w:val="0"/>
              <w:marRight w:val="60"/>
              <w:marTop w:val="45"/>
              <w:marBottom w:val="0"/>
              <w:divBdr>
                <w:top w:val="none" w:sz="0" w:space="0" w:color="auto"/>
                <w:left w:val="none" w:sz="0" w:space="0" w:color="auto"/>
                <w:bottom w:val="none" w:sz="0" w:space="0" w:color="auto"/>
                <w:right w:val="none" w:sz="0" w:space="0" w:color="auto"/>
              </w:divBdr>
            </w:div>
            <w:div w:id="779374695">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 w:id="214508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pis://Base=NORM&amp;DocCode=4098&amp;ToPar=Art37&#1074;&amp;Type=201/"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apis://Base=NORM&amp;DocCode=4346&amp;ToPar=Art4&#1072;&amp;Type=201/" TargetMode="External"/><Relationship Id="rId17" Type="http://schemas.openxmlformats.org/officeDocument/2006/relationships/hyperlink" Target="http://en.wikipedia.org/wiki/Earnings_before_interest,_taxes,_depreciation_and_amortization" TargetMode="External"/><Relationship Id="rId2" Type="http://schemas.openxmlformats.org/officeDocument/2006/relationships/numbering" Target="numbering.xml"/><Relationship Id="rId16" Type="http://schemas.openxmlformats.org/officeDocument/2006/relationships/hyperlink" Target="http://www.dfz.b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pis://Base=NARH&amp;DocCode=41762&amp;ToPar=Art29_Al1_Pt2&amp;Type=201" TargetMode="External"/><Relationship Id="rId5" Type="http://schemas.openxmlformats.org/officeDocument/2006/relationships/settings" Target="settings.xml"/><Relationship Id="rId15" Type="http://schemas.openxmlformats.org/officeDocument/2006/relationships/hyperlink" Target="http://www.mzh.government.bg/mzh/bg/Home.aspx" TargetMode="External"/><Relationship Id="rId10" Type="http://schemas.openxmlformats.org/officeDocument/2006/relationships/hyperlink" Target="apis://Base=NARH&amp;DocCode=41762&amp;ToPar=Art29_Al1_Pt1&amp;Type=201" TargetMode="External"/><Relationship Id="rId19" Type="http://schemas.openxmlformats.org/officeDocument/2006/relationships/footer" Target="footer1.xml"/><Relationship Id="rId31"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yperlink" Target="http://dfz.bg" TargetMode="External"/><Relationship Id="rId14" Type="http://schemas.openxmlformats.org/officeDocument/2006/relationships/hyperlink" Target="mailto:rdd@mzh.government.bg"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cid:image001.png@01D40255.AA08B4C0"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cid:image001.png@01D40255.AA08B4C0"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B0A25-9CCE-4E89-B827-C40E0CE9D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51</Pages>
  <Words>19088</Words>
  <Characters>108805</Characters>
  <Application>Microsoft Office Word</Application>
  <DocSecurity>0</DocSecurity>
  <Lines>906</Lines>
  <Paragraphs>255</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127638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 M. Krastev</dc:creator>
  <cp:lastModifiedBy>MZm</cp:lastModifiedBy>
  <cp:revision>3</cp:revision>
  <cp:lastPrinted>2017-12-06T14:59:00Z</cp:lastPrinted>
  <dcterms:created xsi:type="dcterms:W3CDTF">2022-10-31T08:26:00Z</dcterms:created>
  <dcterms:modified xsi:type="dcterms:W3CDTF">2022-10-31T08:34:00Z</dcterms:modified>
</cp:coreProperties>
</file>