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8FC" w:rsidRPr="00F368FC" w:rsidRDefault="00F368FC" w:rsidP="00F368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368F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Приложение № </w:t>
      </w:r>
      <w:r w:rsidR="003D39D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5</w:t>
      </w:r>
    </w:p>
    <w:p w:rsidR="00F368FC" w:rsidRPr="00F368FC" w:rsidRDefault="00F368FC" w:rsidP="00F368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368F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Към Условията за кандидатстване</w:t>
      </w:r>
    </w:p>
    <w:p w:rsidR="00F368FC" w:rsidRPr="00F368FC" w:rsidRDefault="00F368FC" w:rsidP="00F368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368F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 процедура чрез подбор № BG06RDNP001-1.004</w:t>
      </w:r>
    </w:p>
    <w:p w:rsidR="009C7D8F" w:rsidRDefault="009C7D8F" w:rsidP="009C7D8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92FA1" w:rsidRDefault="00C92FA1" w:rsidP="00C92F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2FA1" w:rsidRPr="009C7D8F" w:rsidRDefault="00C92FA1" w:rsidP="00C92F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92FA1">
        <w:rPr>
          <w:rFonts w:ascii="Times New Roman" w:hAnsi="Times New Roman" w:cs="Times New Roman"/>
          <w:b/>
          <w:sz w:val="24"/>
          <w:szCs w:val="24"/>
        </w:rPr>
        <w:t>АМОРТИЗАЦИОННИ НОРМИ</w:t>
      </w:r>
    </w:p>
    <w:p w:rsidR="00563F66" w:rsidRDefault="00563F66" w:rsidP="00563F66">
      <w:pPr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4680"/>
        <w:gridCol w:w="2620"/>
      </w:tblGrid>
      <w:tr w:rsidR="002D6788" w:rsidRPr="00563F66" w:rsidTr="00F368FC">
        <w:trPr>
          <w:trHeight w:val="945"/>
        </w:trPr>
        <w:tc>
          <w:tcPr>
            <w:tcW w:w="1038" w:type="pct"/>
            <w:shd w:val="clear" w:color="auto" w:fill="BFBFBF" w:themeFill="background1" w:themeFillShade="BF"/>
            <w:noWrap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Категория активи</w:t>
            </w:r>
          </w:p>
        </w:tc>
        <w:tc>
          <w:tcPr>
            <w:tcW w:w="2540" w:type="pct"/>
            <w:shd w:val="clear" w:color="auto" w:fill="BFBFBF" w:themeFill="background1" w:themeFillShade="BF"/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Активи</w:t>
            </w:r>
          </w:p>
        </w:tc>
        <w:tc>
          <w:tcPr>
            <w:tcW w:w="1423" w:type="pct"/>
            <w:shd w:val="clear" w:color="auto" w:fill="BFBFBF" w:themeFill="background1" w:themeFillShade="BF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Годишна данъчна амортизационна</w:t>
            </w:r>
            <w:r w:rsidRPr="00563F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br/>
              <w:t>норма (%)</w:t>
            </w:r>
          </w:p>
        </w:tc>
      </w:tr>
      <w:tr w:rsidR="002D6788" w:rsidRPr="00563F66" w:rsidTr="00F368FC">
        <w:trPr>
          <w:trHeight w:val="1260"/>
        </w:trPr>
        <w:tc>
          <w:tcPr>
            <w:tcW w:w="1038" w:type="pct"/>
            <w:shd w:val="clear" w:color="auto" w:fill="auto"/>
            <w:noWrap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</w:t>
            </w:r>
          </w:p>
        </w:tc>
        <w:tc>
          <w:tcPr>
            <w:tcW w:w="2540" w:type="pct"/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масивни сгради, включително инвестиционни имоти,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съоръжения, предавателни устройства,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преносители на електрическа енергия,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съобщителни линии;</w:t>
            </w:r>
          </w:p>
        </w:tc>
        <w:tc>
          <w:tcPr>
            <w:tcW w:w="1423" w:type="pct"/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2D6788" w:rsidRPr="00563F66" w:rsidTr="00F368FC">
        <w:trPr>
          <w:trHeight w:val="315"/>
        </w:trPr>
        <w:tc>
          <w:tcPr>
            <w:tcW w:w="1038" w:type="pct"/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</w:t>
            </w:r>
          </w:p>
        </w:tc>
        <w:tc>
          <w:tcPr>
            <w:tcW w:w="2540" w:type="pct"/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машини, производствено оборудване, апаратура;</w:t>
            </w:r>
          </w:p>
        </w:tc>
        <w:tc>
          <w:tcPr>
            <w:tcW w:w="1423" w:type="pct"/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2D6788" w:rsidRPr="00563F66" w:rsidTr="00F368FC">
        <w:trPr>
          <w:trHeight w:val="630"/>
        </w:trPr>
        <w:tc>
          <w:tcPr>
            <w:tcW w:w="1038" w:type="pct"/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540" w:type="pct"/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транспортни средства, без автомобили;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покритие на пътища и на самолетни писти;</w:t>
            </w:r>
          </w:p>
        </w:tc>
        <w:tc>
          <w:tcPr>
            <w:tcW w:w="1423" w:type="pct"/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2D6788" w:rsidRPr="00563F66" w:rsidTr="00F368FC">
        <w:trPr>
          <w:trHeight w:val="945"/>
        </w:trPr>
        <w:tc>
          <w:tcPr>
            <w:tcW w:w="1038" w:type="pct"/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540" w:type="pct"/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компютри, периферни устройства за тях,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софтуер и право на ползване на софтуер,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мобилни телефони;</w:t>
            </w:r>
          </w:p>
        </w:tc>
        <w:tc>
          <w:tcPr>
            <w:tcW w:w="1423" w:type="pct"/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2D6788" w:rsidRPr="00563F66" w:rsidTr="00F368FC">
        <w:trPr>
          <w:trHeight w:val="315"/>
        </w:trPr>
        <w:tc>
          <w:tcPr>
            <w:tcW w:w="1038" w:type="pct"/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540" w:type="pct"/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автомобили;</w:t>
            </w:r>
          </w:p>
        </w:tc>
        <w:tc>
          <w:tcPr>
            <w:tcW w:w="1423" w:type="pct"/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</w:tr>
      <w:tr w:rsidR="002D6788" w:rsidRPr="00563F66" w:rsidTr="00F368FC">
        <w:trPr>
          <w:trHeight w:val="1890"/>
        </w:trPr>
        <w:tc>
          <w:tcPr>
            <w:tcW w:w="1038" w:type="pct"/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540" w:type="pct"/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данъчни дълготрайни материални и нематериални активи,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за които има ограничен срок на ползване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съгласно договорни отношения или законово задължение;</w:t>
            </w:r>
          </w:p>
        </w:tc>
        <w:tc>
          <w:tcPr>
            <w:tcW w:w="1423" w:type="pct"/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100/години на правното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ограничение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Годишната норма не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може да превишава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33 1/3</w:t>
            </w:r>
          </w:p>
        </w:tc>
      </w:tr>
      <w:tr w:rsidR="002D6788" w:rsidRPr="00563F66" w:rsidTr="00F368FC">
        <w:trPr>
          <w:trHeight w:val="330"/>
        </w:trPr>
        <w:tc>
          <w:tcPr>
            <w:tcW w:w="1038" w:type="pct"/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540" w:type="pct"/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всички останали амортизируеми активи.</w:t>
            </w:r>
          </w:p>
        </w:tc>
        <w:tc>
          <w:tcPr>
            <w:tcW w:w="1423" w:type="pct"/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</w:tr>
    </w:tbl>
    <w:p w:rsidR="002D6788" w:rsidRDefault="002D6788" w:rsidP="002D678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</w:p>
    <w:p w:rsidR="00563F66" w:rsidRPr="00C37D18" w:rsidRDefault="002D6788" w:rsidP="002D67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1" w:name="to_paragraph_id26317798"/>
      <w:bookmarkEnd w:id="1"/>
      <w:r w:rsidRPr="00C37D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Отнасянето на активите към отделните категории и определянето на амортизационните норми се извършва в съответствие с чл. 55 от Закона за корпоративното подоходно облагане</w:t>
      </w:r>
    </w:p>
    <w:p w:rsidR="00563F66" w:rsidRDefault="00563F66"/>
    <w:sectPr w:rsidR="00563F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886" w:rsidRDefault="00337886" w:rsidP="00C87384">
      <w:pPr>
        <w:spacing w:after="0" w:line="240" w:lineRule="auto"/>
      </w:pPr>
      <w:r>
        <w:separator/>
      </w:r>
    </w:p>
  </w:endnote>
  <w:endnote w:type="continuationSeparator" w:id="0">
    <w:p w:rsidR="00337886" w:rsidRDefault="00337886" w:rsidP="00C87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886" w:rsidRDefault="00337886" w:rsidP="00C87384">
      <w:pPr>
        <w:spacing w:after="0" w:line="240" w:lineRule="auto"/>
      </w:pPr>
      <w:r>
        <w:separator/>
      </w:r>
    </w:p>
  </w:footnote>
  <w:footnote w:type="continuationSeparator" w:id="0">
    <w:p w:rsidR="00337886" w:rsidRDefault="00337886" w:rsidP="00C87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46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6"/>
      <w:gridCol w:w="4328"/>
      <w:gridCol w:w="3402"/>
    </w:tblGrid>
    <w:tr w:rsidR="00C87384" w:rsidRPr="00C87384" w:rsidTr="00B6476B">
      <w:trPr>
        <w:trHeight w:val="684"/>
      </w:trPr>
      <w:tc>
        <w:tcPr>
          <w:tcW w:w="2116" w:type="dxa"/>
          <w:vAlign w:val="center"/>
        </w:tcPr>
        <w:p w:rsidR="00C87384" w:rsidRPr="00C87384" w:rsidRDefault="00C87384" w:rsidP="00C87384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>
                <wp:extent cx="1062990" cy="854710"/>
                <wp:effectExtent l="0" t="0" r="3810" b="254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2990" cy="854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8" w:type="dxa"/>
          <w:vAlign w:val="center"/>
        </w:tcPr>
        <w:p w:rsidR="00C87384" w:rsidRPr="00C87384" w:rsidRDefault="00C87384" w:rsidP="00C87384">
          <w:pPr>
            <w:tabs>
              <w:tab w:val="center" w:pos="4536"/>
              <w:tab w:val="right" w:pos="9072"/>
            </w:tabs>
            <w:spacing w:after="0" w:line="240" w:lineRule="auto"/>
            <w:ind w:left="1376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>
                <wp:extent cx="1419225" cy="926465"/>
                <wp:effectExtent l="0" t="0" r="9525" b="6985"/>
                <wp:docPr id="2" name="Picture 2" descr="Резултат с изображение за mzh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Резултат с изображение за mzh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926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:rsidR="00C87384" w:rsidRPr="00C87384" w:rsidRDefault="00C87384" w:rsidP="00C87384">
          <w:pPr>
            <w:tabs>
              <w:tab w:val="center" w:pos="4536"/>
              <w:tab w:val="right" w:pos="9072"/>
            </w:tabs>
            <w:spacing w:after="0" w:line="240" w:lineRule="auto"/>
            <w:ind w:left="288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>
                <wp:extent cx="1704340" cy="1134110"/>
                <wp:effectExtent l="0" t="0" r="0" b="8890"/>
                <wp:docPr id="1" name="Picture 1" descr="https://www.eufunds.bg/media/k2/items/cache/ddb658615502c05f09d9447ec5762b03_X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ullResImage" descr="https://www.eufunds.bg/media/k2/items/cache/ddb658615502c05f09d9447ec5762b03_X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340" cy="1134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87384" w:rsidRPr="00C87384" w:rsidRDefault="00C87384" w:rsidP="00C87384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 w:eastAsia="x-none"/>
      </w:rPr>
    </w:pPr>
  </w:p>
  <w:p w:rsidR="00C87384" w:rsidRDefault="00C873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66"/>
    <w:rsid w:val="002D6788"/>
    <w:rsid w:val="00337886"/>
    <w:rsid w:val="003D2CBB"/>
    <w:rsid w:val="003D39DF"/>
    <w:rsid w:val="00563F66"/>
    <w:rsid w:val="00930A32"/>
    <w:rsid w:val="009C7D8F"/>
    <w:rsid w:val="00C37D18"/>
    <w:rsid w:val="00C46E13"/>
    <w:rsid w:val="00C87384"/>
    <w:rsid w:val="00C92FA1"/>
    <w:rsid w:val="00F3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3F66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563F66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563F66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563F66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873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384"/>
  </w:style>
  <w:style w:type="paragraph" w:styleId="Footer">
    <w:name w:val="footer"/>
    <w:basedOn w:val="Normal"/>
    <w:link w:val="FooterChar"/>
    <w:uiPriority w:val="99"/>
    <w:unhideWhenUsed/>
    <w:rsid w:val="00C873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384"/>
  </w:style>
  <w:style w:type="paragraph" w:styleId="BalloonText">
    <w:name w:val="Balloon Text"/>
    <w:basedOn w:val="Normal"/>
    <w:link w:val="BalloonTextChar"/>
    <w:uiPriority w:val="99"/>
    <w:semiHidden/>
    <w:unhideWhenUsed/>
    <w:rsid w:val="00C87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3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3F66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563F66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563F66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563F66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873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384"/>
  </w:style>
  <w:style w:type="paragraph" w:styleId="Footer">
    <w:name w:val="footer"/>
    <w:basedOn w:val="Normal"/>
    <w:link w:val="FooterChar"/>
    <w:uiPriority w:val="99"/>
    <w:unhideWhenUsed/>
    <w:rsid w:val="00C873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384"/>
  </w:style>
  <w:style w:type="paragraph" w:styleId="BalloonText">
    <w:name w:val="Balloon Text"/>
    <w:basedOn w:val="Normal"/>
    <w:link w:val="BalloonTextChar"/>
    <w:uiPriority w:val="99"/>
    <w:semiHidden/>
    <w:unhideWhenUsed/>
    <w:rsid w:val="00C87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1993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46957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7113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83855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Svetoslav Savov</cp:lastModifiedBy>
  <cp:revision>6</cp:revision>
  <dcterms:created xsi:type="dcterms:W3CDTF">2022-06-14T10:24:00Z</dcterms:created>
  <dcterms:modified xsi:type="dcterms:W3CDTF">2022-06-16T08:17:00Z</dcterms:modified>
</cp:coreProperties>
</file>