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C5" w:rsidRPr="00061ADF" w:rsidRDefault="00122F96" w:rsidP="00DC7961">
      <w:pPr>
        <w:spacing w:line="360" w:lineRule="auto"/>
        <w:rPr>
          <w:rFonts w:ascii="Verdana" w:hAnsi="Verdana"/>
          <w:b/>
          <w:noProof/>
          <w:lang w:val="bg-BG"/>
        </w:rPr>
      </w:pPr>
      <w:r w:rsidRPr="0037221A">
        <w:rPr>
          <w:rFonts w:ascii="Verdana" w:hAnsi="Verdana"/>
          <w:b/>
          <w:lang w:val="ru-RU"/>
        </w:rPr>
        <w:t xml:space="preserve">                                                                                  </w:t>
      </w:r>
      <w:r w:rsidR="00DC7961" w:rsidRPr="0037221A">
        <w:rPr>
          <w:rFonts w:ascii="Verdana" w:hAnsi="Verdana"/>
          <w:b/>
          <w:lang w:val="ru-RU"/>
        </w:rPr>
        <w:t xml:space="preserve">                               </w:t>
      </w:r>
    </w:p>
    <w:p w:rsidR="00E85B04" w:rsidRDefault="00FA7DAE" w:rsidP="00FA7DAE">
      <w:pPr>
        <w:jc w:val="right"/>
        <w:rPr>
          <w:b/>
          <w:lang w:val="bg-BG"/>
        </w:rPr>
      </w:pPr>
      <w:r>
        <w:rPr>
          <w:b/>
          <w:lang w:val="bg-BG"/>
        </w:rPr>
        <w:t>Проект!</w:t>
      </w:r>
    </w:p>
    <w:p w:rsidR="00FA7DAE" w:rsidRPr="00FA7DAE" w:rsidRDefault="00FA7DAE" w:rsidP="00FA7DAE">
      <w:pPr>
        <w:jc w:val="right"/>
        <w:rPr>
          <w:rFonts w:ascii="Verdana" w:hAnsi="Verdana"/>
          <w:b/>
          <w:noProof/>
          <w:lang w:val="bg-BG"/>
        </w:rPr>
      </w:pPr>
    </w:p>
    <w:p w:rsidR="00E85B04" w:rsidRPr="00061ADF" w:rsidRDefault="00E85B04" w:rsidP="00235820">
      <w:pPr>
        <w:jc w:val="center"/>
        <w:rPr>
          <w:rFonts w:ascii="Verdana" w:hAnsi="Verdana"/>
          <w:b/>
          <w:noProof/>
          <w:lang w:val="bg-BG"/>
        </w:rPr>
      </w:pPr>
    </w:p>
    <w:p w:rsidR="00CB36C9" w:rsidRPr="006D5C41" w:rsidRDefault="00CB36C9" w:rsidP="00CB36C9">
      <w:pPr>
        <w:jc w:val="center"/>
        <w:rPr>
          <w:rFonts w:ascii="Verdana" w:hAnsi="Verdana"/>
          <w:b/>
          <w:lang w:val="ru-RU"/>
        </w:rPr>
      </w:pPr>
      <w:r w:rsidRPr="006D5C41">
        <w:rPr>
          <w:rFonts w:ascii="Verdana" w:hAnsi="Verdana"/>
          <w:b/>
          <w:lang w:val="ru-RU"/>
        </w:rPr>
        <w:t>У К А З А Н И Я  З А  С Х Е М А   Н А   Д Ъ Р Ж А В Н А   П О М О Щ</w:t>
      </w:r>
    </w:p>
    <w:p w:rsidR="00E85B04" w:rsidRPr="00061ADF" w:rsidRDefault="00E85B04" w:rsidP="00BB213E">
      <w:pPr>
        <w:jc w:val="center"/>
        <w:rPr>
          <w:rFonts w:ascii="Verdana" w:hAnsi="Verdana"/>
          <w:b/>
          <w:noProof/>
          <w:sz w:val="24"/>
          <w:szCs w:val="24"/>
          <w:lang w:val="bg-BG"/>
        </w:rPr>
      </w:pPr>
    </w:p>
    <w:p w:rsidR="002B6BC5" w:rsidRPr="00061ADF" w:rsidRDefault="002B6BC5" w:rsidP="00BB213E">
      <w:pPr>
        <w:jc w:val="center"/>
        <w:rPr>
          <w:rFonts w:ascii="Verdana" w:hAnsi="Verdana"/>
          <w:b/>
          <w:noProof/>
          <w:sz w:val="24"/>
          <w:szCs w:val="24"/>
          <w:lang w:val="bg-BG"/>
        </w:rPr>
      </w:pPr>
    </w:p>
    <w:p w:rsidR="00BB213E" w:rsidRPr="00061ADF" w:rsidRDefault="002A67F4" w:rsidP="00E85B04">
      <w:pPr>
        <w:spacing w:line="360" w:lineRule="auto"/>
        <w:jc w:val="center"/>
        <w:rPr>
          <w:rFonts w:ascii="Verdana" w:hAnsi="Verdana"/>
          <w:b/>
          <w:noProof/>
          <w:sz w:val="22"/>
          <w:szCs w:val="22"/>
          <w:lang w:val="bg-BG"/>
        </w:rPr>
      </w:pPr>
      <w:r>
        <w:rPr>
          <w:rFonts w:ascii="Verdana" w:hAnsi="Verdana"/>
          <w:b/>
          <w:noProof/>
          <w:sz w:val="22"/>
          <w:szCs w:val="22"/>
          <w:lang w:val="bg-BG"/>
        </w:rPr>
        <w:t>„П</w:t>
      </w:r>
      <w:r w:rsidR="00BB213E" w:rsidRPr="00061ADF">
        <w:rPr>
          <w:rFonts w:ascii="Verdana" w:hAnsi="Verdana"/>
          <w:b/>
          <w:noProof/>
          <w:sz w:val="22"/>
          <w:szCs w:val="22"/>
          <w:lang w:val="bg-BG"/>
        </w:rPr>
        <w:t xml:space="preserve">омощ за компенсиране </w:t>
      </w:r>
      <w:r w:rsidR="00084F28" w:rsidRPr="00061ADF">
        <w:rPr>
          <w:rFonts w:ascii="Verdana" w:hAnsi="Verdana"/>
          <w:b/>
          <w:noProof/>
          <w:sz w:val="22"/>
          <w:szCs w:val="22"/>
          <w:lang w:val="bg-BG"/>
        </w:rPr>
        <w:t xml:space="preserve">на </w:t>
      </w:r>
      <w:r w:rsidR="00BB213E" w:rsidRPr="00061ADF">
        <w:rPr>
          <w:rFonts w:ascii="Verdana" w:hAnsi="Verdana"/>
          <w:b/>
          <w:noProof/>
          <w:sz w:val="22"/>
          <w:szCs w:val="22"/>
          <w:lang w:val="bg-BG"/>
        </w:rPr>
        <w:t>щети</w:t>
      </w:r>
      <w:r w:rsidR="00084F28" w:rsidRPr="00061ADF">
        <w:rPr>
          <w:rFonts w:ascii="Verdana" w:hAnsi="Verdana"/>
          <w:b/>
          <w:noProof/>
          <w:sz w:val="22"/>
          <w:szCs w:val="22"/>
          <w:lang w:val="bg-BG"/>
        </w:rPr>
        <w:t>те</w:t>
      </w:r>
      <w:r w:rsidR="00BB213E" w:rsidRPr="00061ADF">
        <w:rPr>
          <w:rFonts w:ascii="Verdana" w:hAnsi="Verdana"/>
          <w:b/>
          <w:noProof/>
          <w:sz w:val="22"/>
          <w:szCs w:val="22"/>
          <w:lang w:val="bg-BG"/>
        </w:rPr>
        <w:t xml:space="preserve"> по земеделските култури, причинени в резултат на неблагоприятни климатични събития, които могат да бъдат приравнени на природни бедствия”</w:t>
      </w:r>
    </w:p>
    <w:p w:rsidR="00E85B04" w:rsidRPr="00061ADF" w:rsidRDefault="00E85B04" w:rsidP="009A6FC2">
      <w:pPr>
        <w:spacing w:line="360" w:lineRule="auto"/>
        <w:rPr>
          <w:rFonts w:ascii="Verdana" w:hAnsi="Verdana"/>
          <w:b/>
          <w:noProof/>
          <w:sz w:val="24"/>
          <w:szCs w:val="24"/>
          <w:lang w:val="bg-BG"/>
        </w:rPr>
      </w:pPr>
    </w:p>
    <w:p w:rsidR="002B6BC5" w:rsidRPr="00061ADF" w:rsidRDefault="00BB213E" w:rsidP="00BB213E">
      <w:pPr>
        <w:spacing w:line="360" w:lineRule="auto"/>
        <w:rPr>
          <w:rFonts w:ascii="Verdana" w:hAnsi="Verdana"/>
          <w:b/>
          <w:noProof/>
          <w:lang w:val="bg-BG"/>
        </w:rPr>
      </w:pPr>
      <w:r w:rsidRPr="00061ADF">
        <w:rPr>
          <w:rFonts w:ascii="Verdana" w:hAnsi="Verdana"/>
          <w:b/>
          <w:noProof/>
          <w:lang w:val="bg-BG"/>
        </w:rPr>
        <w:t>I.ОБЩИ ПОЛОЖЕНИЯ</w:t>
      </w:r>
    </w:p>
    <w:p w:rsidR="002B6BC5" w:rsidRPr="00061ADF" w:rsidRDefault="00BB213E" w:rsidP="00BB213E">
      <w:pPr>
        <w:spacing w:line="360" w:lineRule="auto"/>
        <w:rPr>
          <w:rFonts w:ascii="Verdana" w:hAnsi="Verdana"/>
          <w:b/>
          <w:noProof/>
          <w:lang w:val="bg-BG"/>
        </w:rPr>
      </w:pPr>
      <w:r w:rsidRPr="00061ADF">
        <w:rPr>
          <w:rFonts w:ascii="Verdana" w:hAnsi="Verdana"/>
          <w:b/>
          <w:noProof/>
          <w:lang w:val="bg-BG"/>
        </w:rPr>
        <w:t>1. Правно основание</w:t>
      </w:r>
    </w:p>
    <w:p w:rsidR="002B6BC5" w:rsidRPr="00061ADF" w:rsidRDefault="00BB213E" w:rsidP="00BB213E">
      <w:pPr>
        <w:spacing w:line="360" w:lineRule="auto"/>
        <w:jc w:val="both"/>
        <w:rPr>
          <w:rFonts w:ascii="Verdana" w:hAnsi="Verdana"/>
          <w:noProof/>
          <w:lang w:val="bg-BG"/>
        </w:rPr>
      </w:pPr>
      <w:r w:rsidRPr="00061ADF">
        <w:rPr>
          <w:rFonts w:ascii="Verdana" w:hAnsi="Verdana"/>
          <w:b/>
          <w:noProof/>
          <w:lang w:val="bg-BG"/>
        </w:rPr>
        <w:t>1.1.</w:t>
      </w:r>
      <w:r w:rsidRPr="00061ADF">
        <w:rPr>
          <w:rFonts w:ascii="Verdana" w:hAnsi="Verdana"/>
          <w:noProof/>
          <w:lang w:val="bg-BG"/>
        </w:rPr>
        <w:t xml:space="preserve"> </w:t>
      </w:r>
      <w:r w:rsidR="001C4656" w:rsidRPr="00061ADF">
        <w:rPr>
          <w:rFonts w:ascii="Verdana" w:hAnsi="Verdana"/>
          <w:noProof/>
          <w:lang w:val="bg-BG"/>
        </w:rPr>
        <w:t xml:space="preserve">Част </w:t>
      </w:r>
      <w:r w:rsidR="001C4656" w:rsidRPr="00061ADF">
        <w:rPr>
          <w:rFonts w:ascii="Verdana" w:hAnsi="Verdana"/>
          <w:noProof/>
        </w:rPr>
        <w:t>II</w:t>
      </w:r>
      <w:r w:rsidR="00C62749" w:rsidRPr="00061ADF">
        <w:rPr>
          <w:rFonts w:ascii="Verdana" w:hAnsi="Verdana"/>
          <w:noProof/>
          <w:lang w:val="bg-BG"/>
        </w:rPr>
        <w:t>, Раздел 1.2.1.2. Помощ за компенсиране на щети, причинени от неблагоприятни климатични събития, които могат да бъдат приравнени на природно бедствие</w:t>
      </w:r>
      <w:r w:rsidR="001C4656" w:rsidRPr="00061ADF">
        <w:rPr>
          <w:rFonts w:ascii="Verdana" w:hAnsi="Verdana"/>
          <w:noProof/>
          <w:lang w:val="bg-BG"/>
        </w:rPr>
        <w:t xml:space="preserve"> от </w:t>
      </w:r>
      <w:r w:rsidR="00FF5AE6" w:rsidRPr="00061ADF">
        <w:rPr>
          <w:rFonts w:ascii="Verdana" w:hAnsi="Verdana"/>
          <w:noProof/>
          <w:lang w:val="bg-BG"/>
        </w:rPr>
        <w:t>Насоки на Европейския съюз за държавната помощ в секторите на селското и горското стопанство и в селските райони за периода 2014-2020 г.</w:t>
      </w:r>
      <w:r w:rsidR="00E06BE1" w:rsidRPr="00061ADF">
        <w:rPr>
          <w:rFonts w:ascii="Verdana" w:hAnsi="Verdana"/>
          <w:noProof/>
          <w:lang w:val="bg-BG"/>
        </w:rPr>
        <w:t xml:space="preserve"> (насоки)</w:t>
      </w:r>
      <w:r w:rsidR="00FF5AE6" w:rsidRPr="00061ADF">
        <w:rPr>
          <w:rFonts w:ascii="Verdana" w:hAnsi="Verdana"/>
          <w:noProof/>
          <w:lang w:val="bg-BG"/>
        </w:rPr>
        <w:t xml:space="preserve">, параграф </w:t>
      </w:r>
      <w:r w:rsidR="009B49B3" w:rsidRPr="00061ADF">
        <w:rPr>
          <w:rFonts w:ascii="Verdana" w:hAnsi="Verdana"/>
          <w:noProof/>
          <w:lang w:val="bg-BG"/>
        </w:rPr>
        <w:t xml:space="preserve">346, 347, 348, 350, 351, 352, 353, 355, </w:t>
      </w:r>
      <w:r w:rsidR="00FF5AE6" w:rsidRPr="00061ADF">
        <w:rPr>
          <w:rFonts w:ascii="Verdana" w:hAnsi="Verdana"/>
          <w:noProof/>
          <w:lang w:val="bg-BG"/>
        </w:rPr>
        <w:t>361</w:t>
      </w:r>
      <w:r w:rsidR="00061ADF" w:rsidRPr="00061ADF">
        <w:rPr>
          <w:rFonts w:ascii="Verdana" w:hAnsi="Verdana"/>
          <w:noProof/>
          <w:lang w:val="bg-BG"/>
        </w:rPr>
        <w:t xml:space="preserve"> </w:t>
      </w:r>
      <w:r w:rsidR="00061ADF">
        <w:rPr>
          <w:rFonts w:ascii="Verdana" w:hAnsi="Verdana"/>
          <w:noProof/>
          <w:lang w:val="bg-BG"/>
        </w:rPr>
        <w:t>буква „а“</w:t>
      </w:r>
      <w:r w:rsidR="009B49B3" w:rsidRPr="00061ADF">
        <w:rPr>
          <w:rFonts w:ascii="Verdana" w:hAnsi="Verdana"/>
          <w:noProof/>
          <w:lang w:val="bg-BG"/>
        </w:rPr>
        <w:t>, 362, 363</w:t>
      </w:r>
      <w:r w:rsidRPr="00061ADF">
        <w:rPr>
          <w:rFonts w:ascii="Verdana" w:hAnsi="Verdana"/>
          <w:noProof/>
          <w:lang w:val="bg-BG"/>
        </w:rPr>
        <w:t>;</w:t>
      </w:r>
    </w:p>
    <w:p w:rsidR="002B6BC5" w:rsidRPr="00061ADF" w:rsidRDefault="00BB213E" w:rsidP="00BB213E">
      <w:pPr>
        <w:spacing w:line="360" w:lineRule="auto"/>
        <w:jc w:val="both"/>
        <w:rPr>
          <w:rFonts w:ascii="Verdana" w:hAnsi="Verdana"/>
          <w:noProof/>
          <w:lang w:val="bg-BG"/>
        </w:rPr>
      </w:pPr>
      <w:r w:rsidRPr="00061ADF">
        <w:rPr>
          <w:rFonts w:ascii="Verdana" w:hAnsi="Verdana"/>
          <w:b/>
          <w:noProof/>
          <w:lang w:val="bg-BG"/>
        </w:rPr>
        <w:t>1.2.</w:t>
      </w:r>
      <w:r w:rsidRPr="00061ADF">
        <w:rPr>
          <w:rFonts w:ascii="Verdana" w:hAnsi="Verdana"/>
          <w:noProof/>
          <w:lang w:val="bg-BG"/>
        </w:rPr>
        <w:t xml:space="preserve"> Чл. 12, ал.1, т.2 и чл. 12, ал.2, т.1, буква „а” от Закона за подпомагане на земеделските производите</w:t>
      </w:r>
      <w:r w:rsidR="002B6BC5" w:rsidRPr="00061ADF">
        <w:rPr>
          <w:rFonts w:ascii="Verdana" w:hAnsi="Verdana"/>
          <w:noProof/>
          <w:lang w:val="bg-BG"/>
        </w:rPr>
        <w:t>ли.</w:t>
      </w:r>
    </w:p>
    <w:p w:rsidR="00BB213E" w:rsidRPr="00061ADF" w:rsidRDefault="00BB213E" w:rsidP="00BB213E">
      <w:pPr>
        <w:overflowPunct/>
        <w:spacing w:line="360" w:lineRule="auto"/>
        <w:jc w:val="both"/>
        <w:textAlignment w:val="auto"/>
        <w:rPr>
          <w:rFonts w:ascii="Verdana" w:hAnsi="Verdana"/>
          <w:noProof/>
          <w:lang w:val="bg-BG"/>
        </w:rPr>
      </w:pPr>
      <w:r w:rsidRPr="00061ADF">
        <w:rPr>
          <w:rFonts w:ascii="Verdana" w:hAnsi="Verdana"/>
          <w:b/>
          <w:noProof/>
          <w:lang w:val="bg-BG"/>
        </w:rPr>
        <w:t xml:space="preserve">2.Цел на помощта – </w:t>
      </w:r>
      <w:r w:rsidRPr="00061ADF">
        <w:rPr>
          <w:rFonts w:ascii="Verdana" w:hAnsi="Verdana" w:cs="TimesNewRomanPSMT"/>
          <w:lang w:val="bg-BG" w:eastAsia="bg-BG"/>
        </w:rPr>
        <w:t>компенсиране на щети</w:t>
      </w:r>
      <w:r w:rsidR="00084F28" w:rsidRPr="00061ADF">
        <w:rPr>
          <w:rFonts w:ascii="Verdana" w:hAnsi="Verdana" w:cs="TimesNewRomanPSMT"/>
          <w:lang w:val="bg-BG" w:eastAsia="bg-BG"/>
        </w:rPr>
        <w:t>те</w:t>
      </w:r>
      <w:r w:rsidRPr="00061ADF">
        <w:rPr>
          <w:rFonts w:ascii="Verdana" w:hAnsi="Verdana" w:cs="TimesNewRomanPSMT"/>
          <w:lang w:val="bg-BG" w:eastAsia="bg-BG"/>
        </w:rPr>
        <w:t xml:space="preserve"> по земеделски култури в сектор „Растениевъдство”, причинени от неблагоприятни </w:t>
      </w:r>
      <w:r w:rsidRPr="00061ADF">
        <w:rPr>
          <w:rFonts w:ascii="Verdana" w:hAnsi="Verdana"/>
          <w:noProof/>
          <w:lang w:val="bg-BG"/>
        </w:rPr>
        <w:t>климатични събития, които могат да бъдат приравнени на природни бедствия.</w:t>
      </w:r>
      <w:r w:rsidR="00B823CD" w:rsidRPr="00061ADF">
        <w:rPr>
          <w:rFonts w:ascii="Verdana" w:hAnsi="Verdana"/>
          <w:noProof/>
          <w:lang w:val="bg-BG"/>
        </w:rPr>
        <w:t xml:space="preserve"> За целите на подпомагането по помощта, сектор </w:t>
      </w:r>
      <w:r w:rsidR="005560C0">
        <w:rPr>
          <w:rFonts w:ascii="Verdana" w:hAnsi="Verdana"/>
          <w:noProof/>
          <w:lang w:val="bg-BG"/>
        </w:rPr>
        <w:t>„</w:t>
      </w:r>
      <w:r w:rsidR="00B823CD" w:rsidRPr="00061ADF">
        <w:rPr>
          <w:rFonts w:ascii="Verdana" w:hAnsi="Verdana"/>
          <w:noProof/>
          <w:lang w:val="bg-BG"/>
        </w:rPr>
        <w:t>Растениевъдство</w:t>
      </w:r>
      <w:r w:rsidR="005560C0">
        <w:rPr>
          <w:rFonts w:ascii="Verdana" w:hAnsi="Verdana"/>
          <w:noProof/>
          <w:lang w:val="bg-BG"/>
        </w:rPr>
        <w:t>“</w:t>
      </w:r>
      <w:r w:rsidR="00B823CD" w:rsidRPr="00061ADF">
        <w:rPr>
          <w:rFonts w:ascii="Verdana" w:hAnsi="Verdana"/>
          <w:noProof/>
          <w:lang w:val="bg-BG"/>
        </w:rPr>
        <w:t xml:space="preserve"> обхваща </w:t>
      </w:r>
      <w:r w:rsidR="00291902" w:rsidRPr="00061ADF">
        <w:rPr>
          <w:rFonts w:ascii="Verdana" w:hAnsi="Verdana"/>
          <w:noProof/>
          <w:lang w:val="bg-BG"/>
        </w:rPr>
        <w:t>първичното производство на</w:t>
      </w:r>
      <w:r w:rsidR="00B823CD" w:rsidRPr="00061ADF">
        <w:rPr>
          <w:rFonts w:ascii="Verdana" w:hAnsi="Verdana"/>
          <w:noProof/>
          <w:lang w:val="bg-BG"/>
        </w:rPr>
        <w:t> категориите култури, попадащи в  обхвата на Приложение 1 към Д</w:t>
      </w:r>
      <w:r w:rsidR="00AC1CD0">
        <w:rPr>
          <w:rFonts w:ascii="Verdana" w:hAnsi="Verdana"/>
          <w:noProof/>
          <w:lang w:val="bg-BG"/>
        </w:rPr>
        <w:t xml:space="preserve">оговора за функциониране на </w:t>
      </w:r>
      <w:r w:rsidR="00B823CD" w:rsidRPr="00061ADF">
        <w:rPr>
          <w:rFonts w:ascii="Verdana" w:hAnsi="Verdana"/>
          <w:noProof/>
          <w:lang w:val="bg-BG"/>
        </w:rPr>
        <w:t>ЕС.</w:t>
      </w:r>
    </w:p>
    <w:p w:rsidR="00E85B04" w:rsidRPr="00061ADF" w:rsidRDefault="00BB213E" w:rsidP="00BB213E">
      <w:pPr>
        <w:spacing w:line="360" w:lineRule="auto"/>
        <w:jc w:val="both"/>
        <w:rPr>
          <w:rFonts w:ascii="Verdana" w:hAnsi="Verdana" w:cs="TimesNewRomanPSMT"/>
          <w:lang w:val="bg-BG" w:eastAsia="bg-BG"/>
        </w:rPr>
      </w:pPr>
      <w:r w:rsidRPr="00061ADF">
        <w:rPr>
          <w:rFonts w:ascii="Verdana" w:hAnsi="Verdana"/>
          <w:b/>
          <w:noProof/>
          <w:lang w:val="bg-BG"/>
        </w:rPr>
        <w:t xml:space="preserve">3. Вид подпомагане - </w:t>
      </w:r>
      <w:r w:rsidRPr="00061ADF">
        <w:rPr>
          <w:rFonts w:ascii="Verdana" w:hAnsi="Verdana" w:cs="TimesNewRomanPSMT"/>
          <w:lang w:val="bg-BG" w:eastAsia="bg-BG"/>
        </w:rPr>
        <w:t xml:space="preserve">състои се в директни помощи </w:t>
      </w:r>
      <w:r w:rsidR="00455BAD" w:rsidRPr="00061ADF">
        <w:rPr>
          <w:rFonts w:ascii="Verdana" w:hAnsi="Verdana" w:cs="TimesNewRomanPSMT"/>
          <w:lang w:val="bg-BG" w:eastAsia="bg-BG"/>
        </w:rPr>
        <w:t xml:space="preserve">към </w:t>
      </w:r>
      <w:r w:rsidRPr="00061ADF">
        <w:rPr>
          <w:rFonts w:ascii="Verdana" w:hAnsi="Verdana" w:cs="TimesNewRomanPSMT"/>
          <w:lang w:val="bg-BG" w:eastAsia="bg-BG"/>
        </w:rPr>
        <w:t xml:space="preserve"> земеделските </w:t>
      </w:r>
      <w:r w:rsidR="00455BAD" w:rsidRPr="00061ADF">
        <w:rPr>
          <w:rFonts w:ascii="Verdana" w:hAnsi="Verdana" w:cs="TimesNewRomanPSMT"/>
          <w:lang w:val="bg-BG" w:eastAsia="bg-BG"/>
        </w:rPr>
        <w:t>стопани</w:t>
      </w:r>
      <w:r w:rsidRPr="00061ADF">
        <w:rPr>
          <w:rFonts w:ascii="Verdana" w:hAnsi="Verdana" w:cs="TimesNewRomanPSMT"/>
          <w:lang w:val="bg-BG" w:eastAsia="bg-BG"/>
        </w:rPr>
        <w:t>.</w:t>
      </w:r>
    </w:p>
    <w:p w:rsidR="00E85B04" w:rsidRPr="00061ADF" w:rsidRDefault="00BB213E" w:rsidP="00BB213E">
      <w:pPr>
        <w:overflowPunct/>
        <w:spacing w:line="360" w:lineRule="auto"/>
        <w:jc w:val="both"/>
        <w:textAlignment w:val="auto"/>
        <w:rPr>
          <w:rFonts w:ascii="Verdana" w:hAnsi="Verdana" w:cs="TimesNewRomanPS-BoldMT"/>
          <w:b/>
          <w:bCs/>
          <w:lang w:val="bg-BG" w:eastAsia="bg-BG"/>
        </w:rPr>
      </w:pPr>
      <w:r w:rsidRPr="00061ADF">
        <w:rPr>
          <w:rFonts w:ascii="Verdana" w:hAnsi="Verdana" w:cs="TimesNewRomanPS-BoldMT"/>
          <w:b/>
          <w:bCs/>
          <w:lang w:val="bg-BG" w:eastAsia="bg-BG"/>
        </w:rPr>
        <w:t>4.Бенефицие</w:t>
      </w:r>
      <w:r w:rsidR="00455BAD" w:rsidRPr="00061ADF">
        <w:rPr>
          <w:rFonts w:ascii="Verdana" w:hAnsi="Verdana" w:cs="TimesNewRomanPS-BoldMT"/>
          <w:b/>
          <w:bCs/>
          <w:lang w:val="bg-BG" w:eastAsia="bg-BG"/>
        </w:rPr>
        <w:t>р</w:t>
      </w:r>
      <w:r w:rsidRPr="00061ADF">
        <w:rPr>
          <w:rFonts w:ascii="Verdana" w:hAnsi="Verdana" w:cs="TimesNewRomanPS-BoldMT"/>
          <w:b/>
          <w:bCs/>
          <w:lang w:val="bg-BG" w:eastAsia="bg-BG"/>
        </w:rPr>
        <w:t xml:space="preserve">и </w:t>
      </w:r>
      <w:r w:rsidR="008058B4" w:rsidRPr="00061ADF">
        <w:rPr>
          <w:rFonts w:ascii="Verdana" w:hAnsi="Verdana" w:cs="TimesNewRomanPS-BoldMT"/>
          <w:b/>
          <w:bCs/>
          <w:lang w:val="bg-BG" w:eastAsia="bg-BG"/>
        </w:rPr>
        <w:t xml:space="preserve">   </w:t>
      </w:r>
    </w:p>
    <w:p w:rsidR="00E85B04" w:rsidRPr="00061ADF" w:rsidRDefault="00065D14" w:rsidP="008E685B">
      <w:pPr>
        <w:spacing w:line="360" w:lineRule="auto"/>
        <w:jc w:val="both"/>
        <w:rPr>
          <w:rFonts w:ascii="Verdana" w:hAnsi="Verdana"/>
          <w:lang w:val="bg-BG"/>
        </w:rPr>
      </w:pPr>
      <w:r w:rsidRPr="00061ADF">
        <w:rPr>
          <w:rFonts w:ascii="Verdana" w:hAnsi="Verdana" w:cs="TimesNewRomanPSMT"/>
          <w:b/>
          <w:lang w:val="bg-BG" w:eastAsia="bg-BG"/>
        </w:rPr>
        <w:t xml:space="preserve">4.1. </w:t>
      </w:r>
      <w:r w:rsidR="00312A83" w:rsidRPr="00061ADF">
        <w:rPr>
          <w:rFonts w:ascii="Verdana" w:hAnsi="Verdana" w:cs="TimesNewRomanPSMT"/>
          <w:lang w:val="bg-BG" w:eastAsia="bg-BG"/>
        </w:rPr>
        <w:t>Помощ за компенсиране на</w:t>
      </w:r>
      <w:r w:rsidR="0070623F" w:rsidRPr="00061ADF">
        <w:rPr>
          <w:rFonts w:ascii="Verdana" w:hAnsi="Verdana" w:cs="TimesNewRomanPSMT"/>
          <w:lang w:val="bg-BG" w:eastAsia="bg-BG"/>
        </w:rPr>
        <w:t xml:space="preserve"> </w:t>
      </w:r>
      <w:r w:rsidR="00F3515D" w:rsidRPr="00061ADF">
        <w:rPr>
          <w:rFonts w:ascii="Verdana" w:hAnsi="Verdana" w:cs="TimesNewRomanPSMT"/>
          <w:lang w:val="bg-BG" w:eastAsia="bg-BG"/>
        </w:rPr>
        <w:t>щети</w:t>
      </w:r>
      <w:r w:rsidR="0070623F" w:rsidRPr="00061ADF">
        <w:rPr>
          <w:rFonts w:ascii="Verdana" w:hAnsi="Verdana" w:cs="TimesNewRomanPSMT"/>
          <w:lang w:val="bg-BG" w:eastAsia="bg-BG"/>
        </w:rPr>
        <w:t xml:space="preserve"> </w:t>
      </w:r>
      <w:r w:rsidR="00EE7686" w:rsidRPr="00061ADF">
        <w:rPr>
          <w:rFonts w:ascii="Verdana" w:hAnsi="Verdana" w:cs="TimesNewRomanPSMT"/>
          <w:lang w:val="bg-BG" w:eastAsia="bg-BG"/>
        </w:rPr>
        <w:t>(</w:t>
      </w:r>
      <w:r w:rsidR="0070623F" w:rsidRPr="00061ADF">
        <w:rPr>
          <w:rFonts w:ascii="Verdana" w:hAnsi="Verdana" w:cs="TimesNewRomanPSMT"/>
          <w:lang w:val="bg-BG" w:eastAsia="bg-BG"/>
        </w:rPr>
        <w:t>по земеделски кул</w:t>
      </w:r>
      <w:r w:rsidR="00963A0F" w:rsidRPr="00061ADF">
        <w:rPr>
          <w:rFonts w:ascii="Verdana" w:hAnsi="Verdana" w:cs="TimesNewRomanPSMT"/>
          <w:lang w:val="bg-BG" w:eastAsia="bg-BG"/>
        </w:rPr>
        <w:t>тур</w:t>
      </w:r>
      <w:r w:rsidR="00EE7686" w:rsidRPr="00061ADF">
        <w:rPr>
          <w:rFonts w:ascii="Verdana" w:hAnsi="Verdana" w:cs="TimesNewRomanPSMT"/>
          <w:lang w:val="bg-BG" w:eastAsia="bg-BG"/>
        </w:rPr>
        <w:t>и), причинени от неблагоприятни климатични събития, които могат да бъдат приравнени на природно бедствие</w:t>
      </w:r>
      <w:r w:rsidR="0070623F" w:rsidRPr="00061ADF">
        <w:rPr>
          <w:rFonts w:ascii="Verdana" w:hAnsi="Verdana" w:cs="TimesNewRomanPSMT"/>
          <w:lang w:val="bg-BG" w:eastAsia="bg-BG"/>
        </w:rPr>
        <w:t xml:space="preserve"> по </w:t>
      </w:r>
      <w:r w:rsidR="00E06BE1" w:rsidRPr="00061ADF">
        <w:rPr>
          <w:rFonts w:ascii="Verdana" w:hAnsi="Verdana"/>
          <w:noProof/>
          <w:lang w:val="bg-BG"/>
        </w:rPr>
        <w:t xml:space="preserve">Част </w:t>
      </w:r>
      <w:r w:rsidR="00E06BE1" w:rsidRPr="00061ADF">
        <w:rPr>
          <w:rFonts w:ascii="Verdana" w:hAnsi="Verdana"/>
          <w:noProof/>
        </w:rPr>
        <w:t>II</w:t>
      </w:r>
      <w:r w:rsidR="00E06BE1" w:rsidRPr="00061ADF">
        <w:rPr>
          <w:rFonts w:ascii="Verdana" w:hAnsi="Verdana"/>
          <w:noProof/>
          <w:lang w:val="bg-BG"/>
        </w:rPr>
        <w:t xml:space="preserve">, Раздел </w:t>
      </w:r>
      <w:r w:rsidR="00312A83" w:rsidRPr="00061ADF">
        <w:rPr>
          <w:rFonts w:ascii="Verdana" w:hAnsi="Verdana"/>
          <w:noProof/>
          <w:lang w:val="bg-BG"/>
        </w:rPr>
        <w:t xml:space="preserve">1.2.1.2. </w:t>
      </w:r>
      <w:r w:rsidR="00EE7686" w:rsidRPr="00061ADF">
        <w:rPr>
          <w:rFonts w:ascii="Verdana" w:hAnsi="Verdana"/>
          <w:noProof/>
          <w:lang w:val="bg-BG"/>
        </w:rPr>
        <w:t>от насоките</w:t>
      </w:r>
      <w:r w:rsidR="00F3515D" w:rsidRPr="00061ADF">
        <w:rPr>
          <w:rFonts w:ascii="Verdana" w:hAnsi="Verdana" w:cs="TimesNewRomanPSMT"/>
          <w:lang w:val="bg-BG" w:eastAsia="bg-BG"/>
        </w:rPr>
        <w:t xml:space="preserve"> се предоставя на </w:t>
      </w:r>
      <w:r w:rsidR="005557EA" w:rsidRPr="00061ADF">
        <w:rPr>
          <w:rFonts w:ascii="Verdana" w:hAnsi="Verdana" w:cs="TimesNewRomanPSMT"/>
          <w:lang w:val="bg-BG" w:eastAsia="bg-BG"/>
        </w:rPr>
        <w:t>МСП</w:t>
      </w:r>
      <w:r w:rsidR="00174A65" w:rsidRPr="00061ADF">
        <w:rPr>
          <w:rFonts w:ascii="Verdana" w:hAnsi="Verdana" w:cs="TimesNewRomanPSMT"/>
          <w:lang w:val="bg-BG" w:eastAsia="bg-BG"/>
        </w:rPr>
        <w:t xml:space="preserve"> и големи </w:t>
      </w:r>
      <w:r w:rsidR="00F3515D" w:rsidRPr="00061ADF">
        <w:rPr>
          <w:rFonts w:ascii="Verdana" w:hAnsi="Verdana" w:cs="TimesNewRomanPSMT"/>
          <w:lang w:val="bg-BG" w:eastAsia="bg-BG"/>
        </w:rPr>
        <w:t>предприятия</w:t>
      </w:r>
      <w:r w:rsidR="00F36782" w:rsidRPr="00061ADF">
        <w:rPr>
          <w:rStyle w:val="FootnoteReference"/>
          <w:rFonts w:ascii="Verdana" w:hAnsi="Verdana" w:cs="TimesNewRomanPSMT"/>
          <w:lang w:val="bg-BG" w:eastAsia="bg-BG"/>
        </w:rPr>
        <w:footnoteReference w:id="1"/>
      </w:r>
      <w:r w:rsidR="00455BAD" w:rsidRPr="00061ADF">
        <w:rPr>
          <w:lang w:val="bg-BG"/>
        </w:rPr>
        <w:t xml:space="preserve"> </w:t>
      </w:r>
      <w:r w:rsidR="00455BAD" w:rsidRPr="00061ADF">
        <w:rPr>
          <w:rFonts w:ascii="Verdana" w:hAnsi="Verdana"/>
          <w:lang w:val="bg-BG"/>
        </w:rPr>
        <w:t xml:space="preserve">ангажирани в първичното </w:t>
      </w:r>
      <w:proofErr w:type="spellStart"/>
      <w:r w:rsidR="00455BAD" w:rsidRPr="00061ADF">
        <w:rPr>
          <w:rFonts w:ascii="Verdana" w:hAnsi="Verdana"/>
          <w:lang w:val="bg-BG"/>
        </w:rPr>
        <w:t>произовдство</w:t>
      </w:r>
      <w:proofErr w:type="spellEnd"/>
      <w:r w:rsidR="00455BAD" w:rsidRPr="00061ADF">
        <w:rPr>
          <w:rFonts w:ascii="Verdana" w:hAnsi="Verdana"/>
          <w:lang w:val="bg-BG"/>
        </w:rPr>
        <w:t xml:space="preserve"> на </w:t>
      </w:r>
      <w:proofErr w:type="spellStart"/>
      <w:r w:rsidR="00455BAD" w:rsidRPr="00061ADF">
        <w:rPr>
          <w:rFonts w:ascii="Verdana" w:hAnsi="Verdana"/>
          <w:lang w:val="bg-BG"/>
        </w:rPr>
        <w:t>селскостапнаска</w:t>
      </w:r>
      <w:proofErr w:type="spellEnd"/>
      <w:r w:rsidR="00455BAD" w:rsidRPr="00061ADF">
        <w:rPr>
          <w:rFonts w:ascii="Verdana" w:hAnsi="Verdana"/>
          <w:lang w:val="bg-BG"/>
        </w:rPr>
        <w:t xml:space="preserve"> продукция.</w:t>
      </w:r>
    </w:p>
    <w:p w:rsidR="006F224A" w:rsidRPr="00061ADF" w:rsidRDefault="00CF7A73" w:rsidP="008E685B">
      <w:pPr>
        <w:spacing w:line="360" w:lineRule="auto"/>
        <w:jc w:val="both"/>
        <w:rPr>
          <w:rFonts w:ascii="Verdana" w:hAnsi="Verdana"/>
          <w:lang w:val="bg-BG"/>
        </w:rPr>
      </w:pPr>
      <w:r w:rsidRPr="00061ADF">
        <w:rPr>
          <w:rFonts w:ascii="Verdana" w:hAnsi="Verdana"/>
          <w:b/>
          <w:noProof/>
          <w:lang w:val="bg-BG"/>
        </w:rPr>
        <w:t>4</w:t>
      </w:r>
      <w:r w:rsidR="00934AD3" w:rsidRPr="00061ADF">
        <w:rPr>
          <w:rFonts w:ascii="Verdana" w:hAnsi="Verdana"/>
          <w:b/>
          <w:noProof/>
          <w:lang w:val="bg-BG"/>
        </w:rPr>
        <w:t>.2</w:t>
      </w:r>
      <w:r w:rsidRPr="00061ADF">
        <w:rPr>
          <w:rFonts w:ascii="Verdana" w:hAnsi="Verdana"/>
          <w:b/>
          <w:noProof/>
          <w:lang w:val="bg-BG"/>
        </w:rPr>
        <w:t>.</w:t>
      </w:r>
      <w:r w:rsidRPr="00061ADF">
        <w:rPr>
          <w:rFonts w:ascii="Verdana" w:hAnsi="Verdana"/>
          <w:lang w:val="bg-BG"/>
        </w:rPr>
        <w:t xml:space="preserve"> </w:t>
      </w:r>
      <w:r w:rsidR="006F224A" w:rsidRPr="00061ADF">
        <w:rPr>
          <w:rFonts w:ascii="Verdana" w:hAnsi="Verdana"/>
          <w:lang w:val="bg-BG"/>
        </w:rPr>
        <w:t xml:space="preserve">Съгласно Част </w:t>
      </w:r>
      <w:r w:rsidR="006F224A" w:rsidRPr="00061ADF">
        <w:rPr>
          <w:rFonts w:ascii="Verdana" w:hAnsi="Verdana"/>
        </w:rPr>
        <w:t>I</w:t>
      </w:r>
      <w:r w:rsidR="006F224A" w:rsidRPr="00061ADF">
        <w:rPr>
          <w:rFonts w:ascii="Verdana" w:hAnsi="Verdana"/>
          <w:lang w:val="bg-BG"/>
        </w:rPr>
        <w:t xml:space="preserve">, параграф 26 от насоките не могат да бъдат </w:t>
      </w:r>
      <w:r w:rsidR="00455BAD" w:rsidRPr="00061ADF">
        <w:rPr>
          <w:rFonts w:ascii="Verdana" w:hAnsi="Verdana"/>
          <w:lang w:val="bg-BG"/>
        </w:rPr>
        <w:t xml:space="preserve">бенефициери </w:t>
      </w:r>
      <w:r w:rsidR="006F224A" w:rsidRPr="00061ADF">
        <w:rPr>
          <w:rFonts w:ascii="Verdana" w:hAnsi="Verdana"/>
          <w:lang w:val="bg-BG"/>
        </w:rPr>
        <w:t>предприятия в затруднение</w:t>
      </w:r>
      <w:r w:rsidR="00E85B04" w:rsidRPr="00061ADF">
        <w:rPr>
          <w:rStyle w:val="FootnoteReference"/>
          <w:rFonts w:ascii="Verdana" w:hAnsi="Verdana"/>
          <w:lang w:val="bg-BG"/>
        </w:rPr>
        <w:footnoteReference w:id="2"/>
      </w:r>
      <w:r w:rsidR="006F224A" w:rsidRPr="00061ADF">
        <w:rPr>
          <w:rFonts w:ascii="Verdana" w:hAnsi="Verdana"/>
          <w:lang w:val="bg-BG"/>
        </w:rPr>
        <w:t xml:space="preserve"> по смисъла на параграф 35 т. 15 от същите насоки. Ако </w:t>
      </w:r>
      <w:r w:rsidR="006F224A" w:rsidRPr="00061ADF">
        <w:rPr>
          <w:rFonts w:ascii="Verdana" w:hAnsi="Verdana"/>
          <w:lang w:val="bg-BG"/>
        </w:rPr>
        <w:lastRenderedPageBreak/>
        <w:t xml:space="preserve">финансовите трудности на предприятие с дейност в сектора на селското стопанство е причинено от рисково събитие, посочено в Част </w:t>
      </w:r>
      <w:r w:rsidR="006F224A" w:rsidRPr="00061ADF">
        <w:rPr>
          <w:rFonts w:ascii="Verdana" w:hAnsi="Verdana"/>
        </w:rPr>
        <w:t>II</w:t>
      </w:r>
      <w:r w:rsidR="006F224A" w:rsidRPr="00061ADF">
        <w:rPr>
          <w:rFonts w:ascii="Verdana" w:hAnsi="Verdana"/>
          <w:lang w:val="bg-BG"/>
        </w:rPr>
        <w:t>, т.1.2.1.2.</w:t>
      </w:r>
      <w:r w:rsidR="003F1C2F" w:rsidRPr="00061ADF">
        <w:rPr>
          <w:rFonts w:ascii="Verdana" w:hAnsi="Verdana"/>
          <w:lang w:val="bg-BG"/>
        </w:rPr>
        <w:t xml:space="preserve"> </w:t>
      </w:r>
      <w:r w:rsidR="003F1C2F" w:rsidRPr="00061ADF">
        <w:rPr>
          <w:rFonts w:ascii="Verdana" w:hAnsi="Verdana"/>
          <w:noProof/>
          <w:lang w:val="bg-BG"/>
        </w:rPr>
        <w:t>Помощ за компенсиране на щети, причинени от неблагоприятни климатични събития, които могат да бъдат приравнени на природно бедствие, помощите за компенсиране могат да се предоставят.</w:t>
      </w:r>
    </w:p>
    <w:p w:rsidR="00A03AA3" w:rsidRPr="001115AC" w:rsidRDefault="00C25723" w:rsidP="00A03AA3">
      <w:pPr>
        <w:overflowPunct/>
        <w:spacing w:line="360" w:lineRule="auto"/>
        <w:jc w:val="both"/>
        <w:textAlignment w:val="auto"/>
        <w:rPr>
          <w:rFonts w:ascii="Verdana" w:hAnsi="Verdana" w:cs="TimesNewRoman"/>
          <w:lang w:val="bg-BG"/>
        </w:rPr>
      </w:pPr>
      <w:r w:rsidRPr="00061ADF">
        <w:rPr>
          <w:rFonts w:ascii="Verdana" w:hAnsi="Verdana" w:cs="TimesNewRomanPS-BoldMT"/>
          <w:b/>
          <w:bCs/>
          <w:lang w:val="bg-BG" w:eastAsia="bg-BG"/>
        </w:rPr>
        <w:t>4.</w:t>
      </w:r>
      <w:r w:rsidR="00934AD3" w:rsidRPr="00061ADF">
        <w:rPr>
          <w:rFonts w:ascii="Verdana" w:hAnsi="Verdana" w:cs="TimesNewRomanPS-BoldMT"/>
          <w:b/>
          <w:bCs/>
          <w:lang w:val="bg-BG" w:eastAsia="bg-BG"/>
        </w:rPr>
        <w:t>3</w:t>
      </w:r>
      <w:r w:rsidRPr="00061ADF">
        <w:rPr>
          <w:rFonts w:ascii="Verdana" w:hAnsi="Verdana" w:cs="TimesNewRomanPS-BoldMT"/>
          <w:b/>
          <w:bCs/>
          <w:lang w:val="bg-BG" w:eastAsia="bg-BG"/>
        </w:rPr>
        <w:t>.</w:t>
      </w:r>
      <w:r w:rsidR="00BD50E0" w:rsidRPr="00061ADF">
        <w:rPr>
          <w:rFonts w:ascii="Verdana" w:hAnsi="Verdana" w:cs="TimesNewRomanPS-BoldMT"/>
          <w:b/>
          <w:bCs/>
          <w:lang w:val="bg-BG" w:eastAsia="bg-BG"/>
        </w:rPr>
        <w:t xml:space="preserve"> </w:t>
      </w:r>
      <w:r w:rsidRPr="00061ADF">
        <w:rPr>
          <w:rFonts w:ascii="Verdana" w:hAnsi="Verdana" w:cs="TimesNewRomanPS-BoldMT"/>
          <w:bCs/>
          <w:lang w:val="bg-BG" w:eastAsia="bg-BG"/>
        </w:rPr>
        <w:t>Помощта се предоставя на ф</w:t>
      </w:r>
      <w:r w:rsidR="001165F2" w:rsidRPr="00061ADF">
        <w:rPr>
          <w:rFonts w:ascii="Verdana" w:hAnsi="Verdana" w:cs="TimesNewRomanPSMT"/>
          <w:lang w:val="bg-BG" w:eastAsia="bg-BG"/>
        </w:rPr>
        <w:t>изически лица, еднолични търговци и юридически лица</w:t>
      </w:r>
      <w:r w:rsidR="001165F2" w:rsidRPr="001115AC">
        <w:rPr>
          <w:rFonts w:ascii="Verdana" w:hAnsi="Verdana" w:cs="TimesNewRomanPSMT"/>
          <w:lang w:val="bg-BG" w:eastAsia="bg-BG"/>
        </w:rPr>
        <w:t>,</w:t>
      </w:r>
      <w:r w:rsidR="001165F2" w:rsidRPr="001115AC">
        <w:rPr>
          <w:rFonts w:ascii="Verdana" w:hAnsi="Verdana" w:cs="TimesNewRomanPS-BoldMT"/>
          <w:b/>
          <w:bCs/>
          <w:lang w:val="bg-BG" w:eastAsia="bg-BG"/>
        </w:rPr>
        <w:t xml:space="preserve"> </w:t>
      </w:r>
      <w:r w:rsidR="001165F2" w:rsidRPr="001115AC">
        <w:rPr>
          <w:rFonts w:ascii="Verdana" w:hAnsi="Verdana" w:cs="TimesNewRomanPSMT"/>
          <w:lang w:val="bg-BG" w:eastAsia="bg-BG"/>
        </w:rPr>
        <w:t xml:space="preserve">регистрирани като земеделски </w:t>
      </w:r>
      <w:r w:rsidR="00455BAD" w:rsidRPr="001115AC">
        <w:rPr>
          <w:rFonts w:ascii="Verdana" w:hAnsi="Verdana" w:cs="TimesNewRomanPSMT"/>
          <w:lang w:val="bg-BG" w:eastAsia="bg-BG"/>
        </w:rPr>
        <w:t xml:space="preserve">стопани </w:t>
      </w:r>
      <w:r w:rsidR="001165F2" w:rsidRPr="001115AC">
        <w:rPr>
          <w:rFonts w:ascii="Verdana" w:hAnsi="Verdana" w:cs="TimesNewRomanPSMT"/>
          <w:lang w:val="bg-BG" w:eastAsia="bg-BG"/>
        </w:rPr>
        <w:t>съгласно Наредба № 3 от</w:t>
      </w:r>
      <w:r w:rsidR="001165F2" w:rsidRPr="001115AC">
        <w:rPr>
          <w:rFonts w:ascii="Verdana" w:hAnsi="Verdana" w:cs="TimesNewRomanPS-BoldMT"/>
          <w:b/>
          <w:bCs/>
          <w:lang w:val="bg-BG" w:eastAsia="bg-BG"/>
        </w:rPr>
        <w:t xml:space="preserve"> </w:t>
      </w:r>
      <w:r w:rsidR="001165F2" w:rsidRPr="001115AC">
        <w:rPr>
          <w:rFonts w:ascii="Verdana" w:hAnsi="Verdana" w:cs="TimesNewRomanPSMT"/>
          <w:lang w:val="bg-BG" w:eastAsia="bg-BG"/>
        </w:rPr>
        <w:t>1999 г. за създаване и поддържане на регистър на земеделските</w:t>
      </w:r>
      <w:r w:rsidR="00A03AA3" w:rsidRPr="001115AC">
        <w:rPr>
          <w:rFonts w:ascii="Verdana" w:hAnsi="Verdana" w:cs="TimesNewRomanPS-BoldMT"/>
          <w:b/>
          <w:bCs/>
          <w:lang w:val="bg-BG" w:eastAsia="bg-BG"/>
        </w:rPr>
        <w:t xml:space="preserve"> </w:t>
      </w:r>
      <w:r w:rsidR="00455BAD" w:rsidRPr="001115AC">
        <w:rPr>
          <w:rFonts w:ascii="Verdana" w:hAnsi="Verdana" w:cs="TimesNewRomanPSMT"/>
          <w:lang w:val="bg-BG" w:eastAsia="bg-BG"/>
        </w:rPr>
        <w:t>стопани</w:t>
      </w:r>
      <w:r w:rsidR="001165F2" w:rsidRPr="001115AC">
        <w:rPr>
          <w:rFonts w:ascii="Verdana" w:hAnsi="Verdana" w:cs="TimesNewRomanPSMT"/>
          <w:lang w:val="bg-BG" w:eastAsia="bg-BG"/>
        </w:rPr>
        <w:t>.</w:t>
      </w:r>
      <w:r w:rsidR="001165F2" w:rsidRPr="001115AC">
        <w:rPr>
          <w:rFonts w:ascii="Verdana" w:hAnsi="Verdana" w:cs="TimesNewRoman"/>
          <w:lang w:val="bg-BG"/>
        </w:rPr>
        <w:t xml:space="preserve"> </w:t>
      </w:r>
    </w:p>
    <w:p w:rsidR="00850410" w:rsidRPr="001115AC" w:rsidRDefault="00850410" w:rsidP="00386AAF">
      <w:pPr>
        <w:spacing w:line="360" w:lineRule="auto"/>
        <w:jc w:val="both"/>
        <w:rPr>
          <w:rFonts w:ascii="Verdana" w:hAnsi="Verdana"/>
          <w:noProof/>
          <w:lang w:val="bg-BG"/>
        </w:rPr>
      </w:pPr>
      <w:r w:rsidRPr="001115AC">
        <w:rPr>
          <w:rFonts w:ascii="Verdana" w:hAnsi="Verdana"/>
          <w:b/>
          <w:noProof/>
          <w:lang w:val="bg-BG"/>
        </w:rPr>
        <w:t>4.</w:t>
      </w:r>
      <w:r w:rsidR="00B823CD" w:rsidRPr="001115AC">
        <w:rPr>
          <w:rFonts w:ascii="Verdana" w:hAnsi="Verdana"/>
          <w:b/>
          <w:noProof/>
          <w:lang w:val="bg-BG"/>
        </w:rPr>
        <w:t>4</w:t>
      </w:r>
      <w:r w:rsidRPr="001115AC">
        <w:rPr>
          <w:rFonts w:ascii="Verdana" w:hAnsi="Verdana"/>
          <w:b/>
          <w:noProof/>
          <w:lang w:val="bg-BG"/>
        </w:rPr>
        <w:t>.</w:t>
      </w:r>
      <w:r w:rsidR="00BD50E0" w:rsidRPr="001115AC">
        <w:rPr>
          <w:rFonts w:ascii="Verdana" w:hAnsi="Verdana"/>
          <w:b/>
          <w:noProof/>
          <w:lang w:val="bg-BG"/>
        </w:rPr>
        <w:t xml:space="preserve"> </w:t>
      </w:r>
      <w:r w:rsidRPr="001115AC">
        <w:rPr>
          <w:rFonts w:ascii="Verdana" w:hAnsi="Verdana"/>
          <w:noProof/>
          <w:lang w:val="bg-BG"/>
        </w:rPr>
        <w:t xml:space="preserve">Земеделските </w:t>
      </w:r>
      <w:r w:rsidR="00455BAD" w:rsidRPr="001115AC">
        <w:rPr>
          <w:rFonts w:ascii="Verdana" w:hAnsi="Verdana"/>
          <w:noProof/>
          <w:lang w:val="bg-BG"/>
        </w:rPr>
        <w:t xml:space="preserve">стопани </w:t>
      </w:r>
      <w:r w:rsidRPr="001115AC">
        <w:rPr>
          <w:rFonts w:ascii="Verdana" w:hAnsi="Verdana"/>
          <w:noProof/>
          <w:lang w:val="bg-BG"/>
        </w:rPr>
        <w:t>да нямат изискуеми задължения към Държавен фонд „Земеделие”</w:t>
      </w:r>
      <w:r w:rsidR="00D45917" w:rsidRPr="001115AC">
        <w:rPr>
          <w:rFonts w:ascii="Verdana" w:hAnsi="Verdana"/>
          <w:noProof/>
          <w:lang w:val="bg-BG"/>
        </w:rPr>
        <w:t>.</w:t>
      </w:r>
    </w:p>
    <w:p w:rsidR="00D45917" w:rsidRPr="001115AC" w:rsidRDefault="00D45917" w:rsidP="00D45917">
      <w:pPr>
        <w:spacing w:line="360" w:lineRule="auto"/>
        <w:jc w:val="both"/>
        <w:rPr>
          <w:rFonts w:ascii="Verdana" w:hAnsi="Verdana"/>
          <w:noProof/>
          <w:lang w:val="bg-BG"/>
        </w:rPr>
      </w:pPr>
      <w:r w:rsidRPr="001115AC">
        <w:rPr>
          <w:rFonts w:ascii="Verdana" w:hAnsi="Verdana"/>
          <w:b/>
          <w:noProof/>
          <w:lang w:val="bg-BG"/>
        </w:rPr>
        <w:t>4.</w:t>
      </w:r>
      <w:r w:rsidR="00B823CD" w:rsidRPr="001115AC">
        <w:rPr>
          <w:rFonts w:ascii="Verdana" w:hAnsi="Verdana"/>
          <w:b/>
          <w:noProof/>
          <w:lang w:val="bg-BG"/>
        </w:rPr>
        <w:t>5</w:t>
      </w:r>
      <w:r w:rsidRPr="001115AC">
        <w:rPr>
          <w:rFonts w:ascii="Verdana" w:hAnsi="Verdana"/>
          <w:b/>
          <w:noProof/>
          <w:lang w:val="bg-BG"/>
        </w:rPr>
        <w:t>.</w:t>
      </w:r>
      <w:r w:rsidR="00BD50E0" w:rsidRPr="001115AC">
        <w:rPr>
          <w:rFonts w:ascii="Verdana" w:hAnsi="Verdana"/>
          <w:b/>
          <w:noProof/>
          <w:lang w:val="bg-BG"/>
        </w:rPr>
        <w:t xml:space="preserve"> </w:t>
      </w:r>
      <w:r w:rsidRPr="001115AC">
        <w:rPr>
          <w:rFonts w:ascii="Verdana" w:hAnsi="Verdana"/>
          <w:noProof/>
          <w:lang w:val="bg-BG"/>
        </w:rPr>
        <w:t xml:space="preserve">Земеделските </w:t>
      </w:r>
      <w:r w:rsidR="00455BAD" w:rsidRPr="001115AC">
        <w:rPr>
          <w:rFonts w:ascii="Verdana" w:hAnsi="Verdana"/>
          <w:noProof/>
          <w:lang w:val="bg-BG"/>
        </w:rPr>
        <w:t xml:space="preserve">стопани </w:t>
      </w:r>
      <w:r w:rsidRPr="001115AC">
        <w:rPr>
          <w:rFonts w:ascii="Verdana" w:hAnsi="Verdana"/>
          <w:noProof/>
          <w:lang w:val="bg-BG"/>
        </w:rPr>
        <w:t xml:space="preserve">да нямат </w:t>
      </w:r>
      <w:r w:rsidR="00471267" w:rsidRPr="001115AC">
        <w:rPr>
          <w:rFonts w:ascii="Verdana" w:hAnsi="Verdana"/>
          <w:noProof/>
          <w:lang w:val="bg-BG"/>
        </w:rPr>
        <w:t xml:space="preserve">изискуеми </w:t>
      </w:r>
      <w:r w:rsidRPr="001115AC">
        <w:rPr>
          <w:rFonts w:ascii="Verdana" w:hAnsi="Verdana"/>
          <w:noProof/>
          <w:lang w:val="bg-BG"/>
        </w:rPr>
        <w:t xml:space="preserve">публични задължения към </w:t>
      </w:r>
      <w:r w:rsidR="00B228A9" w:rsidRPr="001115AC">
        <w:rPr>
          <w:rFonts w:ascii="Verdana" w:hAnsi="Verdana"/>
          <w:noProof/>
          <w:lang w:val="bg-BG"/>
        </w:rPr>
        <w:t>д</w:t>
      </w:r>
      <w:r w:rsidRPr="001115AC">
        <w:rPr>
          <w:rFonts w:ascii="Verdana" w:hAnsi="Verdana"/>
          <w:noProof/>
          <w:lang w:val="bg-BG"/>
        </w:rPr>
        <w:t>ържавния бюджет</w:t>
      </w:r>
      <w:r w:rsidR="00471267" w:rsidRPr="001115AC">
        <w:rPr>
          <w:rFonts w:ascii="Verdana" w:hAnsi="Verdana"/>
          <w:noProof/>
          <w:lang w:val="bg-BG"/>
        </w:rPr>
        <w:t>.</w:t>
      </w:r>
    </w:p>
    <w:p w:rsidR="009A5B13" w:rsidRPr="001115AC" w:rsidRDefault="009A5B13" w:rsidP="00386AAF">
      <w:pPr>
        <w:spacing w:line="360" w:lineRule="auto"/>
        <w:jc w:val="both"/>
        <w:rPr>
          <w:rFonts w:ascii="Verdana" w:hAnsi="Verdana" w:cs="TimesNewRoman"/>
          <w:lang w:val="bg-BG"/>
        </w:rPr>
      </w:pPr>
      <w:r w:rsidRPr="001115AC">
        <w:rPr>
          <w:rFonts w:ascii="Verdana" w:hAnsi="Verdana" w:cs="TimesNewRoman"/>
          <w:b/>
          <w:lang w:val="bg-BG"/>
        </w:rPr>
        <w:t>4.</w:t>
      </w:r>
      <w:r w:rsidR="00B823CD" w:rsidRPr="001115AC">
        <w:rPr>
          <w:rFonts w:ascii="Verdana" w:hAnsi="Verdana" w:cs="TimesNewRoman"/>
          <w:b/>
          <w:lang w:val="bg-BG"/>
        </w:rPr>
        <w:t>6</w:t>
      </w:r>
      <w:r w:rsidRPr="001115AC">
        <w:rPr>
          <w:rFonts w:ascii="Verdana" w:hAnsi="Verdana" w:cs="TimesNewRoman"/>
          <w:b/>
          <w:lang w:val="bg-BG"/>
        </w:rPr>
        <w:t>.</w:t>
      </w:r>
      <w:r w:rsidR="00BD50E0" w:rsidRPr="001115AC">
        <w:rPr>
          <w:rFonts w:ascii="Verdana" w:hAnsi="Verdana" w:cs="TimesNewRoman"/>
          <w:b/>
          <w:lang w:val="bg-BG"/>
        </w:rPr>
        <w:t xml:space="preserve"> </w:t>
      </w:r>
      <w:r w:rsidRPr="001115AC">
        <w:rPr>
          <w:rFonts w:ascii="Verdana" w:hAnsi="Verdana" w:cs="TimesNewRoman"/>
          <w:lang w:val="bg-BG"/>
        </w:rPr>
        <w:t xml:space="preserve">Във връзка с </w:t>
      </w:r>
      <w:r w:rsidR="004D25D0" w:rsidRPr="001115AC">
        <w:rPr>
          <w:rFonts w:ascii="Verdana" w:hAnsi="Verdana" w:cs="TimesNewRoman"/>
          <w:lang w:val="bg-BG"/>
        </w:rPr>
        <w:t>изискванията на параграф 363 от насоките, д</w:t>
      </w:r>
      <w:r w:rsidRPr="001115AC">
        <w:rPr>
          <w:rFonts w:ascii="Verdana" w:hAnsi="Verdana" w:cs="TimesNewRoman"/>
          <w:lang w:val="bg-BG"/>
        </w:rPr>
        <w:t>ържавната помощ се намалява с 50%, освен ако се предоставя на</w:t>
      </w:r>
      <w:r w:rsidR="004D25D0" w:rsidRPr="001115AC">
        <w:rPr>
          <w:rFonts w:ascii="Verdana" w:hAnsi="Verdana" w:cs="TimesNewRoman"/>
          <w:lang w:val="bg-BG"/>
        </w:rPr>
        <w:t xml:space="preserve"> бенефициери, които са сключили застраховка, покриваща</w:t>
      </w:r>
      <w:r w:rsidRPr="001115AC">
        <w:rPr>
          <w:rFonts w:ascii="Verdana" w:hAnsi="Verdana" w:cs="TimesNewRoman"/>
          <w:lang w:val="bg-BG"/>
        </w:rPr>
        <w:t xml:space="preserve"> минимум 50% от </w:t>
      </w:r>
      <w:r w:rsidR="004D25D0" w:rsidRPr="001115AC">
        <w:rPr>
          <w:rFonts w:ascii="Verdana" w:hAnsi="Verdana" w:cs="TimesNewRoman"/>
          <w:lang w:val="bg-BG"/>
        </w:rPr>
        <w:t>тяхното средногодишно производство</w:t>
      </w:r>
      <w:r w:rsidRPr="001115AC">
        <w:rPr>
          <w:rFonts w:ascii="Verdana" w:hAnsi="Verdana" w:cs="TimesNewRoman"/>
          <w:lang w:val="bg-BG"/>
        </w:rPr>
        <w:t xml:space="preserve"> или свърза</w:t>
      </w:r>
      <w:r w:rsidR="004D25D0" w:rsidRPr="001115AC">
        <w:rPr>
          <w:rFonts w:ascii="Verdana" w:hAnsi="Verdana" w:cs="TimesNewRoman"/>
          <w:lang w:val="bg-BG"/>
        </w:rPr>
        <w:t>ните с производството им доходи и статистически най-честите климатични рискове, за които се осигурява застрахователно събитие.</w:t>
      </w:r>
    </w:p>
    <w:p w:rsidR="00802951" w:rsidRPr="001115AC" w:rsidRDefault="006A26B5" w:rsidP="00386AAF">
      <w:pPr>
        <w:spacing w:line="360" w:lineRule="auto"/>
        <w:jc w:val="both"/>
        <w:rPr>
          <w:rFonts w:ascii="Verdana" w:hAnsi="Verdana"/>
          <w:b/>
          <w:noProof/>
          <w:lang w:val="bg-BG"/>
        </w:rPr>
      </w:pPr>
      <w:r w:rsidRPr="001115AC">
        <w:rPr>
          <w:rFonts w:ascii="Verdana" w:hAnsi="Verdana"/>
          <w:b/>
          <w:noProof/>
          <w:lang w:val="bg-BG"/>
        </w:rPr>
        <w:t>5</w:t>
      </w:r>
      <w:r w:rsidR="00802951" w:rsidRPr="001115AC">
        <w:rPr>
          <w:rFonts w:ascii="Verdana" w:hAnsi="Verdana"/>
          <w:b/>
          <w:noProof/>
          <w:lang w:val="bg-BG"/>
        </w:rPr>
        <w:t>.</w:t>
      </w:r>
      <w:r w:rsidR="00F21257">
        <w:rPr>
          <w:rFonts w:ascii="Verdana" w:hAnsi="Verdana"/>
          <w:b/>
          <w:noProof/>
          <w:lang w:val="bg-BG"/>
        </w:rPr>
        <w:t xml:space="preserve"> </w:t>
      </w:r>
      <w:r w:rsidR="00802951" w:rsidRPr="001115AC">
        <w:rPr>
          <w:rFonts w:ascii="Verdana" w:hAnsi="Verdana"/>
          <w:b/>
          <w:noProof/>
          <w:lang w:val="bg-BG"/>
        </w:rPr>
        <w:t>Бюджет</w:t>
      </w:r>
    </w:p>
    <w:p w:rsidR="0046314A" w:rsidRPr="00061ADF" w:rsidRDefault="00802951" w:rsidP="0046314A">
      <w:pPr>
        <w:spacing w:line="360" w:lineRule="auto"/>
        <w:jc w:val="both"/>
        <w:rPr>
          <w:rFonts w:ascii="Verdana" w:hAnsi="Verdana"/>
          <w:noProof/>
          <w:lang w:val="bg-BG"/>
        </w:rPr>
      </w:pPr>
      <w:r w:rsidRPr="001115AC">
        <w:rPr>
          <w:rFonts w:ascii="Verdana" w:hAnsi="Verdana"/>
          <w:noProof/>
          <w:lang w:val="bg-BG"/>
        </w:rPr>
        <w:t>Максимален</w:t>
      </w:r>
      <w:r w:rsidR="00232258" w:rsidRPr="001115AC">
        <w:rPr>
          <w:rFonts w:ascii="Verdana" w:hAnsi="Verdana"/>
          <w:noProof/>
          <w:lang w:val="bg-BG"/>
        </w:rPr>
        <w:t xml:space="preserve"> бюджет по помощта</w:t>
      </w:r>
      <w:r w:rsidRPr="00DC7961">
        <w:rPr>
          <w:rFonts w:ascii="Verdana" w:hAnsi="Verdana"/>
          <w:noProof/>
          <w:lang w:val="bg-BG"/>
        </w:rPr>
        <w:t xml:space="preserve"> </w:t>
      </w:r>
      <w:r w:rsidR="00CE5975">
        <w:rPr>
          <w:rFonts w:ascii="Verdana" w:hAnsi="Verdana"/>
          <w:noProof/>
          <w:lang w:val="bg-BG"/>
        </w:rPr>
        <w:t xml:space="preserve">- </w:t>
      </w:r>
      <w:r w:rsidRPr="00DC7961">
        <w:rPr>
          <w:rFonts w:ascii="Verdana" w:hAnsi="Verdana"/>
          <w:noProof/>
          <w:lang w:val="bg-BG"/>
        </w:rPr>
        <w:t xml:space="preserve"> </w:t>
      </w:r>
      <w:r w:rsidR="00934AD3" w:rsidRPr="00DC7961">
        <w:rPr>
          <w:rFonts w:ascii="Verdana" w:hAnsi="Verdana"/>
          <w:noProof/>
          <w:lang w:val="bg-BG"/>
        </w:rPr>
        <w:t>138</w:t>
      </w:r>
      <w:r w:rsidR="009453F9" w:rsidRPr="00DC7961">
        <w:rPr>
          <w:rFonts w:ascii="Verdana" w:hAnsi="Verdana"/>
          <w:noProof/>
          <w:lang w:val="bg-BG"/>
        </w:rPr>
        <w:t xml:space="preserve"> млн. лв</w:t>
      </w:r>
      <w:r w:rsidR="00934AD3" w:rsidRPr="00DC7961">
        <w:rPr>
          <w:rFonts w:ascii="Verdana" w:hAnsi="Verdana"/>
          <w:noProof/>
          <w:lang w:val="bg-BG"/>
        </w:rPr>
        <w:t>.</w:t>
      </w:r>
      <w:r w:rsidR="0046314A" w:rsidRPr="001115AC">
        <w:rPr>
          <w:rFonts w:ascii="Verdana" w:hAnsi="Verdana"/>
          <w:noProof/>
          <w:lang w:val="bg-BG"/>
        </w:rPr>
        <w:t xml:space="preserve"> </w:t>
      </w:r>
    </w:p>
    <w:p w:rsidR="00802951" w:rsidRPr="00061ADF" w:rsidRDefault="00802951" w:rsidP="00386AAF">
      <w:pPr>
        <w:spacing w:line="360" w:lineRule="auto"/>
        <w:jc w:val="both"/>
        <w:rPr>
          <w:rFonts w:ascii="Verdana" w:hAnsi="Verdana"/>
          <w:noProof/>
          <w:lang w:val="bg-BG"/>
        </w:rPr>
      </w:pPr>
      <w:r w:rsidRPr="00061ADF">
        <w:rPr>
          <w:rFonts w:ascii="Verdana" w:hAnsi="Verdana"/>
          <w:noProof/>
          <w:lang w:val="bg-BG"/>
        </w:rPr>
        <w:t xml:space="preserve">Размерът на помощта се определя в </w:t>
      </w:r>
      <w:r w:rsidR="009453F9" w:rsidRPr="00061ADF">
        <w:rPr>
          <w:rFonts w:ascii="Verdana" w:hAnsi="Verdana"/>
          <w:noProof/>
          <w:lang w:val="bg-BG"/>
        </w:rPr>
        <w:t xml:space="preserve">бюджета  </w:t>
      </w:r>
      <w:r w:rsidRPr="00061ADF">
        <w:rPr>
          <w:rFonts w:ascii="Verdana" w:hAnsi="Verdana"/>
          <w:noProof/>
          <w:lang w:val="bg-BG"/>
        </w:rPr>
        <w:t>на ДФ „Земеделие” и в рамките на максималния бюджет</w:t>
      </w:r>
      <w:r w:rsidR="00D45917" w:rsidRPr="00061ADF">
        <w:rPr>
          <w:rFonts w:ascii="Verdana" w:hAnsi="Verdana"/>
          <w:noProof/>
          <w:lang w:val="bg-BG"/>
        </w:rPr>
        <w:t>.</w:t>
      </w:r>
    </w:p>
    <w:p w:rsidR="00832E81" w:rsidRDefault="00832E81" w:rsidP="00386AAF">
      <w:pPr>
        <w:spacing w:line="360" w:lineRule="auto"/>
        <w:jc w:val="both"/>
        <w:rPr>
          <w:rFonts w:ascii="Verdana" w:hAnsi="Verdana"/>
          <w:lang w:val="bg-BG"/>
        </w:rPr>
      </w:pPr>
      <w:r w:rsidRPr="00061ADF">
        <w:rPr>
          <w:rFonts w:ascii="Verdana" w:hAnsi="Verdana"/>
          <w:b/>
          <w:noProof/>
          <w:lang w:val="bg-BG"/>
        </w:rPr>
        <w:t>6.</w:t>
      </w:r>
      <w:r w:rsidR="00CB524E" w:rsidRPr="00061ADF">
        <w:rPr>
          <w:rFonts w:ascii="Verdana" w:hAnsi="Verdana"/>
          <w:b/>
          <w:noProof/>
          <w:lang w:val="bg-BG"/>
        </w:rPr>
        <w:t xml:space="preserve"> </w:t>
      </w:r>
      <w:r w:rsidR="001846BD" w:rsidRPr="00061ADF">
        <w:rPr>
          <w:rFonts w:ascii="Verdana" w:hAnsi="Verdana"/>
          <w:lang w:val="bg-BG"/>
        </w:rPr>
        <w:t xml:space="preserve">Дата </w:t>
      </w:r>
      <w:r w:rsidR="001846BD" w:rsidRPr="001115AC">
        <w:rPr>
          <w:rFonts w:ascii="Verdana" w:hAnsi="Verdana"/>
          <w:lang w:val="bg-BG"/>
        </w:rPr>
        <w:t xml:space="preserve">на въвеждане на схемата </w:t>
      </w:r>
      <w:r w:rsidR="006F12A0" w:rsidRPr="001115AC">
        <w:rPr>
          <w:rFonts w:ascii="Verdana" w:hAnsi="Verdana"/>
          <w:lang w:val="bg-BG"/>
        </w:rPr>
        <w:t xml:space="preserve">и продължителност на прилагане </w:t>
      </w:r>
      <w:r w:rsidR="001846BD" w:rsidRPr="001115AC">
        <w:rPr>
          <w:rFonts w:ascii="Verdana" w:hAnsi="Verdana"/>
          <w:lang w:val="bg-BG"/>
        </w:rPr>
        <w:t xml:space="preserve">– </w:t>
      </w:r>
      <w:r w:rsidR="009F1FD8" w:rsidRPr="001115AC">
        <w:rPr>
          <w:rFonts w:ascii="Verdana" w:hAnsi="Verdana"/>
          <w:lang w:val="bg-BG"/>
        </w:rPr>
        <w:t xml:space="preserve">помощта се прилага след постановяване на положително решение на Европейската комисия за съвместимост с правилата </w:t>
      </w:r>
      <w:r w:rsidR="009A44F3" w:rsidRPr="001115AC">
        <w:rPr>
          <w:rFonts w:ascii="Verdana" w:hAnsi="Verdana"/>
          <w:lang w:val="bg-BG"/>
        </w:rPr>
        <w:t>в областта на държавните помощи</w:t>
      </w:r>
      <w:r w:rsidR="00CE5975">
        <w:rPr>
          <w:rFonts w:ascii="Verdana" w:hAnsi="Verdana"/>
          <w:lang w:val="bg-BG"/>
        </w:rPr>
        <w:t>.</w:t>
      </w:r>
      <w:r w:rsidR="009A44F3" w:rsidRPr="001115AC">
        <w:rPr>
          <w:rFonts w:ascii="Verdana" w:hAnsi="Verdana"/>
          <w:lang w:val="bg-BG"/>
        </w:rPr>
        <w:t xml:space="preserve"> </w:t>
      </w:r>
    </w:p>
    <w:p w:rsidR="00625B74" w:rsidRPr="001115AC" w:rsidRDefault="00625B74" w:rsidP="00386AAF">
      <w:pPr>
        <w:spacing w:line="360" w:lineRule="auto"/>
        <w:jc w:val="both"/>
        <w:rPr>
          <w:rFonts w:ascii="Verdana" w:hAnsi="Verdana"/>
          <w:lang w:val="bg-BG"/>
        </w:rPr>
      </w:pPr>
      <w:r>
        <w:rPr>
          <w:rFonts w:ascii="Verdana" w:hAnsi="Verdana"/>
          <w:noProof/>
          <w:lang w:val="bg-BG"/>
        </w:rPr>
        <w:t>Периодът на прилагане на помощта е</w:t>
      </w:r>
      <w:r w:rsidRPr="001115AC">
        <w:rPr>
          <w:rFonts w:ascii="Verdana" w:hAnsi="Verdana"/>
          <w:noProof/>
          <w:lang w:val="bg-BG"/>
        </w:rPr>
        <w:t xml:space="preserve"> </w:t>
      </w:r>
      <w:r w:rsidRPr="00DC7961">
        <w:rPr>
          <w:rFonts w:ascii="Verdana" w:hAnsi="Verdana"/>
          <w:noProof/>
          <w:lang w:val="bg-BG"/>
        </w:rPr>
        <w:t>17.09.2015 г. - 31.12.202</w:t>
      </w:r>
      <w:r w:rsidR="006F2783">
        <w:rPr>
          <w:rFonts w:ascii="Verdana" w:hAnsi="Verdana"/>
          <w:noProof/>
          <w:lang w:val="ru-RU"/>
        </w:rPr>
        <w:t>7</w:t>
      </w:r>
      <w:r w:rsidRPr="00DC7961">
        <w:rPr>
          <w:rFonts w:ascii="Verdana" w:hAnsi="Verdana"/>
          <w:noProof/>
          <w:lang w:val="bg-BG"/>
        </w:rPr>
        <w:t xml:space="preserve"> г.</w:t>
      </w:r>
    </w:p>
    <w:p w:rsidR="00A57761" w:rsidRPr="00061ADF" w:rsidRDefault="001846BD" w:rsidP="00A57761">
      <w:pPr>
        <w:overflowPunct/>
        <w:spacing w:line="360" w:lineRule="auto"/>
        <w:jc w:val="both"/>
        <w:textAlignment w:val="auto"/>
        <w:rPr>
          <w:rFonts w:ascii="Verdana" w:hAnsi="Verdana"/>
          <w:b/>
          <w:iCs/>
          <w:lang w:val="bg-BG" w:eastAsia="bg-BG"/>
        </w:rPr>
      </w:pPr>
      <w:r w:rsidRPr="001115AC">
        <w:rPr>
          <w:rFonts w:ascii="Verdana" w:hAnsi="Verdana" w:cs="TimesNewRomanPS-BoldMT"/>
          <w:b/>
          <w:bCs/>
          <w:lang w:val="bg-BG" w:eastAsia="bg-BG"/>
        </w:rPr>
        <w:t>7</w:t>
      </w:r>
      <w:r w:rsidR="00802951" w:rsidRPr="001115AC">
        <w:rPr>
          <w:rFonts w:ascii="Verdana" w:hAnsi="Verdana" w:cs="TimesNewRomanPS-BoldMT"/>
          <w:b/>
          <w:bCs/>
          <w:lang w:val="bg-BG" w:eastAsia="bg-BG"/>
        </w:rPr>
        <w:t>.</w:t>
      </w:r>
      <w:r w:rsidR="00BB3A2F" w:rsidRPr="001115AC">
        <w:rPr>
          <w:rFonts w:ascii="Verdana" w:hAnsi="Verdana"/>
          <w:b/>
          <w:iCs/>
          <w:lang w:val="bg-BG" w:eastAsia="bg-BG"/>
        </w:rPr>
        <w:t xml:space="preserve"> Допуст</w:t>
      </w:r>
      <w:r w:rsidR="00A57761" w:rsidRPr="001115AC">
        <w:rPr>
          <w:rFonts w:ascii="Verdana" w:hAnsi="Verdana"/>
          <w:b/>
          <w:iCs/>
          <w:lang w:val="bg-BG" w:eastAsia="bg-BG"/>
        </w:rPr>
        <w:t>ими разходи и размер на помощта</w:t>
      </w:r>
    </w:p>
    <w:p w:rsidR="00301237" w:rsidRPr="00061ADF" w:rsidRDefault="004F6865" w:rsidP="001F677A">
      <w:pPr>
        <w:pStyle w:val="Style12"/>
        <w:widowControl/>
        <w:spacing w:before="77" w:line="360" w:lineRule="auto"/>
        <w:rPr>
          <w:rStyle w:val="FontStyle60"/>
          <w:rFonts w:ascii="Verdana" w:hAnsi="Verdana" w:cs="Arial"/>
          <w:sz w:val="20"/>
          <w:szCs w:val="20"/>
          <w:lang w:eastAsia="ru-RU"/>
        </w:rPr>
      </w:pPr>
      <w:r w:rsidRPr="00061ADF">
        <w:rPr>
          <w:rFonts w:ascii="Verdana" w:hAnsi="Verdana"/>
          <w:b/>
          <w:iCs/>
          <w:sz w:val="20"/>
          <w:szCs w:val="20"/>
        </w:rPr>
        <w:t>7.1.</w:t>
      </w:r>
      <w:r w:rsidR="00A57761" w:rsidRPr="00061ADF">
        <w:rPr>
          <w:rStyle w:val="FontStyle60"/>
          <w:rFonts w:ascii="Verdana" w:hAnsi="Verdana" w:cs="Arial"/>
          <w:sz w:val="20"/>
          <w:szCs w:val="20"/>
          <w:lang w:eastAsia="ru-RU"/>
        </w:rPr>
        <w:t xml:space="preserve"> </w:t>
      </w:r>
      <w:r w:rsidR="00301237" w:rsidRPr="00061ADF">
        <w:rPr>
          <w:rStyle w:val="FontStyle60"/>
          <w:rFonts w:ascii="Verdana" w:hAnsi="Verdana" w:cs="Arial"/>
          <w:sz w:val="20"/>
          <w:szCs w:val="20"/>
          <w:lang w:eastAsia="ru-RU"/>
        </w:rPr>
        <w:t xml:space="preserve">Съгласно параграф 361 </w:t>
      </w:r>
      <w:r w:rsidR="00061ADF">
        <w:rPr>
          <w:rStyle w:val="FontStyle60"/>
          <w:rFonts w:ascii="Verdana" w:hAnsi="Verdana" w:cs="Arial"/>
          <w:sz w:val="20"/>
          <w:szCs w:val="20"/>
          <w:lang w:eastAsia="ru-RU"/>
        </w:rPr>
        <w:t xml:space="preserve">буква „а“ </w:t>
      </w:r>
      <w:r w:rsidR="00301237" w:rsidRPr="00061ADF">
        <w:rPr>
          <w:rStyle w:val="FontStyle60"/>
          <w:rFonts w:ascii="Verdana" w:hAnsi="Verdana" w:cs="Arial"/>
          <w:sz w:val="20"/>
          <w:szCs w:val="20"/>
          <w:lang w:eastAsia="ru-RU"/>
        </w:rPr>
        <w:t xml:space="preserve">от насоките, избраният алтернативен метод за изчисляване на щетите се прилага от 2007 г. с нотифицираната и одобрена държавна помощ </w:t>
      </w:r>
      <w:r w:rsidR="00301237" w:rsidRPr="00061ADF">
        <w:rPr>
          <w:rStyle w:val="FontStyle60"/>
          <w:rFonts w:ascii="Verdana" w:hAnsi="Verdana" w:cs="Arial"/>
          <w:sz w:val="20"/>
          <w:szCs w:val="20"/>
          <w:lang w:val="en-US" w:eastAsia="ru-RU"/>
        </w:rPr>
        <w:t>N</w:t>
      </w:r>
      <w:r w:rsidR="00301237" w:rsidRPr="00061ADF">
        <w:rPr>
          <w:rStyle w:val="FontStyle60"/>
          <w:rFonts w:ascii="Verdana" w:hAnsi="Verdana" w:cs="Arial"/>
          <w:sz w:val="20"/>
          <w:szCs w:val="20"/>
          <w:lang w:eastAsia="ru-RU"/>
        </w:rPr>
        <w:t xml:space="preserve"> 554/2007</w:t>
      </w:r>
      <w:r w:rsidR="00373AD4" w:rsidRPr="00061ADF">
        <w:rPr>
          <w:rStyle w:val="FontStyle60"/>
          <w:rFonts w:ascii="Verdana" w:hAnsi="Verdana" w:cs="Arial"/>
          <w:sz w:val="20"/>
          <w:szCs w:val="20"/>
          <w:lang w:eastAsia="ru-RU"/>
        </w:rPr>
        <w:t xml:space="preserve">, в последствие изменена </w:t>
      </w:r>
      <w:r w:rsidR="00301237" w:rsidRPr="00061ADF">
        <w:rPr>
          <w:rStyle w:val="FontStyle60"/>
          <w:rFonts w:ascii="Verdana" w:hAnsi="Verdana" w:cs="Arial"/>
          <w:sz w:val="20"/>
          <w:szCs w:val="20"/>
          <w:lang w:eastAsia="ru-RU"/>
        </w:rPr>
        <w:t xml:space="preserve">с </w:t>
      </w:r>
      <w:r w:rsidR="00301237" w:rsidRPr="00061ADF">
        <w:rPr>
          <w:rStyle w:val="FontStyle60"/>
          <w:rFonts w:ascii="Verdana" w:hAnsi="Verdana" w:cs="Arial"/>
          <w:sz w:val="20"/>
          <w:szCs w:val="20"/>
          <w:lang w:val="en-US" w:eastAsia="ru-RU"/>
        </w:rPr>
        <w:t>N</w:t>
      </w:r>
      <w:r w:rsidR="00301237" w:rsidRPr="00061ADF">
        <w:rPr>
          <w:rStyle w:val="FontStyle60"/>
          <w:rFonts w:ascii="Verdana" w:hAnsi="Verdana" w:cs="Arial"/>
          <w:sz w:val="20"/>
          <w:szCs w:val="20"/>
          <w:lang w:eastAsia="ru-RU"/>
        </w:rPr>
        <w:t xml:space="preserve"> 131/2010 и </w:t>
      </w:r>
      <w:r w:rsidR="00301237" w:rsidRPr="00061ADF">
        <w:rPr>
          <w:rStyle w:val="FontStyle60"/>
          <w:rFonts w:ascii="Verdana" w:hAnsi="Verdana" w:cs="Arial"/>
          <w:sz w:val="20"/>
          <w:szCs w:val="20"/>
          <w:lang w:val="en-US" w:eastAsia="ru-RU"/>
        </w:rPr>
        <w:t>SA</w:t>
      </w:r>
      <w:r w:rsidR="00301237" w:rsidRPr="00061ADF">
        <w:rPr>
          <w:rStyle w:val="FontStyle60"/>
          <w:rFonts w:ascii="Verdana" w:hAnsi="Verdana" w:cs="Arial"/>
          <w:sz w:val="20"/>
          <w:szCs w:val="20"/>
          <w:lang w:eastAsia="ru-RU"/>
        </w:rPr>
        <w:t xml:space="preserve"> 37872</w:t>
      </w:r>
      <w:r w:rsidR="007B1524">
        <w:rPr>
          <w:rStyle w:val="FontStyle60"/>
          <w:rFonts w:ascii="Verdana" w:hAnsi="Verdana" w:cs="Arial"/>
          <w:sz w:val="20"/>
          <w:szCs w:val="20"/>
          <w:lang w:eastAsia="ru-RU"/>
        </w:rPr>
        <w:t xml:space="preserve">, </w:t>
      </w:r>
      <w:r w:rsidR="007B1524" w:rsidRPr="007B1524">
        <w:rPr>
          <w:rStyle w:val="FontStyle60"/>
          <w:rFonts w:ascii="Verdana" w:hAnsi="Verdana" w:cs="Arial"/>
          <w:sz w:val="20"/>
          <w:szCs w:val="20"/>
          <w:lang w:eastAsia="ru-RU"/>
        </w:rPr>
        <w:t>SA.42510 и SA.59044</w:t>
      </w:r>
      <w:r w:rsidR="00373AD4" w:rsidRPr="00061ADF">
        <w:rPr>
          <w:rStyle w:val="FontStyle60"/>
          <w:rFonts w:ascii="Verdana" w:hAnsi="Verdana" w:cs="Arial"/>
          <w:sz w:val="20"/>
          <w:szCs w:val="20"/>
          <w:lang w:eastAsia="ru-RU"/>
        </w:rPr>
        <w:t>.</w:t>
      </w:r>
    </w:p>
    <w:p w:rsidR="001F677A" w:rsidRPr="00061ADF" w:rsidRDefault="007A0D22" w:rsidP="00FA7DAE">
      <w:pPr>
        <w:pStyle w:val="Style12"/>
        <w:widowControl/>
        <w:spacing w:before="77" w:line="360" w:lineRule="auto"/>
        <w:ind w:firstLine="720"/>
        <w:rPr>
          <w:rFonts w:ascii="Verdana" w:hAnsi="Verdana" w:cs="TimesNewRoman"/>
          <w:sz w:val="20"/>
          <w:szCs w:val="20"/>
        </w:rPr>
      </w:pPr>
      <w:r w:rsidRPr="00061ADF">
        <w:rPr>
          <w:rStyle w:val="FontStyle60"/>
          <w:rFonts w:ascii="Verdana" w:hAnsi="Verdana" w:cs="Arial"/>
          <w:sz w:val="20"/>
          <w:szCs w:val="20"/>
          <w:lang w:eastAsia="ru-RU"/>
        </w:rPr>
        <w:lastRenderedPageBreak/>
        <w:t xml:space="preserve">Във връзка с параграф 347 и параграф 35 т. 34 от насоките, </w:t>
      </w:r>
      <w:r w:rsidR="001F677A" w:rsidRPr="00061ADF">
        <w:rPr>
          <w:rFonts w:ascii="Verdana" w:hAnsi="Verdana" w:cs="TimesNewRoman"/>
          <w:sz w:val="20"/>
          <w:szCs w:val="20"/>
        </w:rPr>
        <w:t>компенсации ще бъдат изплащани за неблагоприятно климатично условие, което може да бъде приравнено на природно бедствие, което означава неблагопри</w:t>
      </w:r>
      <w:r w:rsidRPr="00061ADF">
        <w:rPr>
          <w:rFonts w:ascii="Verdana" w:hAnsi="Verdana" w:cs="TimesNewRoman"/>
          <w:sz w:val="20"/>
          <w:szCs w:val="20"/>
        </w:rPr>
        <w:t>ятно метеорологично условие</w:t>
      </w:r>
      <w:r w:rsidR="001F677A" w:rsidRPr="00061ADF">
        <w:rPr>
          <w:rFonts w:ascii="Verdana" w:hAnsi="Verdana" w:cs="TimesNewRoman"/>
          <w:sz w:val="20"/>
          <w:szCs w:val="20"/>
        </w:rPr>
        <w:t xml:space="preserve"> като </w:t>
      </w:r>
      <w:r w:rsidR="001F677A" w:rsidRPr="00061ADF">
        <w:rPr>
          <w:rFonts w:ascii="Verdana" w:hAnsi="Verdana" w:cs="TimesNewRoman"/>
          <w:b/>
          <w:sz w:val="20"/>
          <w:szCs w:val="20"/>
        </w:rPr>
        <w:t>слана, бу</w:t>
      </w:r>
      <w:r w:rsidRPr="00061ADF">
        <w:rPr>
          <w:rFonts w:ascii="Verdana" w:hAnsi="Verdana" w:cs="TimesNewRoman"/>
          <w:b/>
          <w:sz w:val="20"/>
          <w:szCs w:val="20"/>
        </w:rPr>
        <w:t>ри и градушка, заледяване, пороен и непрекъснат дъжд или тежко засушаване</w:t>
      </w:r>
      <w:r w:rsidR="001F677A" w:rsidRPr="00061ADF">
        <w:rPr>
          <w:rFonts w:ascii="Verdana" w:hAnsi="Verdana" w:cs="TimesNewRoman"/>
          <w:b/>
          <w:sz w:val="20"/>
          <w:szCs w:val="20"/>
        </w:rPr>
        <w:t>,</w:t>
      </w:r>
      <w:r w:rsidRPr="00061ADF">
        <w:rPr>
          <w:rFonts w:ascii="Verdana" w:hAnsi="Verdana" w:cs="TimesNewRoman"/>
          <w:sz w:val="20"/>
          <w:szCs w:val="20"/>
        </w:rPr>
        <w:t xml:space="preserve"> които унищожават над 30% от средногодишната</w:t>
      </w:r>
      <w:r w:rsidR="001F677A" w:rsidRPr="00061ADF">
        <w:rPr>
          <w:rFonts w:ascii="Verdana" w:hAnsi="Verdana" w:cs="TimesNewRoman"/>
          <w:sz w:val="20"/>
          <w:szCs w:val="20"/>
        </w:rPr>
        <w:t xml:space="preserve"> продукция, из</w:t>
      </w:r>
      <w:r w:rsidRPr="00061ADF">
        <w:rPr>
          <w:rFonts w:ascii="Verdana" w:hAnsi="Verdana" w:cs="TimesNewRoman"/>
          <w:sz w:val="20"/>
          <w:szCs w:val="20"/>
        </w:rPr>
        <w:t>числена въз основа</w:t>
      </w:r>
      <w:r w:rsidR="001F677A" w:rsidRPr="00061ADF">
        <w:rPr>
          <w:rFonts w:ascii="Verdana" w:hAnsi="Verdana" w:cs="TimesNewRoman"/>
          <w:sz w:val="20"/>
          <w:szCs w:val="20"/>
        </w:rPr>
        <w:t xml:space="preserve"> на предходния тригодишен период или </w:t>
      </w:r>
      <w:r w:rsidRPr="00061ADF">
        <w:rPr>
          <w:rFonts w:ascii="Verdana" w:hAnsi="Verdana" w:cs="TimesNewRoman"/>
          <w:sz w:val="20"/>
          <w:szCs w:val="20"/>
        </w:rPr>
        <w:t xml:space="preserve">от средния обем за три години на база предходния </w:t>
      </w:r>
      <w:r w:rsidR="001F677A" w:rsidRPr="00061ADF">
        <w:rPr>
          <w:rFonts w:ascii="Verdana" w:hAnsi="Verdana" w:cs="TimesNewRoman"/>
          <w:sz w:val="20"/>
          <w:szCs w:val="20"/>
        </w:rPr>
        <w:t xml:space="preserve">петгодишен период, като </w:t>
      </w:r>
      <w:r w:rsidRPr="00061ADF">
        <w:rPr>
          <w:rFonts w:ascii="Verdana" w:hAnsi="Verdana" w:cs="TimesNewRoman"/>
          <w:sz w:val="20"/>
          <w:szCs w:val="20"/>
        </w:rPr>
        <w:t>се изключат най-високият и най-ниският показател.</w:t>
      </w:r>
    </w:p>
    <w:p w:rsidR="00576AD3" w:rsidRPr="00061ADF" w:rsidRDefault="00576AD3" w:rsidP="00576AD3">
      <w:pPr>
        <w:overflowPunct/>
        <w:spacing w:line="360" w:lineRule="auto"/>
        <w:jc w:val="both"/>
        <w:textAlignment w:val="auto"/>
        <w:rPr>
          <w:rFonts w:ascii="Verdana" w:hAnsi="Verdana" w:cs="TimesNewRomanPSMT"/>
          <w:lang w:val="bg-BG" w:eastAsia="bg-BG"/>
        </w:rPr>
      </w:pPr>
      <w:r w:rsidRPr="00061ADF">
        <w:rPr>
          <w:rFonts w:ascii="Verdana" w:hAnsi="Verdana" w:cs="TimesNewRomanPS-BoldMT"/>
          <w:b/>
          <w:bCs/>
          <w:lang w:val="bg-BG" w:eastAsia="bg-BG"/>
        </w:rPr>
        <w:t xml:space="preserve">7.2. </w:t>
      </w:r>
      <w:r w:rsidRPr="00061ADF">
        <w:rPr>
          <w:rFonts w:ascii="Verdana" w:hAnsi="Verdana" w:cs="TimesNewRomanPSMT"/>
          <w:lang w:val="bg-BG" w:eastAsia="bg-BG"/>
        </w:rPr>
        <w:t>Интензитетът на помощта  не надвишава 80% от допустимите разходи.</w:t>
      </w:r>
    </w:p>
    <w:p w:rsidR="00EB6008" w:rsidRPr="00061ADF" w:rsidRDefault="00EB6008" w:rsidP="00576AD3">
      <w:pPr>
        <w:overflowPunct/>
        <w:spacing w:line="360" w:lineRule="auto"/>
        <w:jc w:val="both"/>
        <w:textAlignment w:val="auto"/>
        <w:rPr>
          <w:rFonts w:ascii="Verdana" w:hAnsi="Verdana" w:cs="TimesNewRomanPSMT"/>
          <w:lang w:val="bg-BG" w:eastAsia="bg-BG"/>
        </w:rPr>
      </w:pPr>
      <w:r w:rsidRPr="00061ADF">
        <w:rPr>
          <w:rFonts w:ascii="Verdana" w:hAnsi="Verdana" w:cs="TimesNewRomanPSMT"/>
          <w:lang w:val="bg-BG" w:eastAsia="bg-BG"/>
        </w:rPr>
        <w:t xml:space="preserve">Помощта се предоставя под </w:t>
      </w:r>
      <w:r w:rsidR="005C145C" w:rsidRPr="00061ADF">
        <w:rPr>
          <w:rFonts w:ascii="Verdana" w:hAnsi="Verdana" w:cs="TimesNewRomanPSMT"/>
          <w:lang w:val="bg-BG" w:eastAsia="bg-BG"/>
        </w:rPr>
        <w:t>формата на директна помощ.</w:t>
      </w:r>
    </w:p>
    <w:p w:rsidR="00576AD3" w:rsidRPr="00061ADF" w:rsidRDefault="00576AD3" w:rsidP="00576AD3">
      <w:pPr>
        <w:overflowPunct/>
        <w:spacing w:line="360" w:lineRule="auto"/>
        <w:jc w:val="both"/>
        <w:textAlignment w:val="auto"/>
        <w:rPr>
          <w:rFonts w:ascii="Verdana" w:hAnsi="Verdana" w:cs="TimesNewRomanPSMT"/>
          <w:lang w:val="bg-BG" w:eastAsia="bg-BG"/>
        </w:rPr>
      </w:pPr>
      <w:r w:rsidRPr="00061ADF">
        <w:rPr>
          <w:rFonts w:ascii="Verdana" w:hAnsi="Verdana" w:cs="TimesNewRomanPSMT"/>
          <w:b/>
          <w:lang w:val="bg-BG" w:eastAsia="bg-BG"/>
        </w:rPr>
        <w:t>7.3.</w:t>
      </w:r>
      <w:r w:rsidRPr="00061ADF">
        <w:rPr>
          <w:rFonts w:ascii="Verdana" w:hAnsi="Verdana" w:cs="TimesNewRomanPSMT"/>
          <w:lang w:val="bg-BG" w:eastAsia="bg-BG"/>
        </w:rPr>
        <w:t xml:space="preserve"> Помощ няма да бъде изплащана по силата на </w:t>
      </w:r>
      <w:r w:rsidR="009E2ED8" w:rsidRPr="00061ADF">
        <w:rPr>
          <w:rFonts w:ascii="Verdana" w:hAnsi="Verdana" w:cs="TimesNewRomanPSMT"/>
          <w:lang w:val="bg-BG" w:eastAsia="bg-BG"/>
        </w:rPr>
        <w:t>параграф 354, буква „а”</w:t>
      </w:r>
      <w:r w:rsidRPr="00061ADF">
        <w:rPr>
          <w:rFonts w:ascii="Verdana" w:hAnsi="Verdana"/>
          <w:lang w:val="bg-BG"/>
        </w:rPr>
        <w:t xml:space="preserve"> </w:t>
      </w:r>
      <w:r w:rsidRPr="00061ADF">
        <w:rPr>
          <w:rFonts w:ascii="Verdana" w:hAnsi="Verdana" w:cs="TimesNewRomanPSMT"/>
          <w:lang w:val="bg-BG" w:eastAsia="bg-BG"/>
        </w:rPr>
        <w:t>за компенсиране на щети, причинени от неблагоприятни климатични събития, които могат да бъдат приравнени на природни бедствия</w:t>
      </w:r>
      <w:r w:rsidR="005A0648" w:rsidRPr="00061ADF">
        <w:rPr>
          <w:rFonts w:ascii="Verdana" w:hAnsi="Verdana" w:cs="TimesNewRomanPSMT"/>
          <w:lang w:val="bg-BG" w:eastAsia="bg-BG"/>
        </w:rPr>
        <w:t xml:space="preserve"> </w:t>
      </w:r>
      <w:r w:rsidRPr="00061ADF">
        <w:rPr>
          <w:rFonts w:ascii="Verdana" w:hAnsi="Verdana" w:cs="TimesNewRomanPSMT"/>
          <w:lang w:val="bg-BG" w:eastAsia="bg-BG"/>
        </w:rPr>
        <w:t>на сгради, оборудване и др.</w:t>
      </w:r>
    </w:p>
    <w:p w:rsidR="00B65FF0" w:rsidRPr="00061ADF" w:rsidRDefault="00B65FF0" w:rsidP="00F81F90">
      <w:pPr>
        <w:overflowPunct/>
        <w:spacing w:line="360" w:lineRule="auto"/>
        <w:jc w:val="center"/>
        <w:textAlignment w:val="auto"/>
        <w:rPr>
          <w:rFonts w:ascii="Verdana" w:hAnsi="Verdana" w:cs="TimesNewRomanPS-ItalicMT"/>
          <w:b/>
          <w:i/>
          <w:iCs/>
          <w:lang w:val="bg-BG" w:eastAsia="bg-BG"/>
        </w:rPr>
      </w:pPr>
    </w:p>
    <w:p w:rsidR="00F81F90" w:rsidRPr="00061ADF" w:rsidRDefault="00F81F90" w:rsidP="00F81F90">
      <w:pPr>
        <w:overflowPunct/>
        <w:spacing w:line="360" w:lineRule="auto"/>
        <w:jc w:val="center"/>
        <w:textAlignment w:val="auto"/>
        <w:rPr>
          <w:rFonts w:ascii="Verdana" w:hAnsi="Verdana" w:cs="TimesNewRomanPS-ItalicMT"/>
          <w:b/>
          <w:i/>
          <w:iCs/>
          <w:lang w:val="bg-BG" w:eastAsia="bg-BG"/>
        </w:rPr>
      </w:pPr>
      <w:r w:rsidRPr="00061ADF">
        <w:rPr>
          <w:rFonts w:ascii="Verdana" w:hAnsi="Verdana" w:cs="TimesNewRomanPS-ItalicMT"/>
          <w:b/>
          <w:i/>
          <w:iCs/>
          <w:lang w:val="bg-BG" w:eastAsia="bg-BG"/>
        </w:rPr>
        <w:t>Изчисляване  на  загубите  и  определяне на размера на помощта</w:t>
      </w:r>
    </w:p>
    <w:p w:rsidR="004F6865" w:rsidRPr="00061ADF" w:rsidRDefault="004F6865" w:rsidP="00F81F90">
      <w:pPr>
        <w:overflowPunct/>
        <w:spacing w:line="360" w:lineRule="auto"/>
        <w:jc w:val="center"/>
        <w:textAlignment w:val="auto"/>
        <w:rPr>
          <w:rFonts w:ascii="Verdana" w:hAnsi="Verdana" w:cs="TimesNewRomanPS-BoldMT"/>
          <w:b/>
          <w:bCs/>
          <w:lang w:val="bg-BG" w:eastAsia="bg-BG"/>
        </w:rPr>
      </w:pPr>
    </w:p>
    <w:p w:rsidR="00BB3A2F" w:rsidRPr="00061ADF" w:rsidRDefault="001846BD" w:rsidP="00BB3A2F">
      <w:pPr>
        <w:tabs>
          <w:tab w:val="center" w:pos="142"/>
        </w:tabs>
        <w:spacing w:line="360" w:lineRule="auto"/>
        <w:ind w:right="-28"/>
        <w:jc w:val="both"/>
        <w:rPr>
          <w:rFonts w:ascii="Verdana" w:hAnsi="Verdana"/>
          <w:lang w:val="bg-BG"/>
        </w:rPr>
      </w:pPr>
      <w:r w:rsidRPr="00061ADF">
        <w:rPr>
          <w:rFonts w:ascii="Verdana" w:hAnsi="Verdana" w:cs="TimesNewRomanPS-ItalicMT"/>
          <w:b/>
          <w:iCs/>
          <w:lang w:val="bg-BG" w:eastAsia="bg-BG"/>
        </w:rPr>
        <w:t>7</w:t>
      </w:r>
      <w:r w:rsidR="00B65FF0" w:rsidRPr="00061ADF">
        <w:rPr>
          <w:rFonts w:ascii="Verdana" w:hAnsi="Verdana" w:cs="TimesNewRomanPS-ItalicMT"/>
          <w:b/>
          <w:iCs/>
          <w:lang w:val="bg-BG" w:eastAsia="bg-BG"/>
        </w:rPr>
        <w:t>.4</w:t>
      </w:r>
      <w:r w:rsidR="00721358" w:rsidRPr="00061ADF">
        <w:rPr>
          <w:rFonts w:ascii="Verdana" w:hAnsi="Verdana" w:cs="TimesNewRomanPS-ItalicMT"/>
          <w:b/>
          <w:iCs/>
          <w:lang w:val="bg-BG" w:eastAsia="bg-BG"/>
        </w:rPr>
        <w:t>.</w:t>
      </w:r>
      <w:r w:rsidR="00802951" w:rsidRPr="00061ADF">
        <w:rPr>
          <w:rFonts w:ascii="Verdana" w:hAnsi="Verdana" w:cs="TimesNewRomanPS-ItalicMT"/>
          <w:b/>
          <w:iCs/>
          <w:lang w:val="bg-BG" w:eastAsia="bg-BG"/>
        </w:rPr>
        <w:t xml:space="preserve"> </w:t>
      </w:r>
      <w:r w:rsidR="00721358" w:rsidRPr="00061ADF">
        <w:rPr>
          <w:rFonts w:ascii="Verdana" w:hAnsi="Verdana" w:cs="TimesNewRomanPSMT"/>
          <w:lang w:val="bg-BG" w:eastAsia="bg-BG"/>
        </w:rPr>
        <w:t>Д</w:t>
      </w:r>
      <w:r w:rsidR="00802951" w:rsidRPr="00061ADF">
        <w:rPr>
          <w:rFonts w:ascii="Verdana" w:hAnsi="Verdana" w:cs="TimesNewRomanPSMT"/>
          <w:lang w:val="bg-BG" w:eastAsia="bg-BG"/>
        </w:rPr>
        <w:t>ържавна</w:t>
      </w:r>
      <w:r w:rsidR="00721358" w:rsidRPr="00061ADF">
        <w:rPr>
          <w:rFonts w:ascii="Verdana" w:hAnsi="Verdana" w:cs="TimesNewRomanPSMT"/>
          <w:lang w:val="bg-BG" w:eastAsia="bg-BG"/>
        </w:rPr>
        <w:t>та</w:t>
      </w:r>
      <w:r w:rsidR="00802951" w:rsidRPr="00061ADF">
        <w:rPr>
          <w:rFonts w:ascii="Verdana" w:hAnsi="Verdana" w:cs="TimesNewRomanPSMT"/>
          <w:lang w:val="bg-BG" w:eastAsia="bg-BG"/>
        </w:rPr>
        <w:t xml:space="preserve"> помощ ще бъде предоставяна за напълно пропаднали площи</w:t>
      </w:r>
      <w:r w:rsidR="000514D5" w:rsidRPr="00061ADF">
        <w:rPr>
          <w:rFonts w:ascii="Verdana" w:hAnsi="Verdana" w:cs="TimesNewRomanPSMT"/>
          <w:lang w:val="bg-BG" w:eastAsia="bg-BG"/>
        </w:rPr>
        <w:t xml:space="preserve"> (100%)</w:t>
      </w:r>
      <w:r w:rsidR="00802951" w:rsidRPr="00061ADF">
        <w:rPr>
          <w:rFonts w:ascii="Verdana" w:hAnsi="Verdana" w:cs="TimesNewRomanPSMT"/>
          <w:lang w:val="bg-BG" w:eastAsia="bg-BG"/>
        </w:rPr>
        <w:t xml:space="preserve">, </w:t>
      </w:r>
      <w:r w:rsidR="00E17492" w:rsidRPr="00061ADF">
        <w:rPr>
          <w:rFonts w:ascii="Verdana" w:hAnsi="Verdana" w:cs="TimesNewRomanPSMT"/>
          <w:lang w:val="bg-BG" w:eastAsia="bg-BG"/>
        </w:rPr>
        <w:t xml:space="preserve">заети </w:t>
      </w:r>
      <w:r w:rsidR="00802951" w:rsidRPr="00061ADF">
        <w:rPr>
          <w:rFonts w:ascii="Verdana" w:hAnsi="Verdana" w:cs="TimesNewRomanPSMT"/>
          <w:lang w:val="bg-BG" w:eastAsia="bg-BG"/>
        </w:rPr>
        <w:t>със земеделски култури</w:t>
      </w:r>
      <w:r w:rsidR="002F5F77" w:rsidRPr="00061ADF">
        <w:rPr>
          <w:rFonts w:ascii="Verdana" w:hAnsi="Verdana" w:cs="TimesNewRomanPSMT"/>
          <w:lang w:val="bg-BG" w:eastAsia="bg-BG"/>
        </w:rPr>
        <w:t>,</w:t>
      </w:r>
      <w:r w:rsidR="00802951" w:rsidRPr="00061ADF">
        <w:rPr>
          <w:rFonts w:ascii="Verdana" w:hAnsi="Verdana" w:cs="TimesNewRomanPSMT"/>
          <w:lang w:val="bg-BG" w:eastAsia="bg-BG"/>
        </w:rPr>
        <w:t xml:space="preserve"> в</w:t>
      </w:r>
      <w:r w:rsidR="00C20CF8" w:rsidRPr="00061ADF">
        <w:rPr>
          <w:rFonts w:ascii="Verdana" w:hAnsi="Verdana" w:cs="TimesNewRomanPSMT"/>
          <w:lang w:val="bg-BG" w:eastAsia="bg-BG"/>
        </w:rPr>
        <w:t xml:space="preserve"> </w:t>
      </w:r>
      <w:r w:rsidR="00802951" w:rsidRPr="00061ADF">
        <w:rPr>
          <w:rFonts w:ascii="Verdana" w:hAnsi="Verdana" w:cs="TimesNewRomanPSMT"/>
          <w:lang w:val="bg-BG" w:eastAsia="bg-BG"/>
        </w:rPr>
        <w:t xml:space="preserve">следствие на </w:t>
      </w:r>
      <w:r w:rsidR="00EE54A5" w:rsidRPr="00061ADF">
        <w:rPr>
          <w:rFonts w:ascii="Verdana" w:hAnsi="Verdana" w:cs="TimesNewRomanPSMT"/>
          <w:lang w:val="bg-BG" w:eastAsia="bg-BG"/>
        </w:rPr>
        <w:t xml:space="preserve">неблагоприятни климатични условия, които могат да бъдат </w:t>
      </w:r>
      <w:r w:rsidR="00B65FF0" w:rsidRPr="00061ADF">
        <w:rPr>
          <w:rFonts w:ascii="Verdana" w:hAnsi="Verdana" w:cs="TimesNewRomanPSMT"/>
          <w:lang w:val="bg-BG" w:eastAsia="bg-BG"/>
        </w:rPr>
        <w:t>приравнени на природни бедствия.</w:t>
      </w:r>
    </w:p>
    <w:p w:rsidR="0070114D" w:rsidRPr="00061ADF" w:rsidRDefault="00297427" w:rsidP="00196E45">
      <w:pPr>
        <w:overflowPunct/>
        <w:spacing w:line="360" w:lineRule="auto"/>
        <w:jc w:val="both"/>
        <w:textAlignment w:val="auto"/>
        <w:rPr>
          <w:rFonts w:ascii="Verdana" w:hAnsi="Verdana" w:cs="TimesNewRomanPSMT"/>
          <w:lang w:val="bg-BG" w:eastAsia="bg-BG"/>
        </w:rPr>
      </w:pPr>
      <w:r w:rsidRPr="00061ADF">
        <w:rPr>
          <w:rFonts w:ascii="Verdana" w:hAnsi="Verdana" w:cs="TimesNewRomanPSMT"/>
          <w:b/>
          <w:lang w:val="bg-BG" w:eastAsia="bg-BG"/>
        </w:rPr>
        <w:t>7.5</w:t>
      </w:r>
      <w:r w:rsidR="00196E45" w:rsidRPr="00061ADF">
        <w:rPr>
          <w:rFonts w:ascii="Verdana" w:hAnsi="Verdana" w:cs="TimesNewRomanPSMT"/>
          <w:b/>
          <w:lang w:val="bg-BG" w:eastAsia="bg-BG"/>
        </w:rPr>
        <w:t>.</w:t>
      </w:r>
      <w:r w:rsidR="00F21257">
        <w:rPr>
          <w:rFonts w:ascii="Verdana" w:hAnsi="Verdana" w:cs="TimesNewRomanPSMT"/>
          <w:b/>
          <w:lang w:val="bg-BG" w:eastAsia="bg-BG"/>
        </w:rPr>
        <w:t xml:space="preserve"> </w:t>
      </w:r>
      <w:r w:rsidR="00196E45" w:rsidRPr="00061ADF">
        <w:rPr>
          <w:rFonts w:ascii="Verdana" w:hAnsi="Verdana" w:cs="TimesNewRomanPSMT"/>
          <w:lang w:val="bg-BG" w:eastAsia="bg-BG"/>
        </w:rPr>
        <w:t>И</w:t>
      </w:r>
      <w:r w:rsidR="00BB3A2F" w:rsidRPr="00061ADF">
        <w:rPr>
          <w:rFonts w:ascii="Verdana" w:hAnsi="Verdana" w:cs="TimesNewRomanPSMT"/>
          <w:lang w:val="bg-BG" w:eastAsia="bg-BG"/>
        </w:rPr>
        <w:t xml:space="preserve">нтензитетът на помощта </w:t>
      </w:r>
      <w:r w:rsidR="00802951" w:rsidRPr="00061ADF">
        <w:rPr>
          <w:rFonts w:ascii="Verdana" w:hAnsi="Verdana" w:cs="TimesNewRomanPSMT"/>
          <w:lang w:val="bg-BG" w:eastAsia="bg-BG"/>
        </w:rPr>
        <w:t>не надвишава 80% от</w:t>
      </w:r>
      <w:r w:rsidR="00196E45" w:rsidRPr="00061ADF">
        <w:rPr>
          <w:rFonts w:ascii="Verdana" w:hAnsi="Verdana" w:cs="TimesNewRomanPSMT"/>
          <w:lang w:val="bg-BG" w:eastAsia="bg-BG"/>
        </w:rPr>
        <w:t xml:space="preserve"> </w:t>
      </w:r>
      <w:r w:rsidR="00F20FA2" w:rsidRPr="00061ADF">
        <w:rPr>
          <w:rFonts w:ascii="Verdana" w:hAnsi="Verdana" w:cs="TimesNewRomanPSMT"/>
          <w:lang w:val="bg-BG" w:eastAsia="bg-BG"/>
        </w:rPr>
        <w:t xml:space="preserve">средните производствени </w:t>
      </w:r>
      <w:r w:rsidR="00802951" w:rsidRPr="00061ADF">
        <w:rPr>
          <w:rFonts w:ascii="Verdana" w:hAnsi="Verdana" w:cs="TimesNewRomanPSMT"/>
          <w:lang w:val="bg-BG" w:eastAsia="bg-BG"/>
        </w:rPr>
        <w:t>разходи за отглеждане на дадена</w:t>
      </w:r>
      <w:r w:rsidR="003E3B1D" w:rsidRPr="00061ADF">
        <w:rPr>
          <w:rFonts w:ascii="Verdana" w:hAnsi="Verdana" w:cs="TimesNewRomanPSMT"/>
          <w:lang w:val="bg-BG" w:eastAsia="bg-BG"/>
        </w:rPr>
        <w:t xml:space="preserve"> земеделска</w:t>
      </w:r>
      <w:r w:rsidR="00196E45" w:rsidRPr="00061ADF">
        <w:rPr>
          <w:rFonts w:ascii="Verdana" w:hAnsi="Verdana" w:cs="TimesNewRomanPSMT"/>
          <w:lang w:val="bg-BG" w:eastAsia="bg-BG"/>
        </w:rPr>
        <w:t xml:space="preserve"> култура.</w:t>
      </w:r>
    </w:p>
    <w:p w:rsidR="00046136" w:rsidRPr="00061ADF" w:rsidRDefault="00802951" w:rsidP="00E33C05">
      <w:pPr>
        <w:overflowPunct/>
        <w:spacing w:line="360" w:lineRule="auto"/>
        <w:ind w:firstLine="720"/>
        <w:jc w:val="both"/>
        <w:textAlignment w:val="auto"/>
        <w:rPr>
          <w:rFonts w:ascii="Verdana" w:hAnsi="Verdana" w:cs="TimesNewRomanPSMT"/>
          <w:lang w:val="bg-BG" w:eastAsia="bg-BG"/>
        </w:rPr>
      </w:pPr>
      <w:r w:rsidRPr="00061ADF">
        <w:rPr>
          <w:rFonts w:ascii="Verdana" w:hAnsi="Verdana" w:cs="TimesNewRomanPSMT"/>
          <w:lang w:val="bg-BG" w:eastAsia="bg-BG"/>
        </w:rPr>
        <w:t xml:space="preserve">Загубите </w:t>
      </w:r>
      <w:r w:rsidR="006B345E" w:rsidRPr="00061ADF">
        <w:rPr>
          <w:rFonts w:ascii="Verdana" w:hAnsi="Verdana" w:cs="TimesNewRomanPSMT"/>
          <w:lang w:val="bg-BG" w:eastAsia="bg-BG"/>
        </w:rPr>
        <w:t xml:space="preserve">за унищожени култури </w:t>
      </w:r>
      <w:r w:rsidRPr="00061ADF">
        <w:rPr>
          <w:rFonts w:ascii="Verdana" w:hAnsi="Verdana" w:cs="TimesNewRomanPSMT"/>
          <w:lang w:val="bg-BG" w:eastAsia="bg-BG"/>
        </w:rPr>
        <w:t xml:space="preserve">ще бъдат изчислявани на ниво отделно стопанство. </w:t>
      </w:r>
    </w:p>
    <w:p w:rsidR="00BE1ACC" w:rsidRPr="00061ADF" w:rsidRDefault="004D325F" w:rsidP="00386AAF">
      <w:pPr>
        <w:overflowPunct/>
        <w:spacing w:line="360" w:lineRule="auto"/>
        <w:jc w:val="both"/>
        <w:textAlignment w:val="auto"/>
        <w:rPr>
          <w:rFonts w:ascii="Verdana" w:hAnsi="Verdana" w:cs="TimesNewRomanPSMT"/>
          <w:lang w:val="bg-BG" w:eastAsia="bg-BG"/>
        </w:rPr>
      </w:pPr>
      <w:r w:rsidRPr="00061ADF">
        <w:rPr>
          <w:rFonts w:ascii="Verdana" w:hAnsi="Verdana" w:cs="TimesNewRomanPSMT"/>
          <w:lang w:val="bg-BG" w:eastAsia="bg-BG"/>
        </w:rPr>
        <w:tab/>
      </w:r>
      <w:r w:rsidR="005B469D" w:rsidRPr="00061ADF">
        <w:rPr>
          <w:rFonts w:ascii="Verdana" w:hAnsi="Verdana" w:cs="TimesNewRomanPSMT"/>
          <w:lang w:val="bg-BG" w:eastAsia="bg-BG"/>
        </w:rPr>
        <w:t>И</w:t>
      </w:r>
      <w:r w:rsidR="00802951" w:rsidRPr="00061ADF">
        <w:rPr>
          <w:rFonts w:ascii="Verdana" w:hAnsi="Verdana" w:cs="TimesNewRomanPSMT"/>
          <w:lang w:val="bg-BG" w:eastAsia="bg-BG"/>
        </w:rPr>
        <w:t>зчислени</w:t>
      </w:r>
      <w:r w:rsidR="00622CDB" w:rsidRPr="00061ADF">
        <w:rPr>
          <w:rFonts w:ascii="Verdana" w:hAnsi="Verdana" w:cs="TimesNewRomanPSMT"/>
          <w:lang w:val="bg-BG" w:eastAsia="bg-BG"/>
        </w:rPr>
        <w:t>те</w:t>
      </w:r>
      <w:r w:rsidR="00802951" w:rsidRPr="00061ADF">
        <w:rPr>
          <w:rFonts w:ascii="Verdana" w:hAnsi="Verdana" w:cs="TimesNewRomanPSMT"/>
          <w:lang w:val="bg-BG" w:eastAsia="bg-BG"/>
        </w:rPr>
        <w:t xml:space="preserve"> загуби са еквивалентни на </w:t>
      </w:r>
      <w:r w:rsidR="00622CDB" w:rsidRPr="00061ADF">
        <w:rPr>
          <w:rFonts w:ascii="Verdana" w:hAnsi="Verdana" w:cs="TimesNewRomanPSMT"/>
          <w:lang w:val="bg-BG" w:eastAsia="bg-BG"/>
        </w:rPr>
        <w:t>сред</w:t>
      </w:r>
      <w:r w:rsidR="00016251" w:rsidRPr="00061ADF">
        <w:rPr>
          <w:rFonts w:ascii="Verdana" w:hAnsi="Verdana" w:cs="TimesNewRomanPSMT"/>
          <w:lang w:val="bg-BG" w:eastAsia="bg-BG"/>
        </w:rPr>
        <w:t>н</w:t>
      </w:r>
      <w:r w:rsidR="005B469D" w:rsidRPr="00061ADF">
        <w:rPr>
          <w:rFonts w:ascii="Verdana" w:hAnsi="Verdana" w:cs="TimesNewRomanPSMT"/>
          <w:lang w:val="bg-BG" w:eastAsia="bg-BG"/>
        </w:rPr>
        <w:t>ия</w:t>
      </w:r>
      <w:r w:rsidR="00622CDB" w:rsidRPr="00061ADF">
        <w:rPr>
          <w:rFonts w:ascii="Verdana" w:hAnsi="Verdana" w:cs="TimesNewRomanPSMT"/>
          <w:lang w:val="bg-BG" w:eastAsia="bg-BG"/>
        </w:rPr>
        <w:t xml:space="preserve"> размер на производствените разходи </w:t>
      </w:r>
      <w:r w:rsidR="00DA3441" w:rsidRPr="00061ADF">
        <w:rPr>
          <w:rFonts w:ascii="Verdana" w:hAnsi="Verdana" w:cs="TimesNewRomanPSMT"/>
          <w:lang w:val="bg-BG" w:eastAsia="bg-BG"/>
        </w:rPr>
        <w:t>за страната</w:t>
      </w:r>
      <w:r w:rsidR="005B469D" w:rsidRPr="00061ADF">
        <w:rPr>
          <w:rFonts w:ascii="Verdana" w:hAnsi="Verdana" w:cs="TimesNewRomanPSMT"/>
          <w:lang w:val="bg-BG" w:eastAsia="bg-BG"/>
        </w:rPr>
        <w:t>,</w:t>
      </w:r>
      <w:r w:rsidR="00DA3441" w:rsidRPr="00061ADF">
        <w:rPr>
          <w:rFonts w:ascii="Verdana" w:hAnsi="Verdana" w:cs="TimesNewRomanPSMT"/>
          <w:lang w:val="bg-BG" w:eastAsia="bg-BG"/>
        </w:rPr>
        <w:t xml:space="preserve"> </w:t>
      </w:r>
      <w:r w:rsidR="00622CDB" w:rsidRPr="00061ADF">
        <w:rPr>
          <w:rFonts w:ascii="Verdana" w:hAnsi="Verdana" w:cs="TimesNewRomanPSMT"/>
          <w:lang w:val="bg-BG" w:eastAsia="bg-BG"/>
        </w:rPr>
        <w:t>за отделна земеделска култура</w:t>
      </w:r>
      <w:r w:rsidR="005B469D" w:rsidRPr="00061ADF">
        <w:rPr>
          <w:rFonts w:ascii="Verdana" w:hAnsi="Verdana" w:cs="TimesNewRomanPSMT"/>
          <w:lang w:val="bg-BG" w:eastAsia="bg-BG"/>
        </w:rPr>
        <w:t xml:space="preserve"> или групи култури</w:t>
      </w:r>
      <w:r w:rsidR="00622CDB" w:rsidRPr="00061ADF">
        <w:rPr>
          <w:rFonts w:ascii="Verdana" w:hAnsi="Verdana" w:cs="TimesNewRomanPSMT"/>
          <w:lang w:val="bg-BG" w:eastAsia="bg-BG"/>
        </w:rPr>
        <w:t>.</w:t>
      </w:r>
    </w:p>
    <w:p w:rsidR="00802951" w:rsidRPr="00061ADF" w:rsidRDefault="00046136" w:rsidP="00E33C05">
      <w:pPr>
        <w:overflowPunct/>
        <w:spacing w:line="360" w:lineRule="auto"/>
        <w:ind w:firstLine="720"/>
        <w:jc w:val="both"/>
        <w:textAlignment w:val="auto"/>
        <w:rPr>
          <w:rFonts w:ascii="Verdana" w:hAnsi="Verdana" w:cs="TimesNewRomanPSMT"/>
          <w:lang w:val="bg-BG" w:eastAsia="bg-BG"/>
        </w:rPr>
      </w:pPr>
      <w:r w:rsidRPr="00061ADF">
        <w:rPr>
          <w:rFonts w:ascii="Verdana" w:hAnsi="Verdana" w:cs="TimesNewRomanPSMT"/>
          <w:lang w:val="bg-BG" w:eastAsia="bg-BG"/>
        </w:rPr>
        <w:t>Р</w:t>
      </w:r>
      <w:r w:rsidR="00802951" w:rsidRPr="00061ADF">
        <w:rPr>
          <w:rFonts w:ascii="Verdana" w:hAnsi="Verdana" w:cs="TimesNewRomanPSMT"/>
          <w:lang w:val="bg-BG" w:eastAsia="bg-BG"/>
        </w:rPr>
        <w:t>азмер</w:t>
      </w:r>
      <w:r w:rsidRPr="00061ADF">
        <w:rPr>
          <w:rFonts w:ascii="Verdana" w:hAnsi="Verdana" w:cs="TimesNewRomanPSMT"/>
          <w:lang w:val="bg-BG" w:eastAsia="bg-BG"/>
        </w:rPr>
        <w:t>ът</w:t>
      </w:r>
      <w:r w:rsidR="00802951" w:rsidRPr="00061ADF">
        <w:rPr>
          <w:rFonts w:ascii="Verdana" w:hAnsi="Verdana" w:cs="TimesNewRomanPSMT"/>
          <w:lang w:val="bg-BG" w:eastAsia="bg-BG"/>
        </w:rPr>
        <w:t xml:space="preserve"> на производствените разходи се</w:t>
      </w:r>
      <w:r w:rsidR="001F3CF2" w:rsidRPr="00061ADF">
        <w:rPr>
          <w:rFonts w:ascii="Verdana" w:hAnsi="Verdana" w:cs="TimesNewRomanPSMT"/>
          <w:lang w:val="bg-BG" w:eastAsia="bg-BG"/>
        </w:rPr>
        <w:t xml:space="preserve"> </w:t>
      </w:r>
      <w:r w:rsidR="00802951" w:rsidRPr="00061ADF">
        <w:rPr>
          <w:rFonts w:ascii="Verdana" w:hAnsi="Verdana" w:cs="TimesNewRomanPSMT"/>
          <w:lang w:val="bg-BG" w:eastAsia="bg-BG"/>
        </w:rPr>
        <w:t xml:space="preserve">определя </w:t>
      </w:r>
      <w:r w:rsidR="00016251" w:rsidRPr="00061ADF">
        <w:rPr>
          <w:rFonts w:ascii="Verdana" w:hAnsi="Verdana" w:cs="TimesNewRomanPSMT"/>
          <w:lang w:val="bg-BG" w:eastAsia="bg-BG"/>
        </w:rPr>
        <w:t xml:space="preserve">въз основа </w:t>
      </w:r>
      <w:r w:rsidR="00CE6E16" w:rsidRPr="00061ADF">
        <w:rPr>
          <w:rFonts w:ascii="Verdana" w:hAnsi="Verdana" w:cs="TimesNewRomanPSMT"/>
          <w:lang w:val="bg-BG" w:eastAsia="bg-BG"/>
        </w:rPr>
        <w:t xml:space="preserve">на </w:t>
      </w:r>
      <w:r w:rsidR="00802951" w:rsidRPr="00061ADF">
        <w:rPr>
          <w:rFonts w:ascii="Verdana" w:hAnsi="Verdana" w:cs="TimesNewRomanPSMT"/>
          <w:lang w:val="bg-BG" w:eastAsia="bg-BG"/>
        </w:rPr>
        <w:t>базисни технологични карти за отглеждане на</w:t>
      </w:r>
      <w:r w:rsidR="001F3CF2" w:rsidRPr="00061ADF">
        <w:rPr>
          <w:rFonts w:ascii="Verdana" w:hAnsi="Verdana" w:cs="TimesNewRomanPSMT"/>
          <w:lang w:val="bg-BG" w:eastAsia="bg-BG"/>
        </w:rPr>
        <w:t xml:space="preserve"> </w:t>
      </w:r>
      <w:r w:rsidR="00802951" w:rsidRPr="00061ADF">
        <w:rPr>
          <w:rFonts w:ascii="Verdana" w:hAnsi="Verdana" w:cs="TimesNewRomanPSMT"/>
          <w:lang w:val="bg-BG" w:eastAsia="bg-BG"/>
        </w:rPr>
        <w:t xml:space="preserve">отделните </w:t>
      </w:r>
      <w:r w:rsidR="00B86BBA" w:rsidRPr="00061ADF">
        <w:rPr>
          <w:rFonts w:ascii="Verdana" w:hAnsi="Verdana" w:cs="TimesNewRomanPSMT"/>
          <w:lang w:val="bg-BG" w:eastAsia="bg-BG"/>
        </w:rPr>
        <w:t xml:space="preserve">земеделски </w:t>
      </w:r>
      <w:r w:rsidR="00802951" w:rsidRPr="00061ADF">
        <w:rPr>
          <w:rFonts w:ascii="Verdana" w:hAnsi="Verdana" w:cs="TimesNewRomanPSMT"/>
          <w:lang w:val="bg-BG" w:eastAsia="bg-BG"/>
        </w:rPr>
        <w:t>култури. По този начин,</w:t>
      </w:r>
      <w:r w:rsidR="003842C0" w:rsidRPr="00061ADF">
        <w:rPr>
          <w:rFonts w:ascii="Verdana" w:hAnsi="Verdana" w:cs="TimesNewRomanPSMT"/>
          <w:lang w:val="bg-BG" w:eastAsia="bg-BG"/>
        </w:rPr>
        <w:t xml:space="preserve"> </w:t>
      </w:r>
      <w:r w:rsidR="00802951" w:rsidRPr="00061ADF">
        <w:rPr>
          <w:rFonts w:ascii="Verdana" w:hAnsi="Verdana" w:cs="TimesNewRomanPSMT"/>
          <w:lang w:val="bg-BG" w:eastAsia="bg-BG"/>
        </w:rPr>
        <w:t xml:space="preserve">средните за страната производствени разходи за отделните </w:t>
      </w:r>
      <w:r w:rsidR="00B86BBA" w:rsidRPr="00061ADF">
        <w:rPr>
          <w:rFonts w:ascii="Verdana" w:hAnsi="Verdana" w:cs="TimesNewRomanPSMT"/>
          <w:lang w:val="bg-BG" w:eastAsia="bg-BG"/>
        </w:rPr>
        <w:t xml:space="preserve">земеделски </w:t>
      </w:r>
      <w:r w:rsidR="00802951" w:rsidRPr="00061ADF">
        <w:rPr>
          <w:rFonts w:ascii="Verdana" w:hAnsi="Verdana" w:cs="TimesNewRomanPSMT"/>
          <w:lang w:val="bg-BG" w:eastAsia="bg-BG"/>
        </w:rPr>
        <w:t>култури се</w:t>
      </w:r>
      <w:r w:rsidR="003842C0" w:rsidRPr="00061ADF">
        <w:rPr>
          <w:rFonts w:ascii="Verdana" w:hAnsi="Verdana" w:cs="TimesNewRomanPSMT"/>
          <w:lang w:val="bg-BG" w:eastAsia="bg-BG"/>
        </w:rPr>
        <w:t xml:space="preserve"> </w:t>
      </w:r>
      <w:r w:rsidR="00802951" w:rsidRPr="00061ADF">
        <w:rPr>
          <w:rFonts w:ascii="Verdana" w:hAnsi="Verdana" w:cs="TimesNewRomanPSMT"/>
          <w:lang w:val="bg-BG" w:eastAsia="bg-BG"/>
        </w:rPr>
        <w:t>определят на базата на необходимите и присъщи разходи на декар по</w:t>
      </w:r>
      <w:r w:rsidR="003842C0" w:rsidRPr="00061ADF">
        <w:rPr>
          <w:rFonts w:ascii="Verdana" w:hAnsi="Verdana" w:cs="TimesNewRomanPSMT"/>
          <w:lang w:val="bg-BG" w:eastAsia="bg-BG"/>
        </w:rPr>
        <w:t xml:space="preserve"> </w:t>
      </w:r>
      <w:r w:rsidR="00092ED5" w:rsidRPr="00061ADF">
        <w:rPr>
          <w:rFonts w:ascii="Verdana" w:hAnsi="Verdana" w:cs="TimesNewRomanPSMT"/>
          <w:lang w:val="bg-BG" w:eastAsia="bg-BG"/>
        </w:rPr>
        <w:t>култури</w:t>
      </w:r>
      <w:r w:rsidR="00CE6E16" w:rsidRPr="00061ADF">
        <w:rPr>
          <w:rFonts w:ascii="Verdana" w:hAnsi="Verdana" w:cs="TimesNewRomanPSMT"/>
          <w:lang w:val="bg-BG" w:eastAsia="bg-BG"/>
        </w:rPr>
        <w:t>.</w:t>
      </w:r>
    </w:p>
    <w:p w:rsidR="00804A7E" w:rsidRPr="00061ADF" w:rsidRDefault="002D7A77" w:rsidP="00E33C05">
      <w:pPr>
        <w:overflowPunct/>
        <w:spacing w:line="360" w:lineRule="auto"/>
        <w:ind w:firstLine="720"/>
        <w:jc w:val="both"/>
        <w:textAlignment w:val="auto"/>
        <w:rPr>
          <w:rFonts w:ascii="Verdana" w:hAnsi="Verdana" w:cs="TimesNewRomanPSMT"/>
          <w:lang w:val="bg-BG" w:eastAsia="bg-BG"/>
        </w:rPr>
      </w:pPr>
      <w:r>
        <w:rPr>
          <w:rFonts w:ascii="Verdana" w:hAnsi="Verdana" w:cs="TimesNewRomanPSMT"/>
          <w:lang w:val="bg-BG" w:eastAsia="bg-BG"/>
        </w:rPr>
        <w:t>Министерство на земеделието</w:t>
      </w:r>
      <w:r w:rsidR="00804A7E" w:rsidRPr="00061ADF">
        <w:rPr>
          <w:rFonts w:ascii="Verdana" w:hAnsi="Verdana" w:cs="TimesNewRomanPSMT"/>
          <w:lang w:val="bg-BG" w:eastAsia="bg-BG"/>
        </w:rPr>
        <w:t xml:space="preserve"> определя броя и вида на пропадналите земеделски култури и съответните площи, по информация </w:t>
      </w:r>
      <w:r w:rsidR="00471267" w:rsidRPr="00061ADF">
        <w:rPr>
          <w:rFonts w:ascii="Verdana" w:hAnsi="Verdana" w:cs="TimesNewRomanPSMT"/>
          <w:lang w:val="bg-BG" w:eastAsia="bg-BG"/>
        </w:rPr>
        <w:t xml:space="preserve">от </w:t>
      </w:r>
      <w:r w:rsidR="00CE6E16" w:rsidRPr="00061ADF">
        <w:rPr>
          <w:rFonts w:ascii="Verdana" w:hAnsi="Verdana" w:cs="TimesNewRomanPSMT"/>
          <w:lang w:val="bg-BG" w:eastAsia="bg-BG"/>
        </w:rPr>
        <w:t>Областните дирекции „Земеделие“</w:t>
      </w:r>
      <w:r w:rsidR="00804A7E" w:rsidRPr="00061ADF">
        <w:rPr>
          <w:rFonts w:ascii="Verdana" w:hAnsi="Verdana" w:cs="TimesNewRomanPSMT"/>
          <w:lang w:val="bg-BG" w:eastAsia="bg-BG"/>
        </w:rPr>
        <w:t>.</w:t>
      </w:r>
      <w:r w:rsidR="00046136" w:rsidRPr="00061ADF">
        <w:rPr>
          <w:rFonts w:ascii="Verdana" w:hAnsi="Verdana" w:cs="TimesNewRomanPSMT"/>
          <w:lang w:val="bg-BG" w:eastAsia="bg-BG"/>
        </w:rPr>
        <w:t xml:space="preserve"> </w:t>
      </w:r>
    </w:p>
    <w:p w:rsidR="00425576" w:rsidRPr="001115AC" w:rsidRDefault="00802951" w:rsidP="00061ADF">
      <w:pPr>
        <w:pStyle w:val="msolistparagraph0"/>
        <w:spacing w:line="360" w:lineRule="auto"/>
        <w:ind w:left="0" w:firstLine="720"/>
        <w:jc w:val="both"/>
        <w:rPr>
          <w:rFonts w:ascii="Verdana" w:hAnsi="Verdana" w:cs="TimesNewRomanPSMT"/>
          <w:sz w:val="20"/>
          <w:szCs w:val="20"/>
        </w:rPr>
      </w:pPr>
      <w:r w:rsidRPr="00061ADF">
        <w:rPr>
          <w:rFonts w:ascii="Verdana" w:hAnsi="Verdana" w:cs="TimesNewRomanPSMT"/>
          <w:sz w:val="20"/>
          <w:szCs w:val="20"/>
        </w:rPr>
        <w:t>Допустимият размер за помощ се изчислява като 80% от средните за</w:t>
      </w:r>
      <w:r w:rsidR="003842C0" w:rsidRPr="00061ADF">
        <w:rPr>
          <w:rFonts w:ascii="Verdana" w:hAnsi="Verdana" w:cs="TimesNewRomanPSMT"/>
          <w:sz w:val="20"/>
          <w:szCs w:val="20"/>
        </w:rPr>
        <w:t xml:space="preserve"> </w:t>
      </w:r>
      <w:r w:rsidRPr="00061ADF">
        <w:rPr>
          <w:rFonts w:ascii="Verdana" w:hAnsi="Verdana" w:cs="TimesNewRomanPSMT"/>
          <w:sz w:val="20"/>
          <w:szCs w:val="20"/>
        </w:rPr>
        <w:t xml:space="preserve">страната разходи за отглеждане на определена </w:t>
      </w:r>
      <w:r w:rsidR="00E379EC" w:rsidRPr="00061ADF">
        <w:rPr>
          <w:rFonts w:ascii="Verdana" w:hAnsi="Verdana" w:cs="TimesNewRomanPSMT"/>
          <w:sz w:val="20"/>
          <w:szCs w:val="20"/>
        </w:rPr>
        <w:t xml:space="preserve">земеделска </w:t>
      </w:r>
      <w:r w:rsidRPr="00061ADF">
        <w:rPr>
          <w:rFonts w:ascii="Verdana" w:hAnsi="Verdana" w:cs="TimesNewRomanPSMT"/>
          <w:sz w:val="20"/>
          <w:szCs w:val="20"/>
        </w:rPr>
        <w:t>култура в</w:t>
      </w:r>
      <w:r w:rsidR="003842C0" w:rsidRPr="00061ADF">
        <w:rPr>
          <w:rFonts w:ascii="Verdana" w:hAnsi="Verdana" w:cs="TimesNewRomanPSMT"/>
          <w:sz w:val="20"/>
          <w:szCs w:val="20"/>
        </w:rPr>
        <w:t xml:space="preserve"> </w:t>
      </w:r>
      <w:r w:rsidRPr="00061ADF">
        <w:rPr>
          <w:rFonts w:ascii="Verdana" w:hAnsi="Verdana" w:cs="TimesNewRomanPSMT"/>
          <w:sz w:val="20"/>
          <w:szCs w:val="20"/>
        </w:rPr>
        <w:t>рамките на съответната година. Производствените разходи на</w:t>
      </w:r>
      <w:r w:rsidR="003842C0" w:rsidRPr="00061ADF">
        <w:rPr>
          <w:rFonts w:ascii="Verdana" w:hAnsi="Verdana" w:cs="TimesNewRomanPSMT"/>
          <w:sz w:val="20"/>
          <w:szCs w:val="20"/>
        </w:rPr>
        <w:t xml:space="preserve"> </w:t>
      </w:r>
      <w:r w:rsidRPr="00061ADF">
        <w:rPr>
          <w:rFonts w:ascii="Verdana" w:hAnsi="Verdana" w:cs="TimesNewRomanPSMT"/>
          <w:sz w:val="20"/>
          <w:szCs w:val="20"/>
        </w:rPr>
        <w:t>декар включват променливите разходи (</w:t>
      </w:r>
      <w:proofErr w:type="spellStart"/>
      <w:r w:rsidRPr="00061ADF">
        <w:rPr>
          <w:rFonts w:ascii="Verdana" w:hAnsi="Verdana" w:cs="TimesNewRomanPSMT"/>
          <w:sz w:val="20"/>
          <w:szCs w:val="20"/>
        </w:rPr>
        <w:t>разходи</w:t>
      </w:r>
      <w:proofErr w:type="spellEnd"/>
      <w:r w:rsidRPr="00061ADF">
        <w:rPr>
          <w:rFonts w:ascii="Verdana" w:hAnsi="Verdana" w:cs="TimesNewRomanPSMT"/>
          <w:sz w:val="20"/>
          <w:szCs w:val="20"/>
        </w:rPr>
        <w:t xml:space="preserve"> за семена, торове и</w:t>
      </w:r>
      <w:r w:rsidR="003842C0" w:rsidRPr="00061ADF">
        <w:rPr>
          <w:rFonts w:ascii="Verdana" w:hAnsi="Verdana" w:cs="TimesNewRomanPSMT"/>
          <w:sz w:val="20"/>
          <w:szCs w:val="20"/>
        </w:rPr>
        <w:t xml:space="preserve"> </w:t>
      </w:r>
      <w:r w:rsidR="00B86BBA" w:rsidRPr="00061ADF">
        <w:rPr>
          <w:rFonts w:ascii="Verdana" w:hAnsi="Verdana" w:cs="TimesNewRomanPSMT"/>
          <w:sz w:val="20"/>
          <w:szCs w:val="20"/>
        </w:rPr>
        <w:t xml:space="preserve">продукти </w:t>
      </w:r>
      <w:r w:rsidRPr="00061ADF">
        <w:rPr>
          <w:rFonts w:ascii="Verdana" w:hAnsi="Verdana" w:cs="TimesNewRomanPSMT"/>
          <w:sz w:val="20"/>
          <w:szCs w:val="20"/>
        </w:rPr>
        <w:t>за растителна защита, механизирани услуги и др</w:t>
      </w:r>
      <w:r w:rsidR="00CE6E16" w:rsidRPr="00061ADF">
        <w:rPr>
          <w:rFonts w:ascii="Verdana" w:hAnsi="Verdana" w:cs="TimesNewRomanPSMT"/>
          <w:sz w:val="20"/>
          <w:szCs w:val="20"/>
        </w:rPr>
        <w:t>.</w:t>
      </w:r>
      <w:r w:rsidR="00284017" w:rsidRPr="00061ADF">
        <w:rPr>
          <w:rFonts w:ascii="Verdana" w:hAnsi="Verdana" w:cs="TimesNewRomanPSMT"/>
          <w:sz w:val="20"/>
          <w:szCs w:val="20"/>
        </w:rPr>
        <w:t>)</w:t>
      </w:r>
      <w:r w:rsidR="00CE6E16" w:rsidRPr="00061ADF">
        <w:rPr>
          <w:rFonts w:ascii="Verdana" w:hAnsi="Verdana" w:cs="TimesNewRomanPSMT"/>
          <w:sz w:val="20"/>
          <w:szCs w:val="20"/>
        </w:rPr>
        <w:t xml:space="preserve"> </w:t>
      </w:r>
      <w:r w:rsidR="0093146C" w:rsidRPr="00061ADF">
        <w:rPr>
          <w:rFonts w:ascii="Verdana" w:hAnsi="Verdana" w:cs="TimesNewRomanPSMT"/>
          <w:sz w:val="20"/>
          <w:szCs w:val="20"/>
        </w:rPr>
        <w:t>П</w:t>
      </w:r>
      <w:r w:rsidR="00E06D15" w:rsidRPr="00061ADF">
        <w:rPr>
          <w:rFonts w:ascii="Verdana" w:hAnsi="Verdana" w:cs="TimesNewRomanPSMT"/>
          <w:sz w:val="20"/>
          <w:szCs w:val="20"/>
        </w:rPr>
        <w:t>роизводствени</w:t>
      </w:r>
      <w:r w:rsidR="0093146C" w:rsidRPr="00061ADF">
        <w:rPr>
          <w:rFonts w:ascii="Verdana" w:hAnsi="Verdana" w:cs="TimesNewRomanPSMT"/>
          <w:sz w:val="20"/>
          <w:szCs w:val="20"/>
        </w:rPr>
        <w:t>те</w:t>
      </w:r>
      <w:r w:rsidRPr="00061ADF">
        <w:rPr>
          <w:rFonts w:ascii="Verdana" w:hAnsi="Verdana" w:cs="TimesNewRomanPSMT"/>
          <w:sz w:val="20"/>
          <w:szCs w:val="20"/>
        </w:rPr>
        <w:t xml:space="preserve"> разходи </w:t>
      </w:r>
      <w:r w:rsidR="00E25B6D" w:rsidRPr="00061ADF">
        <w:rPr>
          <w:rFonts w:ascii="Verdana" w:hAnsi="Verdana" w:cs="TimesNewRomanPSMT"/>
          <w:sz w:val="20"/>
          <w:szCs w:val="20"/>
        </w:rPr>
        <w:t xml:space="preserve">за земеделската култура </w:t>
      </w:r>
      <w:r w:rsidRPr="00061ADF">
        <w:rPr>
          <w:rFonts w:ascii="Verdana" w:hAnsi="Verdana" w:cs="TimesNewRomanPSMT"/>
          <w:sz w:val="20"/>
          <w:szCs w:val="20"/>
        </w:rPr>
        <w:t xml:space="preserve">се </w:t>
      </w:r>
      <w:r w:rsidR="00D240FD" w:rsidRPr="00061ADF">
        <w:rPr>
          <w:rFonts w:ascii="Verdana" w:hAnsi="Verdana" w:cs="TimesNewRomanPSMT"/>
          <w:sz w:val="20"/>
          <w:szCs w:val="20"/>
        </w:rPr>
        <w:t>събират</w:t>
      </w:r>
      <w:r w:rsidRPr="00061ADF">
        <w:rPr>
          <w:rFonts w:ascii="Verdana" w:hAnsi="Verdana" w:cs="TimesNewRomanPSMT"/>
          <w:sz w:val="20"/>
          <w:szCs w:val="20"/>
        </w:rPr>
        <w:t xml:space="preserve"> и </w:t>
      </w:r>
      <w:r w:rsidR="00D240FD" w:rsidRPr="001115AC">
        <w:rPr>
          <w:rFonts w:ascii="Verdana" w:hAnsi="Verdana" w:cs="TimesNewRomanPSMT"/>
          <w:sz w:val="20"/>
          <w:szCs w:val="20"/>
        </w:rPr>
        <w:t xml:space="preserve">обработват </w:t>
      </w:r>
      <w:r w:rsidRPr="001115AC">
        <w:rPr>
          <w:rFonts w:ascii="Verdana" w:hAnsi="Verdana" w:cs="TimesNewRomanPSMT"/>
          <w:sz w:val="20"/>
          <w:szCs w:val="20"/>
        </w:rPr>
        <w:t>от</w:t>
      </w:r>
      <w:r w:rsidR="003842C0" w:rsidRPr="001115AC">
        <w:rPr>
          <w:rFonts w:ascii="Verdana" w:hAnsi="Verdana" w:cs="TimesNewRomanPSMT"/>
          <w:sz w:val="20"/>
          <w:szCs w:val="20"/>
        </w:rPr>
        <w:t xml:space="preserve"> </w:t>
      </w:r>
      <w:r w:rsidRPr="001115AC">
        <w:rPr>
          <w:rFonts w:ascii="Verdana" w:hAnsi="Verdana" w:cs="TimesNewRomanPSMT"/>
          <w:sz w:val="20"/>
          <w:szCs w:val="20"/>
        </w:rPr>
        <w:t xml:space="preserve">Системата за аграрна пазарна информация </w:t>
      </w:r>
      <w:r w:rsidR="00D240FD" w:rsidRPr="001115AC">
        <w:rPr>
          <w:rFonts w:ascii="Verdana" w:hAnsi="Verdana" w:cs="TimesNewRomanPSMT"/>
          <w:sz w:val="20"/>
          <w:szCs w:val="20"/>
        </w:rPr>
        <w:t>(САПИ), която попълва базисните технологични карти за отглеждане на отделните земеделски култури</w:t>
      </w:r>
      <w:r w:rsidR="00804A7E" w:rsidRPr="001115AC">
        <w:rPr>
          <w:rFonts w:ascii="Verdana" w:hAnsi="Verdana" w:cs="TimesNewRomanPSMT"/>
          <w:sz w:val="20"/>
          <w:szCs w:val="20"/>
        </w:rPr>
        <w:t xml:space="preserve"> и ги предоставя на МЗ</w:t>
      </w:r>
      <w:r w:rsidR="00B07278">
        <w:rPr>
          <w:rFonts w:ascii="Verdana" w:hAnsi="Verdana" w:cs="TimesNewRomanPSMT"/>
          <w:sz w:val="20"/>
          <w:szCs w:val="20"/>
        </w:rPr>
        <w:t>м</w:t>
      </w:r>
      <w:r w:rsidR="00804A7E" w:rsidRPr="001115AC">
        <w:rPr>
          <w:rFonts w:ascii="Verdana" w:hAnsi="Verdana" w:cs="TimesNewRomanPSMT"/>
          <w:sz w:val="20"/>
          <w:szCs w:val="20"/>
        </w:rPr>
        <w:t>.</w:t>
      </w:r>
      <w:r w:rsidR="00425576" w:rsidRPr="001115AC">
        <w:rPr>
          <w:rFonts w:ascii="Verdana" w:hAnsi="Verdana" w:cs="TimesNewRomanPSMT"/>
          <w:sz w:val="20"/>
          <w:szCs w:val="20"/>
        </w:rPr>
        <w:t xml:space="preserve"> Тези данни се потвърждават от САПИ ЕООД, в ролята му на независим експерт. САПИ ЕООД се ползва с името на независима </w:t>
      </w:r>
      <w:r w:rsidR="00425576" w:rsidRPr="001115AC">
        <w:rPr>
          <w:rFonts w:ascii="Verdana" w:hAnsi="Verdana" w:cs="TimesNewRomanPSMT"/>
          <w:sz w:val="20"/>
          <w:szCs w:val="20"/>
        </w:rPr>
        <w:lastRenderedPageBreak/>
        <w:t>обществено-държавна институция в страната, предоставяща важна информация в различни направления.</w:t>
      </w:r>
    </w:p>
    <w:p w:rsidR="00E8737A" w:rsidRPr="00061ADF" w:rsidRDefault="00802951" w:rsidP="00196E45">
      <w:pPr>
        <w:overflowPunct/>
        <w:spacing w:line="360" w:lineRule="auto"/>
        <w:ind w:firstLine="720"/>
        <w:jc w:val="both"/>
        <w:textAlignment w:val="auto"/>
        <w:rPr>
          <w:rFonts w:ascii="Verdana" w:hAnsi="Verdana" w:cs="TimesNewRomanPSMT"/>
          <w:lang w:val="bg-BG" w:eastAsia="bg-BG"/>
        </w:rPr>
      </w:pPr>
      <w:r w:rsidRPr="001115AC">
        <w:rPr>
          <w:rFonts w:ascii="Verdana" w:hAnsi="Verdana" w:cs="TimesNewRomanPSMT"/>
          <w:lang w:val="bg-BG" w:eastAsia="bg-BG"/>
        </w:rPr>
        <w:t xml:space="preserve">Министерството </w:t>
      </w:r>
      <w:r w:rsidR="001415F6" w:rsidRPr="001115AC">
        <w:rPr>
          <w:rFonts w:ascii="Verdana" w:hAnsi="Verdana" w:cs="TimesNewRomanPSMT"/>
          <w:lang w:val="bg-BG" w:eastAsia="bg-BG"/>
        </w:rPr>
        <w:t xml:space="preserve">на земеделието </w:t>
      </w:r>
      <w:r w:rsidRPr="001115AC">
        <w:rPr>
          <w:rFonts w:ascii="Verdana" w:hAnsi="Verdana" w:cs="TimesNewRomanPSMT"/>
          <w:lang w:val="bg-BG" w:eastAsia="bg-BG"/>
        </w:rPr>
        <w:t>определя</w:t>
      </w:r>
      <w:r w:rsidR="009776B9" w:rsidRPr="001115AC">
        <w:rPr>
          <w:rFonts w:ascii="Verdana" w:hAnsi="Verdana" w:cs="TimesNewRomanPSMT"/>
          <w:lang w:val="bg-BG" w:eastAsia="bg-BG"/>
        </w:rPr>
        <w:t xml:space="preserve"> </w:t>
      </w:r>
      <w:r w:rsidRPr="001115AC">
        <w:rPr>
          <w:rFonts w:ascii="Verdana" w:hAnsi="Verdana" w:cs="TimesNewRomanPSMT"/>
          <w:lang w:val="bg-BG" w:eastAsia="bg-BG"/>
        </w:rPr>
        <w:t>средния за страната размер на производствени</w:t>
      </w:r>
      <w:r w:rsidR="00D240FD" w:rsidRPr="001115AC">
        <w:rPr>
          <w:rFonts w:ascii="Verdana" w:hAnsi="Verdana" w:cs="TimesNewRomanPSMT"/>
          <w:lang w:val="bg-BG" w:eastAsia="bg-BG"/>
        </w:rPr>
        <w:t>те</w:t>
      </w:r>
      <w:r w:rsidRPr="001115AC">
        <w:rPr>
          <w:rFonts w:ascii="Verdana" w:hAnsi="Verdana" w:cs="TimesNewRomanPSMT"/>
          <w:lang w:val="bg-BG" w:eastAsia="bg-BG"/>
        </w:rPr>
        <w:t xml:space="preserve"> разходи</w:t>
      </w:r>
      <w:r w:rsidR="009776B9" w:rsidRPr="001115AC">
        <w:rPr>
          <w:rFonts w:ascii="Verdana" w:hAnsi="Verdana" w:cs="TimesNewRomanPSMT"/>
          <w:lang w:val="bg-BG" w:eastAsia="bg-BG"/>
        </w:rPr>
        <w:t xml:space="preserve"> </w:t>
      </w:r>
      <w:r w:rsidRPr="001115AC">
        <w:rPr>
          <w:rFonts w:ascii="Verdana" w:hAnsi="Verdana" w:cs="TimesNewRomanPSMT"/>
          <w:lang w:val="bg-BG" w:eastAsia="bg-BG"/>
        </w:rPr>
        <w:t>з</w:t>
      </w:r>
      <w:r w:rsidR="009776B9" w:rsidRPr="001115AC">
        <w:rPr>
          <w:rFonts w:ascii="Verdana" w:hAnsi="Verdana" w:cs="TimesNewRomanPSMT"/>
          <w:lang w:val="bg-BG" w:eastAsia="bg-BG"/>
        </w:rPr>
        <w:t xml:space="preserve">а съответната година </w:t>
      </w:r>
      <w:r w:rsidR="00A501C1" w:rsidRPr="001115AC">
        <w:rPr>
          <w:rFonts w:ascii="Verdana" w:hAnsi="Verdana" w:cs="TimesNewRomanPSMT"/>
          <w:lang w:val="bg-BG" w:eastAsia="bg-BG"/>
        </w:rPr>
        <w:t>по</w:t>
      </w:r>
      <w:r w:rsidR="009776B9" w:rsidRPr="001115AC">
        <w:rPr>
          <w:rFonts w:ascii="Verdana" w:hAnsi="Verdana" w:cs="TimesNewRomanPSMT"/>
          <w:lang w:val="bg-BG" w:eastAsia="bg-BG"/>
        </w:rPr>
        <w:t xml:space="preserve"> </w:t>
      </w:r>
      <w:r w:rsidRPr="001115AC">
        <w:rPr>
          <w:rFonts w:ascii="Verdana" w:hAnsi="Verdana" w:cs="TimesNewRomanPSMT"/>
          <w:lang w:val="bg-BG" w:eastAsia="bg-BG"/>
        </w:rPr>
        <w:t>земеделск</w:t>
      </w:r>
      <w:r w:rsidR="00A501C1" w:rsidRPr="001115AC">
        <w:rPr>
          <w:rFonts w:ascii="Verdana" w:hAnsi="Verdana" w:cs="TimesNewRomanPSMT"/>
          <w:lang w:val="bg-BG" w:eastAsia="bg-BG"/>
        </w:rPr>
        <w:t>и култури или групи култури, като изготвя предложение до Управителния</w:t>
      </w:r>
      <w:r w:rsidR="00A501C1" w:rsidRPr="00061ADF">
        <w:rPr>
          <w:rFonts w:ascii="Verdana" w:hAnsi="Verdana" w:cs="TimesNewRomanPSMT"/>
          <w:lang w:val="bg-BG" w:eastAsia="bg-BG"/>
        </w:rPr>
        <w:t xml:space="preserve"> съвет на Държавен фонд “Земеделие”</w:t>
      </w:r>
      <w:r w:rsidR="00F55775" w:rsidRPr="00061ADF">
        <w:rPr>
          <w:rFonts w:ascii="Verdana" w:hAnsi="Verdana" w:cs="TimesNewRomanPSMT"/>
          <w:lang w:val="bg-BG" w:eastAsia="bg-BG"/>
        </w:rPr>
        <w:t>.</w:t>
      </w:r>
      <w:r w:rsidR="009A5B13" w:rsidRPr="00061ADF">
        <w:rPr>
          <w:rFonts w:ascii="Verdana" w:hAnsi="Verdana" w:cs="TimesNewRomanPSMT"/>
          <w:lang w:val="bg-BG" w:eastAsia="bg-BG"/>
        </w:rPr>
        <w:tab/>
      </w:r>
    </w:p>
    <w:p w:rsidR="00E8737A" w:rsidRPr="00061ADF" w:rsidRDefault="00E8737A" w:rsidP="00196E45">
      <w:pPr>
        <w:overflowPunct/>
        <w:spacing w:line="360" w:lineRule="auto"/>
        <w:ind w:firstLine="720"/>
        <w:jc w:val="both"/>
        <w:textAlignment w:val="auto"/>
        <w:rPr>
          <w:rFonts w:ascii="Verdana" w:hAnsi="Verdana" w:cs="TimesNewRomanPSMT"/>
          <w:lang w:val="bg-BG" w:eastAsia="bg-BG"/>
        </w:rPr>
      </w:pPr>
    </w:p>
    <w:p w:rsidR="0001664D" w:rsidRPr="00061ADF" w:rsidRDefault="0001664D" w:rsidP="00386AAF">
      <w:pPr>
        <w:spacing w:line="360" w:lineRule="auto"/>
        <w:jc w:val="both"/>
        <w:rPr>
          <w:rFonts w:ascii="Verdana" w:hAnsi="Verdana" w:cs="TimesNewRoman"/>
          <w:b/>
          <w:lang w:val="bg-BG"/>
        </w:rPr>
      </w:pPr>
      <w:r w:rsidRPr="00061ADF">
        <w:rPr>
          <w:rFonts w:ascii="Verdana" w:hAnsi="Verdana" w:cs="TimesNewRoman"/>
          <w:b/>
          <w:lang w:val="bg-BG"/>
        </w:rPr>
        <w:t xml:space="preserve">ІІ. </w:t>
      </w:r>
      <w:r w:rsidR="009F42E9" w:rsidRPr="00061ADF">
        <w:rPr>
          <w:rFonts w:ascii="Verdana" w:hAnsi="Verdana" w:cs="TimesNewRoman"/>
          <w:b/>
          <w:lang w:val="bg-BG"/>
        </w:rPr>
        <w:t xml:space="preserve">ОБЩИ УСЛОВИЯ ЗА ПРЕДОСТАВЯНЕ НА </w:t>
      </w:r>
      <w:r w:rsidRPr="00061ADF">
        <w:rPr>
          <w:rFonts w:ascii="Verdana" w:hAnsi="Verdana" w:cs="TimesNewRoman"/>
          <w:b/>
          <w:lang w:val="bg-BG"/>
        </w:rPr>
        <w:t>ПОМОЩТА</w:t>
      </w:r>
    </w:p>
    <w:p w:rsidR="00E8737A" w:rsidRPr="00061ADF" w:rsidRDefault="00E8737A" w:rsidP="00386AAF">
      <w:pPr>
        <w:spacing w:line="360" w:lineRule="auto"/>
        <w:jc w:val="both"/>
        <w:rPr>
          <w:rFonts w:ascii="Verdana" w:hAnsi="Verdana" w:cs="TimesNewRoman"/>
          <w:b/>
          <w:lang w:val="bg-BG"/>
        </w:rPr>
      </w:pPr>
    </w:p>
    <w:p w:rsidR="00FC7D5D" w:rsidRPr="00061ADF" w:rsidRDefault="0026720D" w:rsidP="00FC7D5D">
      <w:pPr>
        <w:numPr>
          <w:ilvl w:val="0"/>
          <w:numId w:val="11"/>
        </w:numPr>
        <w:tabs>
          <w:tab w:val="left" w:pos="284"/>
        </w:tabs>
        <w:spacing w:line="360" w:lineRule="auto"/>
        <w:ind w:left="0" w:firstLine="0"/>
        <w:jc w:val="both"/>
        <w:rPr>
          <w:rFonts w:ascii="Verdana" w:hAnsi="Verdana" w:cs="TimesNewRoman"/>
          <w:u w:val="single"/>
          <w:lang w:val="bg-BG"/>
        </w:rPr>
      </w:pPr>
      <w:r w:rsidRPr="00061ADF">
        <w:rPr>
          <w:rFonts w:ascii="Verdana" w:hAnsi="Verdana" w:cs="TimesNewRomanPSMT"/>
          <w:lang w:val="bg-BG" w:eastAsia="bg-BG"/>
        </w:rPr>
        <w:t>Еже</w:t>
      </w:r>
      <w:r w:rsidR="001415F6">
        <w:rPr>
          <w:rFonts w:ascii="Verdana" w:hAnsi="Verdana" w:cs="TimesNewRomanPSMT"/>
          <w:lang w:val="bg-BG" w:eastAsia="bg-BG"/>
        </w:rPr>
        <w:t>годно министърът на земеделието</w:t>
      </w:r>
      <w:r w:rsidRPr="00061ADF">
        <w:rPr>
          <w:rFonts w:ascii="Verdana" w:hAnsi="Verdana" w:cs="TimesNewRomanPSMT"/>
          <w:lang w:val="bg-BG" w:eastAsia="bg-BG"/>
        </w:rPr>
        <w:t xml:space="preserve"> или </w:t>
      </w:r>
      <w:proofErr w:type="spellStart"/>
      <w:r w:rsidRPr="00061ADF">
        <w:rPr>
          <w:rFonts w:ascii="Verdana" w:hAnsi="Verdana" w:cs="TimesNewRomanPSMT"/>
          <w:lang w:val="bg-BG" w:eastAsia="bg-BG"/>
        </w:rPr>
        <w:t>оправомощено</w:t>
      </w:r>
      <w:proofErr w:type="spellEnd"/>
      <w:r w:rsidRPr="00061ADF">
        <w:rPr>
          <w:rFonts w:ascii="Verdana" w:hAnsi="Verdana" w:cs="TimesNewRomanPSMT"/>
          <w:lang w:val="bg-BG" w:eastAsia="bg-BG"/>
        </w:rPr>
        <w:t xml:space="preserve"> от него лице издава заповед за сформиране на експертни комисии</w:t>
      </w:r>
      <w:r w:rsidR="003F6832" w:rsidRPr="00061ADF">
        <w:rPr>
          <w:rFonts w:ascii="Verdana" w:hAnsi="Verdana" w:cs="TimesNewRomanPSMT"/>
          <w:lang w:val="bg-BG" w:eastAsia="bg-BG"/>
        </w:rPr>
        <w:t>, които извършват</w:t>
      </w:r>
      <w:r w:rsidR="007E6AB1" w:rsidRPr="00061ADF">
        <w:rPr>
          <w:rFonts w:ascii="Verdana" w:hAnsi="Verdana" w:cs="TimesNewRoman"/>
          <w:lang w:val="bg-BG"/>
        </w:rPr>
        <w:t xml:space="preserve"> </w:t>
      </w:r>
      <w:r w:rsidRPr="00061ADF">
        <w:rPr>
          <w:rFonts w:ascii="Verdana" w:hAnsi="Verdana" w:cs="TimesNewRomanPSMT"/>
          <w:lang w:val="bg-BG" w:eastAsia="bg-BG"/>
        </w:rPr>
        <w:t>оценка на състоянието на земеделските култури</w:t>
      </w:r>
      <w:r w:rsidR="00E379EC" w:rsidRPr="00061ADF">
        <w:rPr>
          <w:rFonts w:ascii="Verdana" w:hAnsi="Verdana" w:cs="TimesNewRomanPSMT"/>
          <w:lang w:val="bg-BG" w:eastAsia="bg-BG"/>
        </w:rPr>
        <w:t xml:space="preserve"> и </w:t>
      </w:r>
      <w:r w:rsidR="00972BC3" w:rsidRPr="00061ADF">
        <w:rPr>
          <w:rFonts w:ascii="Verdana" w:hAnsi="Verdana" w:cs="TimesNewRomanPSMT"/>
          <w:lang w:val="bg-BG" w:eastAsia="bg-BG"/>
        </w:rPr>
        <w:t>установява</w:t>
      </w:r>
      <w:r w:rsidR="00306947" w:rsidRPr="00061ADF">
        <w:rPr>
          <w:rFonts w:ascii="Verdana" w:hAnsi="Verdana" w:cs="TimesNewRomanPSMT"/>
          <w:lang w:val="bg-BG" w:eastAsia="bg-BG"/>
        </w:rPr>
        <w:t>т щети</w:t>
      </w:r>
      <w:r w:rsidR="00ED5FF5" w:rsidRPr="00061ADF">
        <w:rPr>
          <w:rFonts w:ascii="Verdana" w:hAnsi="Verdana" w:cs="TimesNewRomanPSMT"/>
          <w:lang w:val="bg-BG" w:eastAsia="bg-BG"/>
        </w:rPr>
        <w:t>те</w:t>
      </w:r>
      <w:r w:rsidR="00306947" w:rsidRPr="00061ADF">
        <w:rPr>
          <w:rFonts w:ascii="Verdana" w:hAnsi="Verdana" w:cs="TimesNewRomanPSMT"/>
          <w:lang w:val="bg-BG" w:eastAsia="bg-BG"/>
        </w:rPr>
        <w:t xml:space="preserve"> по културите</w:t>
      </w:r>
      <w:r w:rsidR="002872A3" w:rsidRPr="00061ADF">
        <w:rPr>
          <w:rFonts w:ascii="Verdana" w:hAnsi="Verdana" w:cs="TimesNewRomanPSMT"/>
          <w:lang w:val="bg-BG" w:eastAsia="bg-BG"/>
        </w:rPr>
        <w:t>, настъпили в резултат на</w:t>
      </w:r>
      <w:r w:rsidR="00FC7D5D" w:rsidRPr="00061ADF">
        <w:rPr>
          <w:rFonts w:ascii="Verdana" w:hAnsi="Verdana" w:cs="TimesNewRomanPSMT"/>
          <w:lang w:val="bg-BG" w:eastAsia="bg-BG"/>
        </w:rPr>
        <w:t xml:space="preserve"> неблагоприятни климатични условия, приравнени на природни бедствия;</w:t>
      </w:r>
    </w:p>
    <w:p w:rsidR="009A5FD5" w:rsidRPr="00061ADF" w:rsidRDefault="009A5FD5" w:rsidP="00FC7D5D">
      <w:pPr>
        <w:numPr>
          <w:ilvl w:val="0"/>
          <w:numId w:val="11"/>
        </w:numPr>
        <w:tabs>
          <w:tab w:val="left" w:pos="284"/>
        </w:tabs>
        <w:spacing w:line="360" w:lineRule="auto"/>
        <w:ind w:left="0" w:firstLine="0"/>
        <w:jc w:val="both"/>
        <w:rPr>
          <w:rFonts w:ascii="Verdana" w:hAnsi="Verdana" w:cs="TimesNewRoman"/>
          <w:u w:val="single"/>
          <w:lang w:val="bg-BG"/>
        </w:rPr>
      </w:pPr>
      <w:r w:rsidRPr="00061ADF">
        <w:rPr>
          <w:rFonts w:ascii="Verdana" w:hAnsi="Verdana" w:cs="TimesNewRomanPSMT"/>
          <w:lang w:val="bg-BG" w:eastAsia="bg-BG"/>
        </w:rPr>
        <w:t xml:space="preserve">При подадено заявление от земеделските </w:t>
      </w:r>
      <w:r w:rsidR="00455BAD" w:rsidRPr="00061ADF">
        <w:rPr>
          <w:rFonts w:ascii="Verdana" w:hAnsi="Verdana" w:cs="TimesNewRomanPSMT"/>
          <w:lang w:val="bg-BG" w:eastAsia="bg-BG"/>
        </w:rPr>
        <w:t>стопани</w:t>
      </w:r>
      <w:r w:rsidRPr="00061ADF">
        <w:rPr>
          <w:rFonts w:ascii="Verdana" w:hAnsi="Verdana" w:cs="TimesNewRomanPSMT"/>
          <w:lang w:val="bg-BG" w:eastAsia="bg-BG"/>
        </w:rPr>
        <w:t>, е</w:t>
      </w:r>
      <w:r w:rsidR="0026720D" w:rsidRPr="00061ADF">
        <w:rPr>
          <w:rFonts w:ascii="Verdana" w:hAnsi="Verdana" w:cs="TimesNewRomanPSMT"/>
          <w:lang w:val="bg-BG" w:eastAsia="bg-BG"/>
        </w:rPr>
        <w:t>кспертните комисии извършват проверки на място</w:t>
      </w:r>
      <w:r w:rsidR="008A6281" w:rsidRPr="00061ADF">
        <w:rPr>
          <w:rFonts w:ascii="Verdana" w:hAnsi="Verdana" w:cs="TimesNewRomanPSMT"/>
          <w:lang w:val="bg-BG" w:eastAsia="bg-BG"/>
        </w:rPr>
        <w:t xml:space="preserve">, </w:t>
      </w:r>
      <w:r w:rsidR="00972BC3" w:rsidRPr="00061ADF">
        <w:rPr>
          <w:rFonts w:ascii="Verdana" w:hAnsi="Verdana" w:cs="TimesNewRomanPSMT"/>
          <w:lang w:val="bg-BG" w:eastAsia="bg-BG"/>
        </w:rPr>
        <w:t>н</w:t>
      </w:r>
      <w:r w:rsidR="0026720D" w:rsidRPr="00061ADF">
        <w:rPr>
          <w:rFonts w:ascii="Verdana" w:hAnsi="Verdana" w:cs="TimesNewRomanPSMT"/>
          <w:lang w:val="bg-BG" w:eastAsia="bg-BG"/>
        </w:rPr>
        <w:t xml:space="preserve">епосредствено след настъпилото </w:t>
      </w:r>
      <w:r w:rsidR="002872A3" w:rsidRPr="00061ADF">
        <w:rPr>
          <w:rFonts w:ascii="Verdana" w:hAnsi="Verdana" w:cs="TimesNewRomanPSMT"/>
          <w:lang w:val="bg-BG" w:eastAsia="bg-BG"/>
        </w:rPr>
        <w:t>неблагоприятно климатично условие, приравнено на природно бедствие</w:t>
      </w:r>
      <w:r w:rsidR="00972BC3" w:rsidRPr="00061ADF">
        <w:rPr>
          <w:rFonts w:ascii="Verdana" w:hAnsi="Verdana" w:cs="TimesNewRomanPSMT"/>
          <w:lang w:val="bg-BG" w:eastAsia="bg-BG"/>
        </w:rPr>
        <w:t xml:space="preserve">, </w:t>
      </w:r>
      <w:r w:rsidR="0026720D" w:rsidRPr="00061ADF">
        <w:rPr>
          <w:rFonts w:ascii="Verdana" w:hAnsi="Verdana" w:cs="TimesNewRomanPSMT"/>
          <w:lang w:val="bg-BG" w:eastAsia="bg-BG"/>
        </w:rPr>
        <w:t>като издават констативни протоколи</w:t>
      </w:r>
      <w:r w:rsidR="003F6832" w:rsidRPr="00061ADF">
        <w:rPr>
          <w:rFonts w:ascii="Verdana" w:hAnsi="Verdana" w:cs="TimesNewRoman"/>
          <w:lang w:val="bg-BG"/>
        </w:rPr>
        <w:t xml:space="preserve"> </w:t>
      </w:r>
      <w:r w:rsidR="00C10472" w:rsidRPr="00061ADF">
        <w:rPr>
          <w:rFonts w:ascii="Verdana" w:hAnsi="Verdana" w:cs="TimesNewRomanPSMT"/>
          <w:lang w:val="bg-BG" w:eastAsia="bg-BG"/>
        </w:rPr>
        <w:t>за</w:t>
      </w:r>
      <w:r w:rsidR="0026720D" w:rsidRPr="00061ADF">
        <w:rPr>
          <w:rFonts w:ascii="Verdana" w:hAnsi="Verdana" w:cs="TimesNewRomanPSMT"/>
          <w:lang w:val="bg-BG" w:eastAsia="bg-BG"/>
        </w:rPr>
        <w:t xml:space="preserve"> </w:t>
      </w:r>
      <w:r w:rsidR="006A577E" w:rsidRPr="00061ADF">
        <w:rPr>
          <w:rFonts w:ascii="Verdana" w:hAnsi="Verdana" w:cs="TimesNewRomanPSMT"/>
          <w:lang w:val="bg-BG" w:eastAsia="bg-BG"/>
        </w:rPr>
        <w:t>100 % пропаднали земеделски култури и обикновени протоколи за щети под 100%</w:t>
      </w:r>
      <w:r w:rsidR="00FC7D5D" w:rsidRPr="00061ADF">
        <w:rPr>
          <w:rFonts w:ascii="Verdana" w:hAnsi="Verdana" w:cs="TimesNewRomanPSMT"/>
          <w:lang w:val="bg-BG" w:eastAsia="bg-BG"/>
        </w:rPr>
        <w:t>;</w:t>
      </w:r>
      <w:r w:rsidR="0026720D" w:rsidRPr="00061ADF">
        <w:rPr>
          <w:rFonts w:ascii="Verdana" w:hAnsi="Verdana" w:cs="TimesNewRomanPSMT"/>
          <w:lang w:val="bg-BG" w:eastAsia="bg-BG"/>
        </w:rPr>
        <w:t xml:space="preserve"> </w:t>
      </w:r>
    </w:p>
    <w:p w:rsidR="006A577E" w:rsidRPr="00061ADF" w:rsidRDefault="006A577E" w:rsidP="00FC7D5D">
      <w:pPr>
        <w:numPr>
          <w:ilvl w:val="0"/>
          <w:numId w:val="11"/>
        </w:numPr>
        <w:tabs>
          <w:tab w:val="left" w:pos="284"/>
        </w:tabs>
        <w:spacing w:line="360" w:lineRule="auto"/>
        <w:ind w:left="0" w:firstLine="0"/>
        <w:jc w:val="both"/>
        <w:rPr>
          <w:rFonts w:ascii="Verdana" w:hAnsi="Verdana" w:cs="TimesNewRoman"/>
          <w:u w:val="single"/>
          <w:lang w:val="bg-BG"/>
        </w:rPr>
      </w:pPr>
      <w:r w:rsidRPr="00061ADF">
        <w:rPr>
          <w:rFonts w:ascii="Verdana" w:hAnsi="Verdana" w:cs="TimesNewRomanPSMT"/>
          <w:lang w:val="bg-BG" w:eastAsia="bg-BG"/>
        </w:rPr>
        <w:t xml:space="preserve">Подпомагането обхваща само онези случаи при издаден констативен протокол за 100% </w:t>
      </w:r>
      <w:r w:rsidR="00232258" w:rsidRPr="00061ADF">
        <w:rPr>
          <w:rFonts w:ascii="Verdana" w:hAnsi="Verdana" w:cs="TimesNewRomanPSMT"/>
          <w:lang w:val="bg-BG" w:eastAsia="bg-BG"/>
        </w:rPr>
        <w:t xml:space="preserve">пропаднали </w:t>
      </w:r>
      <w:r w:rsidRPr="00061ADF">
        <w:rPr>
          <w:rFonts w:ascii="Verdana" w:hAnsi="Verdana" w:cs="TimesNewRomanPSMT"/>
          <w:lang w:val="bg-BG" w:eastAsia="bg-BG"/>
        </w:rPr>
        <w:t>площи от дадена земеделска култура;</w:t>
      </w:r>
    </w:p>
    <w:p w:rsidR="006A577E" w:rsidRPr="00061ADF" w:rsidRDefault="006A577E" w:rsidP="00FC7D5D">
      <w:pPr>
        <w:numPr>
          <w:ilvl w:val="0"/>
          <w:numId w:val="11"/>
        </w:numPr>
        <w:tabs>
          <w:tab w:val="left" w:pos="284"/>
        </w:tabs>
        <w:spacing w:line="360" w:lineRule="auto"/>
        <w:ind w:left="0" w:firstLine="0"/>
        <w:jc w:val="both"/>
        <w:rPr>
          <w:rFonts w:ascii="Verdana" w:hAnsi="Verdana" w:cs="TimesNewRoman"/>
          <w:u w:val="single"/>
          <w:lang w:val="bg-BG"/>
        </w:rPr>
      </w:pPr>
      <w:r w:rsidRPr="00061ADF">
        <w:rPr>
          <w:rFonts w:ascii="Verdana" w:hAnsi="Verdana" w:cs="TimesNewRoman"/>
          <w:lang w:val="bg-BG"/>
        </w:rPr>
        <w:t xml:space="preserve">Констативните протоколи се заверяват минимум </w:t>
      </w:r>
      <w:r w:rsidRPr="00DC7961">
        <w:rPr>
          <w:rFonts w:ascii="Verdana" w:hAnsi="Verdana" w:cs="TimesNewRoman"/>
          <w:lang w:val="bg-BG"/>
        </w:rPr>
        <w:t>от трима представители на отделни структури на МЗ</w:t>
      </w:r>
      <w:r w:rsidR="00B07278">
        <w:rPr>
          <w:rFonts w:ascii="Verdana" w:hAnsi="Verdana" w:cs="TimesNewRoman"/>
          <w:lang w:val="bg-BG"/>
        </w:rPr>
        <w:t>м</w:t>
      </w:r>
      <w:r w:rsidRPr="00DC7961">
        <w:rPr>
          <w:rFonts w:ascii="Verdana" w:hAnsi="Verdana" w:cs="TimesNewRoman"/>
          <w:lang w:val="bg-BG"/>
        </w:rPr>
        <w:t xml:space="preserve"> и неправителствена организация,</w:t>
      </w:r>
      <w:r w:rsidRPr="00061ADF">
        <w:rPr>
          <w:rFonts w:ascii="Verdana" w:hAnsi="Verdana" w:cs="TimesNewRoman"/>
          <w:lang w:val="bg-BG"/>
        </w:rPr>
        <w:t xml:space="preserve"> влизащи в състава на експертните комисии;</w:t>
      </w:r>
    </w:p>
    <w:p w:rsidR="0026720D" w:rsidRPr="00061ADF" w:rsidRDefault="0026720D" w:rsidP="0026720D">
      <w:pPr>
        <w:numPr>
          <w:ilvl w:val="0"/>
          <w:numId w:val="11"/>
        </w:numPr>
        <w:tabs>
          <w:tab w:val="left" w:pos="284"/>
        </w:tabs>
        <w:spacing w:line="360" w:lineRule="auto"/>
        <w:ind w:left="0" w:firstLine="0"/>
        <w:jc w:val="both"/>
        <w:rPr>
          <w:rFonts w:ascii="Verdana" w:hAnsi="Verdana" w:cs="TimesNewRomanPSMT"/>
          <w:lang w:val="bg-BG" w:eastAsia="bg-BG"/>
        </w:rPr>
      </w:pPr>
      <w:r w:rsidRPr="00061ADF">
        <w:rPr>
          <w:rFonts w:ascii="Verdana" w:hAnsi="Verdana" w:cs="TimesNewRomanPSMT"/>
          <w:lang w:val="bg-BG" w:eastAsia="bg-BG"/>
        </w:rPr>
        <w:t>Министерств</w:t>
      </w:r>
      <w:r w:rsidR="001415F6">
        <w:rPr>
          <w:rFonts w:ascii="Verdana" w:hAnsi="Verdana" w:cs="TimesNewRomanPSMT"/>
          <w:lang w:val="bg-BG" w:eastAsia="bg-BG"/>
        </w:rPr>
        <w:t xml:space="preserve">о на земеделието </w:t>
      </w:r>
      <w:r w:rsidRPr="00061ADF">
        <w:rPr>
          <w:rFonts w:ascii="Verdana" w:hAnsi="Verdana" w:cs="TimesNewRomanPSMT"/>
          <w:lang w:val="bg-BG" w:eastAsia="bg-BG"/>
        </w:rPr>
        <w:t>ежегодно изготвя насоки за дейността на експертните комисии и обобщава информацията</w:t>
      </w:r>
      <w:r w:rsidR="00972BC3" w:rsidRPr="00061ADF">
        <w:rPr>
          <w:rFonts w:ascii="Verdana" w:hAnsi="Verdana" w:cs="TimesNewRomanPSMT"/>
          <w:lang w:val="bg-BG" w:eastAsia="bg-BG"/>
        </w:rPr>
        <w:t>,</w:t>
      </w:r>
      <w:r w:rsidRPr="00061ADF">
        <w:rPr>
          <w:rFonts w:ascii="Verdana" w:hAnsi="Verdana" w:cs="TimesNewRomanPSMT"/>
          <w:lang w:val="bg-BG" w:eastAsia="bg-BG"/>
        </w:rPr>
        <w:t xml:space="preserve"> получавана от</w:t>
      </w:r>
      <w:r w:rsidR="00E1616A" w:rsidRPr="00061ADF">
        <w:rPr>
          <w:rFonts w:ascii="Verdana" w:hAnsi="Verdana" w:cs="TimesNewRomanPSMT"/>
          <w:lang w:val="bg-BG" w:eastAsia="bg-BG"/>
        </w:rPr>
        <w:t xml:space="preserve"> Областните дирекци</w:t>
      </w:r>
      <w:r w:rsidR="00480C2B" w:rsidRPr="00061ADF">
        <w:rPr>
          <w:rFonts w:ascii="Verdana" w:hAnsi="Verdana" w:cs="TimesNewRomanPSMT"/>
          <w:lang w:val="bg-BG" w:eastAsia="bg-BG"/>
        </w:rPr>
        <w:t>и</w:t>
      </w:r>
      <w:r w:rsidR="00E1616A" w:rsidRPr="00061ADF">
        <w:rPr>
          <w:rFonts w:ascii="Verdana" w:hAnsi="Verdana" w:cs="TimesNewRomanPSMT"/>
          <w:lang w:val="bg-BG" w:eastAsia="bg-BG"/>
        </w:rPr>
        <w:t xml:space="preserve"> „Земеделие“;</w:t>
      </w:r>
    </w:p>
    <w:p w:rsidR="006A577E" w:rsidRPr="00061ADF" w:rsidRDefault="006A577E" w:rsidP="006A577E">
      <w:pPr>
        <w:numPr>
          <w:ilvl w:val="0"/>
          <w:numId w:val="11"/>
        </w:numPr>
        <w:tabs>
          <w:tab w:val="left" w:pos="284"/>
        </w:tabs>
        <w:spacing w:line="360" w:lineRule="auto"/>
        <w:ind w:left="0" w:firstLine="0"/>
        <w:jc w:val="both"/>
        <w:rPr>
          <w:rFonts w:ascii="Verdana" w:hAnsi="Verdana" w:cs="TimesNewRomanPSMT"/>
          <w:lang w:val="bg-BG" w:eastAsia="bg-BG"/>
        </w:rPr>
      </w:pPr>
      <w:r w:rsidRPr="00061ADF">
        <w:rPr>
          <w:rStyle w:val="FontStyle60"/>
          <w:rFonts w:ascii="Verdana" w:hAnsi="Verdana" w:cs="Arial"/>
          <w:sz w:val="20"/>
          <w:szCs w:val="20"/>
          <w:lang w:val="bg-BG" w:eastAsia="ru-RU"/>
        </w:rPr>
        <w:t xml:space="preserve">Във връзка с параграф 347 и параграф 35 т. 34 от насоките, </w:t>
      </w:r>
      <w:r w:rsidRPr="00061ADF">
        <w:rPr>
          <w:rFonts w:ascii="Verdana" w:hAnsi="Verdana"/>
          <w:lang w:val="bg-BG"/>
        </w:rPr>
        <w:t xml:space="preserve">компенсации ще бъдат изплащани за неблагоприятно климатично условие, което може да бъде приравнено на природно бедствие, което означава неблагоприятно метеорологично условие като </w:t>
      </w:r>
      <w:r w:rsidRPr="00061ADF">
        <w:rPr>
          <w:rFonts w:ascii="Verdana" w:hAnsi="Verdana"/>
          <w:b/>
          <w:lang w:val="bg-BG"/>
        </w:rPr>
        <w:t>слана, бури и градушка, заледяване, пороен и непрекъснат дъжд или тежко засушаване,</w:t>
      </w:r>
      <w:r w:rsidRPr="00061ADF">
        <w:rPr>
          <w:rFonts w:ascii="Verdana" w:hAnsi="Verdana"/>
          <w:lang w:val="bg-BG"/>
        </w:rPr>
        <w:t xml:space="preserve"> които унищожават над 30% от средногодишната продукция, изчислена въз основа на предходния тригодишен период или от средния обем за три години на база предходния петгодишен период, като се изключат най-високият и най-ниският показател.</w:t>
      </w:r>
    </w:p>
    <w:p w:rsidR="006A07E2" w:rsidRPr="00061ADF" w:rsidRDefault="003D6673" w:rsidP="00B53C84">
      <w:pPr>
        <w:tabs>
          <w:tab w:val="left" w:pos="284"/>
        </w:tabs>
        <w:spacing w:line="360" w:lineRule="auto"/>
        <w:jc w:val="both"/>
        <w:rPr>
          <w:rFonts w:ascii="Verdana" w:hAnsi="Verdana" w:cs="TimesNewRomanPSMT"/>
          <w:lang w:val="bg-BG" w:eastAsia="bg-BG"/>
        </w:rPr>
      </w:pPr>
      <w:r w:rsidRPr="00061ADF">
        <w:rPr>
          <w:rFonts w:ascii="Verdana" w:hAnsi="Verdana" w:cs="TimesNewRoman"/>
          <w:b/>
          <w:lang w:val="bg-BG"/>
        </w:rPr>
        <w:t>7</w:t>
      </w:r>
      <w:r w:rsidR="00B53C84" w:rsidRPr="00061ADF">
        <w:rPr>
          <w:rFonts w:ascii="Verdana" w:hAnsi="Verdana" w:cs="TimesNewRoman"/>
          <w:b/>
          <w:lang w:val="bg-BG"/>
        </w:rPr>
        <w:t>.</w:t>
      </w:r>
      <w:r w:rsidR="00F21257">
        <w:rPr>
          <w:rFonts w:ascii="Verdana" w:hAnsi="Verdana" w:cs="TimesNewRoman"/>
          <w:b/>
          <w:lang w:val="bg-BG"/>
        </w:rPr>
        <w:t xml:space="preserve"> </w:t>
      </w:r>
      <w:r w:rsidR="00C71FE5" w:rsidRPr="00061ADF">
        <w:rPr>
          <w:rFonts w:ascii="Verdana" w:hAnsi="Verdana" w:cs="TimesNewRoman"/>
          <w:lang w:val="bg-BG"/>
        </w:rPr>
        <w:t>Констативните протоколи се издават за даден период за съответната година и по отделно</w:t>
      </w:r>
      <w:r w:rsidR="008A6281" w:rsidRPr="00061ADF">
        <w:rPr>
          <w:rFonts w:ascii="Verdana" w:hAnsi="Verdana" w:cs="TimesNewRoman"/>
          <w:lang w:val="bg-BG"/>
        </w:rPr>
        <w:t xml:space="preserve"> за</w:t>
      </w:r>
      <w:r w:rsidR="00E379EC" w:rsidRPr="00061ADF">
        <w:rPr>
          <w:rFonts w:ascii="Verdana" w:hAnsi="Verdana" w:cs="TimesNewRoman"/>
          <w:lang w:val="bg-BG"/>
        </w:rPr>
        <w:t xml:space="preserve"> </w:t>
      </w:r>
      <w:r w:rsidR="00C71FE5" w:rsidRPr="00061ADF">
        <w:rPr>
          <w:rFonts w:ascii="Verdana" w:hAnsi="Verdana" w:cs="TimesNewRoman"/>
          <w:lang w:val="bg-BG"/>
        </w:rPr>
        <w:t xml:space="preserve">всяко </w:t>
      </w:r>
      <w:r w:rsidR="00C71FE5" w:rsidRPr="00061ADF">
        <w:rPr>
          <w:rFonts w:ascii="Verdana" w:hAnsi="Verdana" w:cs="TimesNewRomanPSMT"/>
          <w:lang w:val="bg-BG" w:eastAsia="bg-BG"/>
        </w:rPr>
        <w:t>неблагоприятно климатично събитие</w:t>
      </w:r>
      <w:r w:rsidR="008A6281" w:rsidRPr="00061ADF">
        <w:rPr>
          <w:rFonts w:ascii="Verdana" w:hAnsi="Verdana" w:cs="TimesNewRomanPSMT"/>
          <w:lang w:val="bg-BG" w:eastAsia="bg-BG"/>
        </w:rPr>
        <w:t>,</w:t>
      </w:r>
      <w:r w:rsidR="00C71FE5" w:rsidRPr="00061ADF">
        <w:rPr>
          <w:rFonts w:ascii="Verdana" w:hAnsi="Verdana" w:cs="TimesNewRomanPSMT"/>
          <w:lang w:val="bg-BG" w:eastAsia="bg-BG"/>
        </w:rPr>
        <w:t xml:space="preserve"> което може да бъде приравнено на природно бедствие</w:t>
      </w:r>
      <w:r w:rsidR="008A6281" w:rsidRPr="00061ADF">
        <w:rPr>
          <w:rFonts w:ascii="Verdana" w:hAnsi="Verdana" w:cs="TimesNewRomanPSMT"/>
          <w:lang w:val="bg-BG" w:eastAsia="bg-BG"/>
        </w:rPr>
        <w:t>,</w:t>
      </w:r>
      <w:r w:rsidR="008A6281" w:rsidRPr="00061ADF">
        <w:rPr>
          <w:rFonts w:ascii="Verdana" w:hAnsi="Verdana" w:cs="TimesNewRoman"/>
          <w:lang w:val="bg-BG"/>
        </w:rPr>
        <w:t xml:space="preserve"> непосредствено след възникване на щетите</w:t>
      </w:r>
      <w:r w:rsidR="00E1616A" w:rsidRPr="00061ADF">
        <w:rPr>
          <w:rFonts w:ascii="Verdana" w:hAnsi="Verdana" w:cs="TimesNewRoman"/>
          <w:lang w:val="bg-BG"/>
        </w:rPr>
        <w:t>;</w:t>
      </w:r>
    </w:p>
    <w:p w:rsidR="00044E29" w:rsidRPr="00061ADF" w:rsidRDefault="003D6673" w:rsidP="00044E29">
      <w:pPr>
        <w:overflowPunct/>
        <w:spacing w:line="360" w:lineRule="auto"/>
        <w:jc w:val="both"/>
        <w:textAlignment w:val="auto"/>
        <w:rPr>
          <w:rFonts w:ascii="Verdana" w:hAnsi="Verdana" w:cs="TimesNewRomanPSMT"/>
          <w:lang w:val="bg-BG" w:eastAsia="bg-BG"/>
        </w:rPr>
      </w:pPr>
      <w:r w:rsidRPr="00061ADF">
        <w:rPr>
          <w:rFonts w:ascii="Verdana" w:hAnsi="Verdana" w:cs="TimesNewRoman"/>
          <w:b/>
          <w:lang w:val="bg-BG"/>
        </w:rPr>
        <w:t>8</w:t>
      </w:r>
      <w:r w:rsidR="00044E29" w:rsidRPr="00061ADF">
        <w:rPr>
          <w:rFonts w:ascii="Verdana" w:hAnsi="Verdana" w:cs="TimesNewRoman"/>
          <w:b/>
          <w:lang w:val="bg-BG"/>
        </w:rPr>
        <w:t>.</w:t>
      </w:r>
      <w:r w:rsidR="00F21257">
        <w:rPr>
          <w:rFonts w:ascii="Verdana" w:hAnsi="Verdana" w:cs="TimesNewRoman"/>
          <w:b/>
          <w:lang w:val="bg-BG"/>
        </w:rPr>
        <w:t xml:space="preserve"> </w:t>
      </w:r>
      <w:r w:rsidR="00044E29" w:rsidRPr="00061ADF">
        <w:rPr>
          <w:rFonts w:ascii="Verdana" w:hAnsi="Verdana" w:cs="TimesNewRoman"/>
          <w:lang w:val="bg-BG"/>
        </w:rPr>
        <w:t>За минал период от време обследване на културите не може да се извърши и констативни протоколи не се издават.</w:t>
      </w:r>
    </w:p>
    <w:p w:rsidR="00044E29" w:rsidRPr="00061ADF" w:rsidRDefault="003D6673" w:rsidP="00044E29">
      <w:pPr>
        <w:overflowPunct/>
        <w:spacing w:line="360" w:lineRule="auto"/>
        <w:jc w:val="both"/>
        <w:textAlignment w:val="auto"/>
        <w:rPr>
          <w:rFonts w:ascii="Verdana" w:hAnsi="Verdana" w:cs="TimesNewRomanPSMT"/>
          <w:lang w:val="bg-BG" w:eastAsia="bg-BG"/>
        </w:rPr>
      </w:pPr>
      <w:r w:rsidRPr="00061ADF">
        <w:rPr>
          <w:rFonts w:ascii="Verdana" w:hAnsi="Verdana" w:cs="TimesNewRomanPSMT"/>
          <w:b/>
          <w:lang w:val="bg-BG" w:eastAsia="bg-BG"/>
        </w:rPr>
        <w:lastRenderedPageBreak/>
        <w:t>9</w:t>
      </w:r>
      <w:r w:rsidR="00044E29" w:rsidRPr="00061ADF">
        <w:rPr>
          <w:rFonts w:ascii="Verdana" w:hAnsi="Verdana" w:cs="TimesNewRomanPSMT"/>
          <w:b/>
          <w:lang w:val="bg-BG" w:eastAsia="bg-BG"/>
        </w:rPr>
        <w:t>.</w:t>
      </w:r>
      <w:r w:rsidR="00F21257">
        <w:rPr>
          <w:rFonts w:ascii="Verdana" w:hAnsi="Verdana" w:cs="TimesNewRomanPSMT"/>
          <w:b/>
          <w:lang w:val="bg-BG" w:eastAsia="bg-BG"/>
        </w:rPr>
        <w:t xml:space="preserve"> </w:t>
      </w:r>
      <w:r w:rsidR="00044E29" w:rsidRPr="00061ADF">
        <w:rPr>
          <w:rFonts w:ascii="Verdana" w:hAnsi="Verdana" w:cs="TimesNewRoman"/>
          <w:lang w:val="bg-BG"/>
        </w:rPr>
        <w:t xml:space="preserve">При установено неспазване на технологичните изисквания при отглеждането на културите и добрите земеделски практики, на земеделските </w:t>
      </w:r>
      <w:r w:rsidR="00455BAD" w:rsidRPr="00061ADF">
        <w:rPr>
          <w:rFonts w:ascii="Verdana" w:hAnsi="Verdana" w:cs="TimesNewRoman"/>
          <w:lang w:val="bg-BG"/>
        </w:rPr>
        <w:t xml:space="preserve">стопани </w:t>
      </w:r>
      <w:r w:rsidR="00044E29" w:rsidRPr="00061ADF">
        <w:rPr>
          <w:rFonts w:ascii="Verdana" w:hAnsi="Verdana" w:cs="TimesNewRoman"/>
          <w:lang w:val="bg-BG"/>
        </w:rPr>
        <w:t>не се издават констативни протоколи.</w:t>
      </w:r>
    </w:p>
    <w:p w:rsidR="00044E29" w:rsidRPr="001115AC" w:rsidRDefault="003D6673" w:rsidP="00044E29">
      <w:pPr>
        <w:overflowPunct/>
        <w:spacing w:line="360" w:lineRule="auto"/>
        <w:jc w:val="both"/>
        <w:textAlignment w:val="auto"/>
        <w:rPr>
          <w:rFonts w:ascii="Verdana" w:hAnsi="Verdana" w:cs="TimesNewRomanPSMT"/>
          <w:lang w:val="bg-BG" w:eastAsia="bg-BG"/>
        </w:rPr>
      </w:pPr>
      <w:r w:rsidRPr="00061ADF">
        <w:rPr>
          <w:rFonts w:ascii="Verdana" w:hAnsi="Verdana" w:cs="TimesNewRomanPSMT"/>
          <w:b/>
          <w:lang w:val="bg-BG" w:eastAsia="bg-BG"/>
        </w:rPr>
        <w:t>10</w:t>
      </w:r>
      <w:r w:rsidR="00044E29" w:rsidRPr="00061ADF">
        <w:rPr>
          <w:rFonts w:ascii="Verdana" w:hAnsi="Verdana" w:cs="TimesNewRomanPSMT"/>
          <w:b/>
          <w:lang w:val="bg-BG" w:eastAsia="bg-BG"/>
        </w:rPr>
        <w:t>.</w:t>
      </w:r>
      <w:r w:rsidR="00044E29" w:rsidRPr="00061ADF">
        <w:rPr>
          <w:rFonts w:ascii="Verdana" w:hAnsi="Verdana" w:cs="TimesNewRomanPSMT"/>
          <w:lang w:val="bg-BG" w:eastAsia="bg-BG"/>
        </w:rPr>
        <w:t xml:space="preserve"> След приключване на процедурата по издаване на констативни протоколи, Областните дирекции „Земеделие“ предоставят в МЗ</w:t>
      </w:r>
      <w:r w:rsidR="00B07278">
        <w:rPr>
          <w:rFonts w:ascii="Verdana" w:hAnsi="Verdana" w:cs="TimesNewRomanPSMT"/>
          <w:lang w:val="bg-BG" w:eastAsia="bg-BG"/>
        </w:rPr>
        <w:t>м</w:t>
      </w:r>
      <w:r w:rsidR="00044E29" w:rsidRPr="00061ADF">
        <w:rPr>
          <w:rFonts w:ascii="Verdana" w:hAnsi="Verdana" w:cs="TimesNewRomanPSMT"/>
          <w:lang w:val="bg-BG" w:eastAsia="bg-BG"/>
        </w:rPr>
        <w:t xml:space="preserve">, попълнени регистри на протоколите, които се изпращат </w:t>
      </w:r>
      <w:r w:rsidR="00044E29" w:rsidRPr="001115AC">
        <w:rPr>
          <w:rFonts w:ascii="Verdana" w:hAnsi="Verdana" w:cs="TimesNewRomanPSMT"/>
          <w:lang w:val="bg-BG" w:eastAsia="bg-BG"/>
        </w:rPr>
        <w:t xml:space="preserve">на Държавен фонд “Земеделие”. </w:t>
      </w:r>
    </w:p>
    <w:p w:rsidR="00044E29" w:rsidRPr="00061ADF" w:rsidRDefault="003D6673" w:rsidP="00044E29">
      <w:pPr>
        <w:tabs>
          <w:tab w:val="left" w:pos="284"/>
        </w:tabs>
        <w:spacing w:line="360" w:lineRule="auto"/>
        <w:jc w:val="both"/>
        <w:rPr>
          <w:rFonts w:ascii="Verdana" w:hAnsi="Verdana" w:cs="TimesNewRomanPSMT"/>
          <w:lang w:val="bg-BG" w:eastAsia="bg-BG"/>
        </w:rPr>
      </w:pPr>
      <w:r w:rsidRPr="001115AC">
        <w:rPr>
          <w:rFonts w:ascii="Verdana" w:hAnsi="Verdana" w:cs="TimesNewRomanPSMT"/>
          <w:b/>
          <w:lang w:val="bg-BG" w:eastAsia="bg-BG"/>
        </w:rPr>
        <w:t>11</w:t>
      </w:r>
      <w:r w:rsidR="00044E29" w:rsidRPr="001115AC">
        <w:rPr>
          <w:rFonts w:ascii="Verdana" w:hAnsi="Verdana" w:cs="TimesNewRomanPSMT"/>
          <w:b/>
          <w:lang w:val="bg-BG" w:eastAsia="bg-BG"/>
        </w:rPr>
        <w:t>.</w:t>
      </w:r>
      <w:r w:rsidR="00F21257">
        <w:rPr>
          <w:rFonts w:ascii="Verdana" w:hAnsi="Verdana" w:cs="TimesNewRomanPSMT"/>
          <w:b/>
          <w:lang w:val="bg-BG" w:eastAsia="bg-BG"/>
        </w:rPr>
        <w:t xml:space="preserve"> </w:t>
      </w:r>
      <w:r w:rsidR="00240999" w:rsidRPr="001115AC">
        <w:rPr>
          <w:rFonts w:ascii="Verdana" w:hAnsi="Verdana" w:cs="TimesNewRomanPSMT"/>
          <w:lang w:val="bg-BG" w:eastAsia="bg-BG"/>
        </w:rPr>
        <w:t>Н</w:t>
      </w:r>
      <w:r w:rsidR="00C71FE5" w:rsidRPr="001115AC">
        <w:rPr>
          <w:rFonts w:ascii="Verdana" w:hAnsi="Verdana" w:cs="TimesNewRomanPSMT"/>
          <w:lang w:val="bg-BG" w:eastAsia="bg-BG"/>
        </w:rPr>
        <w:t>еблагоприятните климатични събития, които могат да бъдат приравнени на природни бедствия</w:t>
      </w:r>
      <w:r w:rsidR="002012AB" w:rsidRPr="001115AC">
        <w:rPr>
          <w:rFonts w:ascii="Verdana" w:hAnsi="Verdana" w:cs="TimesNewRomanPSMT"/>
          <w:lang w:val="bg-BG" w:eastAsia="bg-BG"/>
        </w:rPr>
        <w:t xml:space="preserve"> </w:t>
      </w:r>
      <w:r w:rsidR="00C71FE5" w:rsidRPr="001115AC">
        <w:rPr>
          <w:rFonts w:ascii="Verdana" w:hAnsi="Verdana" w:cs="TimesNewRoman"/>
          <w:lang w:val="bg-BG"/>
        </w:rPr>
        <w:t>се обявяват със запов</w:t>
      </w:r>
      <w:r w:rsidR="001415F6" w:rsidRPr="001115AC">
        <w:rPr>
          <w:rFonts w:ascii="Verdana" w:hAnsi="Verdana" w:cs="TimesNewRoman"/>
          <w:lang w:val="bg-BG"/>
        </w:rPr>
        <w:t>ед на министъра на земеделието</w:t>
      </w:r>
      <w:r w:rsidR="00C71FE5" w:rsidRPr="001115AC">
        <w:rPr>
          <w:rFonts w:ascii="Verdana" w:hAnsi="Verdana" w:cs="TimesNewRoman"/>
          <w:lang w:val="bg-BG"/>
        </w:rPr>
        <w:t xml:space="preserve"> като доклада към заповедта</w:t>
      </w:r>
      <w:r w:rsidR="00C71FE5" w:rsidRPr="001115AC">
        <w:rPr>
          <w:rFonts w:ascii="Verdana" w:hAnsi="Verdana" w:cs="TimesNewRomanPSMT"/>
          <w:lang w:val="bg-BG" w:eastAsia="bg-BG"/>
        </w:rPr>
        <w:t xml:space="preserve"> се съпровожда с метеорологична информация от Националния институт по метеорология и хидрология към Б</w:t>
      </w:r>
      <w:r w:rsidR="00B1191C" w:rsidRPr="001115AC">
        <w:rPr>
          <w:rFonts w:ascii="Verdana" w:hAnsi="Verdana" w:cs="TimesNewRomanPSMT"/>
          <w:lang w:val="bg-BG" w:eastAsia="bg-BG"/>
        </w:rPr>
        <w:t>ългарска академия на науките. Във връзка с изискванията на параграф 728 от насоките</w:t>
      </w:r>
      <w:r w:rsidR="00B1191C" w:rsidRPr="00061ADF">
        <w:rPr>
          <w:rFonts w:ascii="Verdana" w:hAnsi="Verdana" w:cs="TimesNewRomanPSMT"/>
          <w:lang w:val="bg-BG" w:eastAsia="bg-BG"/>
        </w:rPr>
        <w:t>, в годишния доклад за разходите за държавни помощи ще бъде включена метеорологична информация относно вида, времето, относителната сила и местоположението на климатичното събитие, което може да бъде приравнено на природно бедствие</w:t>
      </w:r>
      <w:r w:rsidR="009A44F3" w:rsidRPr="00061ADF">
        <w:rPr>
          <w:rFonts w:ascii="Verdana" w:hAnsi="Verdana" w:cs="TimesNewRomanPSMT"/>
          <w:lang w:val="bg-BG" w:eastAsia="bg-BG"/>
        </w:rPr>
        <w:t>.</w:t>
      </w:r>
    </w:p>
    <w:p w:rsidR="0098463F" w:rsidRPr="00061ADF" w:rsidRDefault="003D6673" w:rsidP="0098463F">
      <w:pPr>
        <w:tabs>
          <w:tab w:val="left" w:pos="284"/>
        </w:tabs>
        <w:spacing w:line="360" w:lineRule="auto"/>
        <w:jc w:val="both"/>
        <w:rPr>
          <w:rFonts w:ascii="Verdana" w:hAnsi="Verdana" w:cs="TimesNewRoman"/>
          <w:lang w:val="bg-BG"/>
        </w:rPr>
      </w:pPr>
      <w:r w:rsidRPr="00061ADF">
        <w:rPr>
          <w:rFonts w:ascii="Verdana" w:hAnsi="Verdana" w:cs="TimesNewRomanPSMT"/>
          <w:b/>
          <w:lang w:val="bg-BG" w:eastAsia="bg-BG"/>
        </w:rPr>
        <w:t>12</w:t>
      </w:r>
      <w:r w:rsidR="00044E29" w:rsidRPr="00061ADF">
        <w:rPr>
          <w:rFonts w:ascii="Verdana" w:hAnsi="Verdana" w:cs="TimesNewRomanPSMT"/>
          <w:b/>
          <w:lang w:val="bg-BG" w:eastAsia="bg-BG"/>
        </w:rPr>
        <w:t>.</w:t>
      </w:r>
      <w:r w:rsidR="0098463F" w:rsidRPr="00061ADF">
        <w:rPr>
          <w:rFonts w:ascii="Verdana" w:hAnsi="Verdana" w:cs="TimesNewRoman"/>
          <w:lang w:val="bg-BG"/>
        </w:rPr>
        <w:t xml:space="preserve"> Във връзка с изискванията на параграф 363 от насоките, държавната помощ се намалява с 50%, освен ако се предоставя на бенефициери, които са сключили застраховка, покриваща минимум 50% от тяхното средногодишно производство или свързаните с производството им доходи и статистически най-честите климатични рискове, за които се осигурява застрахователно събитие;</w:t>
      </w:r>
    </w:p>
    <w:p w:rsidR="00C71FE5" w:rsidRPr="00061ADF" w:rsidRDefault="003D6673" w:rsidP="0098463F">
      <w:pPr>
        <w:tabs>
          <w:tab w:val="left" w:pos="284"/>
        </w:tabs>
        <w:spacing w:line="360" w:lineRule="auto"/>
        <w:jc w:val="both"/>
        <w:rPr>
          <w:rFonts w:ascii="Verdana" w:hAnsi="Verdana" w:cs="TimesNewRomanPSMT"/>
          <w:lang w:val="bg-BG" w:eastAsia="bg-BG"/>
        </w:rPr>
      </w:pPr>
      <w:r w:rsidRPr="00061ADF">
        <w:rPr>
          <w:rFonts w:ascii="Verdana" w:hAnsi="Verdana"/>
          <w:b/>
          <w:lang w:val="bg-BG"/>
        </w:rPr>
        <w:t>13</w:t>
      </w:r>
      <w:r w:rsidR="00044E29" w:rsidRPr="00061ADF">
        <w:rPr>
          <w:rFonts w:ascii="Verdana" w:hAnsi="Verdana"/>
          <w:b/>
          <w:lang w:val="bg-BG"/>
        </w:rPr>
        <w:t>.</w:t>
      </w:r>
      <w:r w:rsidR="00061ADF" w:rsidRPr="00061ADF">
        <w:rPr>
          <w:rFonts w:ascii="Verdana" w:hAnsi="Verdana"/>
          <w:b/>
          <w:lang w:val="bg-BG"/>
        </w:rPr>
        <w:t xml:space="preserve"> </w:t>
      </w:r>
      <w:r w:rsidR="00044E29" w:rsidRPr="00061ADF">
        <w:rPr>
          <w:rFonts w:ascii="Verdana" w:hAnsi="Verdana"/>
          <w:lang w:val="bg-BG"/>
        </w:rPr>
        <w:t xml:space="preserve">Във връзка с </w:t>
      </w:r>
      <w:r w:rsidR="004631D2" w:rsidRPr="00061ADF">
        <w:rPr>
          <w:rFonts w:ascii="Verdana" w:hAnsi="Verdana"/>
          <w:lang w:val="bg-BG"/>
        </w:rPr>
        <w:t>изискванията на параграф 362 от насоките</w:t>
      </w:r>
      <w:r w:rsidR="00044E29" w:rsidRPr="00061ADF">
        <w:rPr>
          <w:rFonts w:ascii="Verdana" w:hAnsi="Verdana"/>
          <w:lang w:val="bg-BG"/>
        </w:rPr>
        <w:t>, п</w:t>
      </w:r>
      <w:r w:rsidR="00C71FE5" w:rsidRPr="00061ADF">
        <w:rPr>
          <w:rFonts w:ascii="Verdana" w:hAnsi="Verdana" w:cs="TimesNewRomanPSMT"/>
          <w:lang w:val="bg-BG" w:eastAsia="bg-BG"/>
        </w:rPr>
        <w:t>лащанията по застраховки</w:t>
      </w:r>
      <w:r w:rsidR="004631D2" w:rsidRPr="00061ADF">
        <w:rPr>
          <w:rFonts w:ascii="Verdana" w:hAnsi="Verdana" w:cs="TimesNewRomanPSMT"/>
          <w:lang w:val="bg-BG" w:eastAsia="bg-BG"/>
        </w:rPr>
        <w:t xml:space="preserve"> и всички други получени плащания за компенсиране на щетите, включително плащания по други национални или съюзни мерки,</w:t>
      </w:r>
      <w:r w:rsidR="004C0E97" w:rsidRPr="00061ADF">
        <w:rPr>
          <w:rFonts w:ascii="Verdana" w:hAnsi="Verdana" w:cs="TimesNewRomanPSMT"/>
          <w:lang w:val="bg-BG" w:eastAsia="bg-BG"/>
        </w:rPr>
        <w:t xml:space="preserve"> </w:t>
      </w:r>
      <w:r w:rsidR="00C71FE5" w:rsidRPr="00061ADF">
        <w:rPr>
          <w:rFonts w:ascii="Verdana" w:hAnsi="Verdana" w:cs="TimesNewRomanPSMT"/>
          <w:lang w:val="bg-BG" w:eastAsia="bg-BG"/>
        </w:rPr>
        <w:t>ще бъдат изваждани от сумата, за която се кандидатства за помощ</w:t>
      </w:r>
      <w:r w:rsidR="00C64851" w:rsidRPr="00061ADF">
        <w:rPr>
          <w:rFonts w:ascii="Verdana" w:hAnsi="Verdana"/>
          <w:lang w:val="bg-BG"/>
        </w:rPr>
        <w:t>.</w:t>
      </w:r>
      <w:r w:rsidR="00C71FE5" w:rsidRPr="00061ADF">
        <w:rPr>
          <w:rFonts w:ascii="Verdana" w:hAnsi="Verdana" w:cs="TimesNewRomanPSMT"/>
          <w:lang w:val="bg-BG" w:eastAsia="bg-BG"/>
        </w:rPr>
        <w:t xml:space="preserve"> </w:t>
      </w:r>
    </w:p>
    <w:p w:rsidR="006A07E2" w:rsidRPr="00061ADF" w:rsidRDefault="003D6673" w:rsidP="00044E29">
      <w:pPr>
        <w:tabs>
          <w:tab w:val="left" w:pos="284"/>
        </w:tabs>
        <w:spacing w:line="360" w:lineRule="auto"/>
        <w:jc w:val="both"/>
        <w:rPr>
          <w:rFonts w:ascii="Verdana" w:hAnsi="Verdana" w:cs="TimesNewRomanPSMT"/>
          <w:lang w:val="bg-BG" w:eastAsia="bg-BG"/>
        </w:rPr>
      </w:pPr>
      <w:r w:rsidRPr="00061ADF">
        <w:rPr>
          <w:rFonts w:ascii="Verdana" w:hAnsi="Verdana" w:cs="TimesNewRomanPSMT"/>
          <w:b/>
          <w:lang w:val="bg-BG" w:eastAsia="bg-BG"/>
        </w:rPr>
        <w:t>14</w:t>
      </w:r>
      <w:r w:rsidR="00044E29" w:rsidRPr="00061ADF">
        <w:rPr>
          <w:rFonts w:ascii="Verdana" w:hAnsi="Verdana" w:cs="TimesNewRomanPSMT"/>
          <w:b/>
          <w:lang w:val="bg-BG" w:eastAsia="bg-BG"/>
        </w:rPr>
        <w:t>.</w:t>
      </w:r>
      <w:r w:rsidR="00F21257">
        <w:rPr>
          <w:rFonts w:ascii="Verdana" w:hAnsi="Verdana" w:cs="TimesNewRomanPSMT"/>
          <w:b/>
          <w:lang w:val="bg-BG" w:eastAsia="bg-BG"/>
        </w:rPr>
        <w:t xml:space="preserve"> </w:t>
      </w:r>
      <w:r w:rsidR="00F87E96" w:rsidRPr="00061ADF">
        <w:rPr>
          <w:rFonts w:ascii="Verdana" w:hAnsi="Verdana" w:cs="TimesNewRomanPSMT"/>
          <w:lang w:val="bg-BG" w:eastAsia="bg-BG"/>
        </w:rPr>
        <w:t xml:space="preserve">Размерът на държавната помощ, за </w:t>
      </w:r>
      <w:proofErr w:type="spellStart"/>
      <w:r w:rsidR="00F87E96" w:rsidRPr="00061ADF">
        <w:rPr>
          <w:rFonts w:ascii="Verdana" w:hAnsi="Verdana" w:cs="TimesNewRomanPSMT"/>
          <w:lang w:val="bg-BG" w:eastAsia="bg-BG"/>
        </w:rPr>
        <w:t>нереколтираните</w:t>
      </w:r>
      <w:proofErr w:type="spellEnd"/>
      <w:r w:rsidR="00F87E96" w:rsidRPr="00061ADF">
        <w:rPr>
          <w:rFonts w:ascii="Verdana" w:hAnsi="Verdana" w:cs="TimesNewRomanPSMT"/>
          <w:lang w:val="bg-BG" w:eastAsia="bg-BG"/>
        </w:rPr>
        <w:t xml:space="preserve"> на 100% площи</w:t>
      </w:r>
      <w:r w:rsidR="00C64851" w:rsidRPr="00061ADF">
        <w:rPr>
          <w:rFonts w:ascii="Verdana" w:hAnsi="Verdana" w:cs="TimesNewRomanPSMT"/>
          <w:lang w:val="bg-BG" w:eastAsia="bg-BG"/>
        </w:rPr>
        <w:t>,</w:t>
      </w:r>
      <w:r w:rsidR="00F87E96" w:rsidRPr="00061ADF">
        <w:rPr>
          <w:rFonts w:ascii="Verdana" w:hAnsi="Verdana" w:cs="TimesNewRomanPSMT"/>
          <w:lang w:val="bg-BG" w:eastAsia="bg-BG"/>
        </w:rPr>
        <w:t xml:space="preserve"> заети със земеделски култури (на декар)</w:t>
      </w:r>
      <w:r w:rsidR="003A6407" w:rsidRPr="00061ADF">
        <w:rPr>
          <w:rFonts w:ascii="Verdana" w:hAnsi="Verdana" w:cs="TimesNewRomanPSMT"/>
          <w:lang w:val="bg-BG" w:eastAsia="bg-BG"/>
        </w:rPr>
        <w:t xml:space="preserve"> </w:t>
      </w:r>
      <w:r w:rsidR="00C64851" w:rsidRPr="00061ADF">
        <w:rPr>
          <w:rFonts w:ascii="Verdana" w:hAnsi="Verdana" w:cs="TimesNewRomanPSMT"/>
          <w:lang w:val="bg-BG" w:eastAsia="bg-BG"/>
        </w:rPr>
        <w:t xml:space="preserve">в резултат на </w:t>
      </w:r>
      <w:r w:rsidR="00E3310A" w:rsidRPr="00061ADF">
        <w:rPr>
          <w:rFonts w:ascii="Verdana" w:hAnsi="Verdana" w:cs="TimesNewRomanPSMT"/>
          <w:lang w:val="bg-BG" w:eastAsia="bg-BG"/>
        </w:rPr>
        <w:t>неблагоприятни климатични условия, приравнени на природни бедствия,</w:t>
      </w:r>
      <w:r w:rsidR="00F87E96" w:rsidRPr="00061ADF">
        <w:rPr>
          <w:rFonts w:ascii="Verdana" w:hAnsi="Verdana" w:cs="TimesNewRomanPSMT"/>
          <w:lang w:val="bg-BG" w:eastAsia="bg-BG"/>
        </w:rPr>
        <w:t xml:space="preserve"> указанията</w:t>
      </w:r>
      <w:r w:rsidR="00E3310A" w:rsidRPr="00061ADF">
        <w:rPr>
          <w:rFonts w:ascii="Verdana" w:hAnsi="Verdana" w:cs="TimesNewRomanPSMT"/>
          <w:lang w:val="bg-BG" w:eastAsia="bg-BG"/>
        </w:rPr>
        <w:t xml:space="preserve"> за прилагане на помощта</w:t>
      </w:r>
      <w:r w:rsidR="00F87E96" w:rsidRPr="00061ADF">
        <w:rPr>
          <w:rFonts w:ascii="Verdana" w:hAnsi="Verdana" w:cs="TimesNewRomanPSMT"/>
          <w:lang w:val="bg-BG" w:eastAsia="bg-BG"/>
        </w:rPr>
        <w:t xml:space="preserve"> и сроковете </w:t>
      </w:r>
      <w:r w:rsidR="00E3310A" w:rsidRPr="00061ADF">
        <w:rPr>
          <w:rFonts w:ascii="Verdana" w:hAnsi="Verdana" w:cs="TimesNewRomanPSMT"/>
          <w:lang w:val="bg-BG" w:eastAsia="bg-BG"/>
        </w:rPr>
        <w:t xml:space="preserve">за изплащане </w:t>
      </w:r>
      <w:r w:rsidR="00F87E96" w:rsidRPr="00061ADF">
        <w:rPr>
          <w:rFonts w:ascii="Verdana" w:hAnsi="Verdana" w:cs="TimesNewRomanPSMT"/>
          <w:lang w:val="bg-BG" w:eastAsia="bg-BG"/>
        </w:rPr>
        <w:t xml:space="preserve">се определят с решение на Управителния съвет </w:t>
      </w:r>
      <w:r w:rsidR="003A6407" w:rsidRPr="00061ADF">
        <w:rPr>
          <w:rFonts w:ascii="Verdana" w:hAnsi="Verdana" w:cs="TimesNewRomanPSMT"/>
          <w:lang w:val="bg-BG" w:eastAsia="bg-BG"/>
        </w:rPr>
        <w:t xml:space="preserve">на Държавен фонд “Земеделие”. Фондът </w:t>
      </w:r>
      <w:r w:rsidR="00F87E96" w:rsidRPr="00061ADF">
        <w:rPr>
          <w:rFonts w:ascii="Verdana" w:hAnsi="Verdana" w:cs="TimesNewRomanPSMT"/>
          <w:lang w:val="bg-BG" w:eastAsia="bg-BG"/>
        </w:rPr>
        <w:t xml:space="preserve">определя индивидуални компенсации на всеки земеделски </w:t>
      </w:r>
      <w:r w:rsidR="007D666C">
        <w:rPr>
          <w:rFonts w:ascii="Verdana" w:hAnsi="Verdana" w:cs="TimesNewRomanPSMT"/>
          <w:lang w:val="bg-BG" w:eastAsia="bg-BG"/>
        </w:rPr>
        <w:t>стопанин</w:t>
      </w:r>
      <w:r w:rsidR="00F87E96" w:rsidRPr="00061ADF">
        <w:rPr>
          <w:rFonts w:ascii="Verdana" w:hAnsi="Verdana" w:cs="TimesNewRomanPSMT"/>
          <w:lang w:val="bg-BG" w:eastAsia="bg-BG"/>
        </w:rPr>
        <w:t>.</w:t>
      </w:r>
    </w:p>
    <w:p w:rsidR="00C71FE5" w:rsidRPr="00061ADF" w:rsidRDefault="003D6673" w:rsidP="00044E29">
      <w:pPr>
        <w:tabs>
          <w:tab w:val="left" w:pos="284"/>
          <w:tab w:val="left" w:pos="426"/>
        </w:tabs>
        <w:spacing w:line="360" w:lineRule="auto"/>
        <w:jc w:val="both"/>
        <w:rPr>
          <w:rFonts w:ascii="Verdana" w:hAnsi="Verdana" w:cs="TimesNewRomanPSMT"/>
          <w:lang w:val="bg-BG" w:eastAsia="bg-BG"/>
        </w:rPr>
      </w:pPr>
      <w:r w:rsidRPr="00061ADF">
        <w:rPr>
          <w:rFonts w:ascii="Verdana" w:hAnsi="Verdana" w:cs="TimesNewRomanPSMT"/>
          <w:b/>
          <w:lang w:val="bg-BG" w:eastAsia="bg-BG"/>
        </w:rPr>
        <w:t>15</w:t>
      </w:r>
      <w:r w:rsidR="00044E29" w:rsidRPr="00061ADF">
        <w:rPr>
          <w:rFonts w:ascii="Verdana" w:hAnsi="Verdana" w:cs="TimesNewRomanPSMT"/>
          <w:b/>
          <w:lang w:val="bg-BG" w:eastAsia="bg-BG"/>
        </w:rPr>
        <w:t>.</w:t>
      </w:r>
      <w:r w:rsidR="00F21257">
        <w:rPr>
          <w:rFonts w:ascii="Verdana" w:hAnsi="Verdana" w:cs="TimesNewRomanPSMT"/>
          <w:b/>
          <w:lang w:val="bg-BG" w:eastAsia="bg-BG"/>
        </w:rPr>
        <w:t xml:space="preserve"> </w:t>
      </w:r>
      <w:r w:rsidR="00F87E96" w:rsidRPr="00061ADF">
        <w:rPr>
          <w:rFonts w:ascii="Verdana" w:hAnsi="Verdana" w:cs="TimesNewRomanPSMT"/>
          <w:lang w:val="bg-BG" w:eastAsia="bg-BG"/>
        </w:rPr>
        <w:t>Помощта може да се изплати в рамките на четири години сл</w:t>
      </w:r>
      <w:r w:rsidR="00044E29" w:rsidRPr="00061ADF">
        <w:rPr>
          <w:rFonts w:ascii="Verdana" w:hAnsi="Verdana" w:cs="TimesNewRomanPSMT"/>
          <w:lang w:val="bg-BG" w:eastAsia="bg-BG"/>
        </w:rPr>
        <w:t>ед обявяване на неблагоприятните климатични събития, които могат да бъдат приравнени на природни бедствия.</w:t>
      </w:r>
    </w:p>
    <w:p w:rsidR="009A6FC2" w:rsidRPr="00061ADF" w:rsidRDefault="009A6FC2" w:rsidP="00386AAF">
      <w:pPr>
        <w:spacing w:line="360" w:lineRule="auto"/>
        <w:jc w:val="both"/>
        <w:rPr>
          <w:rFonts w:ascii="Verdana" w:hAnsi="Verdana" w:cs="TimesNewRoman"/>
          <w:b/>
          <w:lang w:val="bg-BG"/>
        </w:rPr>
      </w:pPr>
      <w:bookmarkStart w:id="0" w:name="_GoBack"/>
      <w:bookmarkEnd w:id="0"/>
    </w:p>
    <w:p w:rsidR="0001664D" w:rsidRPr="00061ADF" w:rsidRDefault="00A84180" w:rsidP="00386AAF">
      <w:pPr>
        <w:spacing w:line="360" w:lineRule="auto"/>
        <w:jc w:val="both"/>
        <w:rPr>
          <w:rFonts w:ascii="Verdana" w:hAnsi="Verdana" w:cs="TimesNewRoman"/>
          <w:b/>
          <w:lang w:val="bg-BG"/>
        </w:rPr>
      </w:pPr>
      <w:r w:rsidRPr="00061ADF">
        <w:rPr>
          <w:rFonts w:ascii="Verdana" w:hAnsi="Verdana" w:cs="TimesNewRoman"/>
          <w:b/>
          <w:lang w:val="bg-BG"/>
        </w:rPr>
        <w:t>ІІІ</w:t>
      </w:r>
      <w:r w:rsidR="0001664D" w:rsidRPr="00061ADF">
        <w:rPr>
          <w:rFonts w:ascii="Verdana" w:hAnsi="Verdana" w:cs="TimesNewRoman"/>
          <w:b/>
          <w:lang w:val="bg-BG"/>
        </w:rPr>
        <w:t>. ДОКУМЕНТИ ЗА КАНДИДАТСТВАНЕ</w:t>
      </w:r>
    </w:p>
    <w:p w:rsidR="00BB785B" w:rsidRPr="00061ADF" w:rsidRDefault="00BB785B" w:rsidP="00386AAF">
      <w:pPr>
        <w:spacing w:line="360" w:lineRule="auto"/>
        <w:jc w:val="both"/>
        <w:rPr>
          <w:rFonts w:ascii="Verdana" w:hAnsi="Verdana" w:cs="TimesNewRoman"/>
          <w:b/>
          <w:lang w:val="bg-BG"/>
        </w:rPr>
      </w:pPr>
    </w:p>
    <w:p w:rsidR="0001664D" w:rsidRPr="00061ADF" w:rsidRDefault="0001664D" w:rsidP="00386AAF">
      <w:pPr>
        <w:spacing w:line="360" w:lineRule="auto"/>
        <w:jc w:val="both"/>
        <w:rPr>
          <w:rFonts w:ascii="Verdana" w:hAnsi="Verdana" w:cs="TimesNewRoman"/>
          <w:lang w:val="bg-BG"/>
        </w:rPr>
      </w:pPr>
      <w:r w:rsidRPr="00061ADF">
        <w:rPr>
          <w:rFonts w:ascii="Verdana" w:hAnsi="Verdana" w:cs="TimesNewRoman"/>
          <w:b/>
          <w:lang w:val="bg-BG"/>
        </w:rPr>
        <w:t>1.</w:t>
      </w:r>
      <w:r w:rsidRPr="00061ADF">
        <w:rPr>
          <w:rFonts w:ascii="Verdana" w:hAnsi="Verdana" w:cs="TimesNewRoman"/>
          <w:lang w:val="bg-BG"/>
        </w:rPr>
        <w:t xml:space="preserve"> </w:t>
      </w:r>
      <w:r w:rsidR="00A84180" w:rsidRPr="00061ADF">
        <w:rPr>
          <w:rFonts w:ascii="Verdana" w:hAnsi="Verdana" w:cs="TimesNewRoman"/>
          <w:lang w:val="bg-BG"/>
        </w:rPr>
        <w:t>З</w:t>
      </w:r>
      <w:r w:rsidRPr="00061ADF">
        <w:rPr>
          <w:rFonts w:ascii="Verdana" w:hAnsi="Verdana" w:cs="TimesNewRoman"/>
          <w:lang w:val="bg-BG"/>
        </w:rPr>
        <w:t>аявление</w:t>
      </w:r>
      <w:r w:rsidR="00A84180" w:rsidRPr="00061ADF">
        <w:rPr>
          <w:rFonts w:ascii="Verdana" w:hAnsi="Verdana" w:cs="TimesNewRoman"/>
          <w:lang w:val="bg-BG"/>
        </w:rPr>
        <w:t xml:space="preserve"> за подпомагане</w:t>
      </w:r>
      <w:r w:rsidRPr="00061ADF">
        <w:rPr>
          <w:rFonts w:ascii="Verdana" w:hAnsi="Verdana" w:cs="TimesNewRoman"/>
          <w:lang w:val="bg-BG"/>
        </w:rPr>
        <w:t>, генерирано от системата</w:t>
      </w:r>
      <w:r w:rsidR="00471267" w:rsidRPr="00061ADF">
        <w:rPr>
          <w:rFonts w:ascii="Verdana" w:hAnsi="Verdana" w:cs="TimesNewRoman"/>
          <w:lang w:val="bg-BG"/>
        </w:rPr>
        <w:t xml:space="preserve"> на ДФ</w:t>
      </w:r>
      <w:r w:rsidR="009B7EA4" w:rsidRPr="00061ADF">
        <w:rPr>
          <w:rFonts w:ascii="Verdana" w:hAnsi="Verdana" w:cs="TimesNewRoman"/>
          <w:lang w:val="bg-BG"/>
        </w:rPr>
        <w:t xml:space="preserve"> „</w:t>
      </w:r>
      <w:r w:rsidR="00471267" w:rsidRPr="00061ADF">
        <w:rPr>
          <w:rFonts w:ascii="Verdana" w:hAnsi="Verdana" w:cs="TimesNewRoman"/>
          <w:lang w:val="bg-BG"/>
        </w:rPr>
        <w:t>З</w:t>
      </w:r>
      <w:r w:rsidR="009B7EA4" w:rsidRPr="00061ADF">
        <w:rPr>
          <w:rFonts w:ascii="Verdana" w:hAnsi="Verdana" w:cs="TimesNewRoman"/>
          <w:lang w:val="bg-BG"/>
        </w:rPr>
        <w:t>емеделие”</w:t>
      </w:r>
      <w:r w:rsidRPr="00061ADF">
        <w:rPr>
          <w:rFonts w:ascii="Verdana" w:hAnsi="Verdana" w:cs="TimesNewRoman"/>
          <w:lang w:val="bg-BG"/>
        </w:rPr>
        <w:t>;</w:t>
      </w:r>
    </w:p>
    <w:p w:rsidR="0001664D" w:rsidRPr="00061ADF" w:rsidRDefault="0001664D" w:rsidP="00386AAF">
      <w:pPr>
        <w:spacing w:line="360" w:lineRule="auto"/>
        <w:jc w:val="both"/>
        <w:rPr>
          <w:rFonts w:ascii="Verdana" w:hAnsi="Verdana" w:cs="TimesNewRoman"/>
          <w:lang w:val="bg-BG"/>
        </w:rPr>
      </w:pPr>
      <w:r w:rsidRPr="00061ADF">
        <w:rPr>
          <w:rFonts w:ascii="Verdana" w:hAnsi="Verdana" w:cs="TimesNewRoman"/>
          <w:b/>
          <w:lang w:val="bg-BG"/>
        </w:rPr>
        <w:t>2.</w:t>
      </w:r>
      <w:r w:rsidRPr="00061ADF">
        <w:rPr>
          <w:rFonts w:ascii="Verdana" w:hAnsi="Verdana" w:cs="TimesNewRoman"/>
          <w:lang w:val="bg-BG"/>
        </w:rPr>
        <w:t xml:space="preserve"> </w:t>
      </w:r>
      <w:r w:rsidR="00A84180" w:rsidRPr="00061ADF">
        <w:rPr>
          <w:rFonts w:ascii="Verdana" w:hAnsi="Verdana" w:cs="TimesNewRoman"/>
          <w:lang w:val="bg-BG"/>
        </w:rPr>
        <w:t>К</w:t>
      </w:r>
      <w:r w:rsidRPr="00061ADF">
        <w:rPr>
          <w:rFonts w:ascii="Verdana" w:hAnsi="Verdana" w:cs="TimesNewRoman"/>
          <w:lang w:val="bg-BG"/>
        </w:rPr>
        <w:t>опие на регистрационна карта за регистра</w:t>
      </w:r>
      <w:r w:rsidR="007D666C">
        <w:rPr>
          <w:rFonts w:ascii="Verdana" w:hAnsi="Verdana" w:cs="TimesNewRoman"/>
          <w:lang w:val="bg-BG"/>
        </w:rPr>
        <w:t>ция като земеделски стопанин</w:t>
      </w:r>
      <w:r w:rsidRPr="00061ADF">
        <w:rPr>
          <w:rFonts w:ascii="Verdana" w:hAnsi="Verdana" w:cs="TimesNewRoman"/>
          <w:lang w:val="bg-BG"/>
        </w:rPr>
        <w:t xml:space="preserve"> по Наредба №</w:t>
      </w:r>
      <w:r w:rsidR="00F21257">
        <w:rPr>
          <w:rFonts w:ascii="Verdana" w:hAnsi="Verdana" w:cs="TimesNewRoman"/>
          <w:lang w:val="bg-BG"/>
        </w:rPr>
        <w:t xml:space="preserve"> </w:t>
      </w:r>
      <w:r w:rsidRPr="00061ADF">
        <w:rPr>
          <w:rFonts w:ascii="Verdana" w:hAnsi="Verdana" w:cs="TimesNewRoman"/>
          <w:lang w:val="bg-BG"/>
        </w:rPr>
        <w:t>3</w:t>
      </w:r>
      <w:r w:rsidR="00A1562D" w:rsidRPr="00061ADF">
        <w:rPr>
          <w:rFonts w:ascii="Verdana" w:hAnsi="Verdana" w:cs="TimesNewRoman"/>
          <w:lang w:val="bg-BG"/>
        </w:rPr>
        <w:t xml:space="preserve">/1999 г. </w:t>
      </w:r>
      <w:r w:rsidRPr="00061ADF">
        <w:rPr>
          <w:rFonts w:ascii="Verdana" w:hAnsi="Verdana" w:cs="TimesNewRoman"/>
          <w:lang w:val="bg-BG"/>
        </w:rPr>
        <w:t>и извлечение от Интегрираната система за анализ и контрол (ИСАК), удостоверяващо земеделските парцели, обработ</w:t>
      </w:r>
      <w:r w:rsidR="007D666C">
        <w:rPr>
          <w:rFonts w:ascii="Verdana" w:hAnsi="Verdana" w:cs="TimesNewRoman"/>
          <w:lang w:val="bg-BG"/>
        </w:rPr>
        <w:t>вани от земеделския стопанин</w:t>
      </w:r>
      <w:r w:rsidRPr="00061ADF">
        <w:rPr>
          <w:rFonts w:ascii="Verdana" w:hAnsi="Verdana" w:cs="TimesNewRoman"/>
          <w:lang w:val="bg-BG"/>
        </w:rPr>
        <w:t xml:space="preserve"> през годината на обявяването на неблагоприятното климатично условие (Анкетен формуляр, в случай на неочертани площи в ИСАК);</w:t>
      </w:r>
    </w:p>
    <w:p w:rsidR="00461E78" w:rsidRPr="00061ADF" w:rsidRDefault="0001664D" w:rsidP="00386AAF">
      <w:pPr>
        <w:spacing w:line="360" w:lineRule="auto"/>
        <w:jc w:val="both"/>
        <w:rPr>
          <w:rFonts w:ascii="Verdana" w:hAnsi="Verdana"/>
          <w:lang w:val="bg-BG"/>
        </w:rPr>
      </w:pPr>
      <w:r w:rsidRPr="00061ADF">
        <w:rPr>
          <w:rFonts w:ascii="Verdana" w:hAnsi="Verdana" w:cs="TimesNewRoman"/>
          <w:b/>
          <w:lang w:val="bg-BG"/>
        </w:rPr>
        <w:lastRenderedPageBreak/>
        <w:t>3.</w:t>
      </w:r>
      <w:r w:rsidRPr="00061ADF">
        <w:rPr>
          <w:rFonts w:ascii="Verdana" w:hAnsi="Verdana" w:cs="TimesNewRoman"/>
          <w:lang w:val="bg-BG"/>
        </w:rPr>
        <w:t xml:space="preserve"> </w:t>
      </w:r>
      <w:r w:rsidR="00A84180" w:rsidRPr="00061ADF">
        <w:rPr>
          <w:rFonts w:ascii="Verdana" w:hAnsi="Verdana" w:cs="TimesNewRoman"/>
          <w:lang w:val="bg-BG"/>
        </w:rPr>
        <w:t>О</w:t>
      </w:r>
      <w:r w:rsidRPr="00061ADF">
        <w:rPr>
          <w:rFonts w:ascii="Verdana" w:hAnsi="Verdana" w:cs="TimesNewRoman"/>
          <w:lang w:val="bg-BG"/>
        </w:rPr>
        <w:t xml:space="preserve">ригинален констативен протокол за </w:t>
      </w:r>
      <w:r w:rsidR="00461E78" w:rsidRPr="00061ADF">
        <w:rPr>
          <w:rFonts w:ascii="Verdana" w:hAnsi="Verdana" w:cs="TimesNewRoman"/>
          <w:lang w:val="bg-BG"/>
        </w:rPr>
        <w:t xml:space="preserve">напълно пропаднали площи в резултат на </w:t>
      </w:r>
      <w:r w:rsidR="002012AB" w:rsidRPr="00061ADF">
        <w:rPr>
          <w:rFonts w:ascii="Verdana" w:hAnsi="Verdana"/>
          <w:lang w:val="bg-BG"/>
        </w:rPr>
        <w:t>неблагоприятни климатични условия, които могат да бъдат приравнени на природни бедствия</w:t>
      </w:r>
      <w:r w:rsidR="00461E78" w:rsidRPr="00061ADF">
        <w:rPr>
          <w:rFonts w:ascii="Verdana" w:hAnsi="Verdana"/>
          <w:lang w:val="bg-BG"/>
        </w:rPr>
        <w:t>.</w:t>
      </w:r>
    </w:p>
    <w:p w:rsidR="0001664D" w:rsidRPr="00061ADF" w:rsidRDefault="00300CB4" w:rsidP="00386AAF">
      <w:pPr>
        <w:spacing w:line="360" w:lineRule="auto"/>
        <w:jc w:val="both"/>
        <w:rPr>
          <w:rFonts w:ascii="Verdana" w:hAnsi="Verdana" w:cs="TimesNewRoman"/>
          <w:lang w:val="bg-BG"/>
        </w:rPr>
      </w:pPr>
      <w:r w:rsidRPr="00061ADF">
        <w:rPr>
          <w:rFonts w:ascii="Verdana" w:hAnsi="Verdana" w:cs="TimesNewRoman"/>
          <w:lang w:val="bg-BG"/>
        </w:rPr>
        <w:t xml:space="preserve"> </w:t>
      </w:r>
      <w:r w:rsidR="00461E78" w:rsidRPr="00061ADF">
        <w:rPr>
          <w:rFonts w:ascii="Verdana" w:hAnsi="Verdana" w:cs="TimesNewRoman"/>
          <w:lang w:val="bg-BG"/>
        </w:rPr>
        <w:tab/>
      </w:r>
      <w:r w:rsidR="00506214" w:rsidRPr="00061ADF">
        <w:rPr>
          <w:rFonts w:ascii="Verdana" w:hAnsi="Verdana" w:cs="TimesNewRoman"/>
          <w:lang w:val="bg-BG"/>
        </w:rPr>
        <w:t>Лицата, които имат издадени</w:t>
      </w:r>
      <w:r w:rsidR="00614A96" w:rsidRPr="00061ADF">
        <w:rPr>
          <w:rFonts w:ascii="Verdana" w:hAnsi="Verdana" w:cs="TimesNewRoman"/>
          <w:lang w:val="bg-BG"/>
        </w:rPr>
        <w:t xml:space="preserve"> констативни протоколи, кандидатстват за подпомагане в Областните дирекции на Държавен фонд „Земеделие” (ОД-ДФЗ) по постоянен адрес на физическото лице или едноличния търговец (при кандидатстване на физическо лице или едноличен търговец) и по седалището на юридическото лице (при кандидатстване на юридическо лице). ОД-ДФЗ 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w:t>
      </w:r>
    </w:p>
    <w:p w:rsidR="0001664D" w:rsidRPr="00061ADF" w:rsidRDefault="0001664D" w:rsidP="00386AAF">
      <w:pPr>
        <w:spacing w:line="360" w:lineRule="auto"/>
        <w:jc w:val="both"/>
        <w:rPr>
          <w:rFonts w:ascii="Verdana" w:hAnsi="Verdana" w:cs="TimesNewRoman"/>
          <w:lang w:val="bg-BG"/>
        </w:rPr>
      </w:pPr>
      <w:r w:rsidRPr="00061ADF">
        <w:rPr>
          <w:rFonts w:ascii="Verdana" w:hAnsi="Verdana" w:cs="TimesNewRoman"/>
          <w:b/>
          <w:lang w:val="bg-BG"/>
        </w:rPr>
        <w:t>4.</w:t>
      </w:r>
      <w:r w:rsidR="00F21257">
        <w:rPr>
          <w:rFonts w:ascii="Verdana" w:hAnsi="Verdana" w:cs="TimesNewRoman"/>
          <w:b/>
          <w:lang w:val="bg-BG"/>
        </w:rPr>
        <w:t xml:space="preserve"> </w:t>
      </w:r>
      <w:r w:rsidR="00A84180" w:rsidRPr="00061ADF">
        <w:rPr>
          <w:rFonts w:ascii="Verdana" w:hAnsi="Verdana" w:cs="TimesNewRoman"/>
          <w:lang w:val="bg-BG"/>
        </w:rPr>
        <w:t>З</w:t>
      </w:r>
      <w:r w:rsidRPr="00061ADF">
        <w:rPr>
          <w:rFonts w:ascii="Verdana" w:hAnsi="Verdana" w:cs="TimesNewRoman"/>
          <w:lang w:val="bg-BG"/>
        </w:rPr>
        <w:t>астрахователна полица, удостоверяваща застраховането на засегнатите площи през годината на обявяване на събитието (оригинал или копие, заверено от застрахователната компания) – прилага се в случай на застраховане;</w:t>
      </w:r>
    </w:p>
    <w:p w:rsidR="0001664D" w:rsidRPr="00061ADF" w:rsidRDefault="0001664D" w:rsidP="00386AAF">
      <w:pPr>
        <w:spacing w:line="360" w:lineRule="auto"/>
        <w:jc w:val="both"/>
        <w:rPr>
          <w:rFonts w:ascii="Verdana" w:hAnsi="Verdana" w:cs="TimesNewRoman"/>
          <w:lang w:val="bg-BG"/>
        </w:rPr>
      </w:pPr>
      <w:r w:rsidRPr="00061ADF">
        <w:rPr>
          <w:rFonts w:ascii="Verdana" w:hAnsi="Verdana" w:cs="TimesNewRoman"/>
          <w:b/>
          <w:lang w:val="bg-BG"/>
        </w:rPr>
        <w:t>5.</w:t>
      </w:r>
      <w:r w:rsidRPr="00061ADF">
        <w:rPr>
          <w:rFonts w:ascii="Verdana" w:hAnsi="Verdana" w:cs="TimesNewRoman"/>
          <w:lang w:val="bg-BG"/>
        </w:rPr>
        <w:t xml:space="preserve"> </w:t>
      </w:r>
      <w:r w:rsidR="00A84180" w:rsidRPr="00061ADF">
        <w:rPr>
          <w:rFonts w:ascii="Verdana" w:hAnsi="Verdana" w:cs="TimesNewRoman"/>
          <w:lang w:val="bg-BG"/>
        </w:rPr>
        <w:t>Д</w:t>
      </w:r>
      <w:r w:rsidRPr="00061ADF">
        <w:rPr>
          <w:rFonts w:ascii="Verdana" w:hAnsi="Verdana" w:cs="TimesNewRoman"/>
          <w:lang w:val="bg-BG"/>
        </w:rPr>
        <w:t>окумент, доказващ изплащането на застрахователната щета в следствие на настъпилото неблагоприятно климатично условие.</w:t>
      </w:r>
    </w:p>
    <w:p w:rsidR="00FD7E18" w:rsidRPr="00061ADF" w:rsidRDefault="003D714F" w:rsidP="00386AAF">
      <w:pPr>
        <w:spacing w:line="360" w:lineRule="auto"/>
        <w:jc w:val="both"/>
        <w:rPr>
          <w:rFonts w:ascii="Verdana" w:hAnsi="Verdana" w:cs="TimesNewRoman"/>
          <w:lang w:val="bg-BG"/>
        </w:rPr>
      </w:pPr>
      <w:r w:rsidRPr="00061ADF">
        <w:rPr>
          <w:rFonts w:ascii="Verdana" w:hAnsi="Verdana" w:cs="TimesNewRoman"/>
          <w:b/>
          <w:lang w:val="bg-BG"/>
        </w:rPr>
        <w:t>6.</w:t>
      </w:r>
      <w:r w:rsidR="00F21257">
        <w:rPr>
          <w:rFonts w:ascii="Verdana" w:hAnsi="Verdana" w:cs="TimesNewRoman"/>
          <w:b/>
          <w:lang w:val="bg-BG"/>
        </w:rPr>
        <w:t xml:space="preserve"> </w:t>
      </w:r>
      <w:r w:rsidRPr="00061ADF">
        <w:rPr>
          <w:rFonts w:ascii="Verdana" w:hAnsi="Verdana" w:cs="TimesNewRoman"/>
          <w:lang w:val="bg-BG"/>
        </w:rPr>
        <w:t>Справка по образец и приложени документи, удостоверяващи средногодишна продукция за предшестващ тригодишен период или средния обем за три години на база предшестващия петгодишен период, като се изключват най-високият и най-ниският показател (изискват се при бенефицие</w:t>
      </w:r>
      <w:r w:rsidR="00455BAD" w:rsidRPr="00061ADF">
        <w:rPr>
          <w:rFonts w:ascii="Verdana" w:hAnsi="Verdana" w:cs="TimesNewRoman"/>
          <w:lang w:val="bg-BG"/>
        </w:rPr>
        <w:t>р</w:t>
      </w:r>
      <w:r w:rsidRPr="00061ADF">
        <w:rPr>
          <w:rFonts w:ascii="Verdana" w:hAnsi="Verdana" w:cs="TimesNewRoman"/>
          <w:lang w:val="bg-BG"/>
        </w:rPr>
        <w:t>и, които представят застраховки, покриващи минимум 50 % от средногодишното им производство).</w:t>
      </w:r>
    </w:p>
    <w:p w:rsidR="00BB785B" w:rsidRPr="00061ADF" w:rsidRDefault="00BB785B" w:rsidP="00386AAF">
      <w:pPr>
        <w:spacing w:line="360" w:lineRule="auto"/>
        <w:jc w:val="both"/>
        <w:rPr>
          <w:rFonts w:ascii="Verdana" w:hAnsi="Verdana" w:cs="TimesNewRoman"/>
          <w:lang w:val="bg-BG"/>
        </w:rPr>
      </w:pPr>
    </w:p>
    <w:p w:rsidR="00136349" w:rsidRPr="00061ADF" w:rsidRDefault="00A84180" w:rsidP="00386AAF">
      <w:pPr>
        <w:spacing w:line="360" w:lineRule="auto"/>
        <w:jc w:val="both"/>
        <w:rPr>
          <w:rFonts w:ascii="Verdana" w:hAnsi="Verdana" w:cs="TimesNewRoman"/>
          <w:b/>
          <w:lang w:val="bg-BG"/>
        </w:rPr>
      </w:pPr>
      <w:r w:rsidRPr="00061ADF">
        <w:rPr>
          <w:rFonts w:ascii="Verdana" w:hAnsi="Verdana" w:cs="TimesNewRoman"/>
          <w:b/>
          <w:lang w:val="bg-BG"/>
        </w:rPr>
        <w:t>І</w:t>
      </w:r>
      <w:r w:rsidR="0001664D" w:rsidRPr="00061ADF">
        <w:rPr>
          <w:rFonts w:ascii="Verdana" w:hAnsi="Verdana" w:cs="TimesNewRoman"/>
          <w:b/>
          <w:lang w:val="bg-BG"/>
        </w:rPr>
        <w:t xml:space="preserve">V. </w:t>
      </w:r>
      <w:r w:rsidRPr="00061ADF">
        <w:rPr>
          <w:rFonts w:ascii="Verdana" w:hAnsi="Verdana" w:cs="TimesNewRoman"/>
          <w:b/>
          <w:lang w:val="bg-BG"/>
        </w:rPr>
        <w:t xml:space="preserve">КОНТРОЛ И </w:t>
      </w:r>
      <w:r w:rsidR="0001664D" w:rsidRPr="00061ADF">
        <w:rPr>
          <w:rFonts w:ascii="Verdana" w:hAnsi="Verdana" w:cs="TimesNewRoman"/>
          <w:b/>
          <w:lang w:val="bg-BG"/>
        </w:rPr>
        <w:t>ОТГОВОРНОСТИ</w:t>
      </w:r>
      <w:r w:rsidR="00136349" w:rsidRPr="00061ADF">
        <w:rPr>
          <w:rFonts w:ascii="Verdana" w:hAnsi="Verdana" w:cs="TimesNewRoman"/>
          <w:b/>
          <w:lang w:val="bg-BG"/>
        </w:rPr>
        <w:t>/СПАЗВАНЕ НА ПРАВИЛАТА ЗА ДЪРЖАВНИ ПОМОЩИ</w:t>
      </w:r>
    </w:p>
    <w:p w:rsidR="00BB785B" w:rsidRPr="00061ADF" w:rsidRDefault="00BB785B" w:rsidP="00386AAF">
      <w:pPr>
        <w:spacing w:line="360" w:lineRule="auto"/>
        <w:jc w:val="both"/>
        <w:rPr>
          <w:rFonts w:ascii="Verdana" w:hAnsi="Verdana" w:cs="TimesNewRoman"/>
          <w:b/>
          <w:lang w:val="bg-BG"/>
        </w:rPr>
      </w:pPr>
    </w:p>
    <w:p w:rsidR="00136349" w:rsidRPr="00061ADF" w:rsidRDefault="00136349" w:rsidP="00386AAF">
      <w:pPr>
        <w:spacing w:line="360" w:lineRule="auto"/>
        <w:jc w:val="both"/>
        <w:rPr>
          <w:rFonts w:ascii="Verdana" w:hAnsi="Verdana" w:cs="TimesNewRoman"/>
          <w:lang w:val="bg-BG"/>
        </w:rPr>
      </w:pPr>
      <w:r w:rsidRPr="00061ADF">
        <w:rPr>
          <w:rFonts w:ascii="Verdana" w:hAnsi="Verdana" w:cs="TimesNewRoman"/>
          <w:b/>
          <w:lang w:val="bg-BG"/>
        </w:rPr>
        <w:t>1.</w:t>
      </w:r>
      <w:r w:rsidR="009A5FD5" w:rsidRPr="00061ADF">
        <w:rPr>
          <w:rFonts w:ascii="Verdana" w:hAnsi="Verdana" w:cs="TimesNewRoman"/>
          <w:lang w:val="bg-BG"/>
        </w:rPr>
        <w:t xml:space="preserve"> </w:t>
      </w:r>
      <w:r w:rsidRPr="00061ADF">
        <w:rPr>
          <w:rFonts w:ascii="Verdana" w:hAnsi="Verdana" w:cs="TimesNewRoman"/>
          <w:lang w:val="bg-BG"/>
        </w:rPr>
        <w:t>Помощта съгласно тази схема е вид държавна помощ, предоставена при условията на правото на Европейския съюз в областта на държавните помощи.</w:t>
      </w:r>
    </w:p>
    <w:p w:rsidR="0005147A" w:rsidRPr="00061ADF" w:rsidRDefault="0005147A" w:rsidP="0005147A">
      <w:pPr>
        <w:spacing w:line="360" w:lineRule="auto"/>
        <w:jc w:val="both"/>
        <w:rPr>
          <w:rFonts w:ascii="Verdana" w:hAnsi="Verdana"/>
          <w:noProof/>
          <w:lang w:val="bg-BG"/>
        </w:rPr>
      </w:pPr>
      <w:r w:rsidRPr="00061ADF">
        <w:rPr>
          <w:rFonts w:ascii="Verdana" w:hAnsi="Verdana" w:cs="TimesNewRoman"/>
          <w:b/>
          <w:lang w:val="bg-BG"/>
        </w:rPr>
        <w:t>2.</w:t>
      </w:r>
      <w:r w:rsidRPr="00061ADF">
        <w:rPr>
          <w:rFonts w:ascii="Verdana" w:hAnsi="Verdana" w:cs="TimesNewRomanPSMT"/>
          <w:b/>
          <w:lang w:val="bg-BG" w:eastAsia="bg-BG"/>
        </w:rPr>
        <w:t xml:space="preserve"> </w:t>
      </w:r>
      <w:r w:rsidRPr="00061ADF">
        <w:rPr>
          <w:rFonts w:ascii="Verdana" w:hAnsi="Verdana" w:cs="TimesNewRomanPSMT"/>
          <w:lang w:val="bg-BG" w:eastAsia="bg-BG"/>
        </w:rPr>
        <w:t xml:space="preserve">Земеделски </w:t>
      </w:r>
      <w:r w:rsidR="00455BAD" w:rsidRPr="00061ADF">
        <w:rPr>
          <w:rFonts w:ascii="Verdana" w:hAnsi="Verdana" w:cs="TimesNewRomanPSMT"/>
          <w:lang w:val="bg-BG" w:eastAsia="bg-BG"/>
        </w:rPr>
        <w:t>стопани</w:t>
      </w:r>
      <w:r w:rsidRPr="00061ADF">
        <w:rPr>
          <w:rFonts w:ascii="Verdana" w:hAnsi="Verdana" w:cs="TimesNewRomanPSMT"/>
          <w:lang w:val="bg-BG" w:eastAsia="bg-BG"/>
        </w:rPr>
        <w:t>, които са малки</w:t>
      </w:r>
      <w:r w:rsidR="008B3814" w:rsidRPr="00061ADF">
        <w:rPr>
          <w:rFonts w:ascii="Verdana" w:hAnsi="Verdana" w:cs="TimesNewRomanPSMT"/>
          <w:lang w:val="bg-BG" w:eastAsia="bg-BG"/>
        </w:rPr>
        <w:t xml:space="preserve">, средни или големи </w:t>
      </w:r>
      <w:r w:rsidRPr="00061ADF">
        <w:rPr>
          <w:rFonts w:ascii="Verdana" w:hAnsi="Verdana" w:cs="TimesNewRomanPSMT"/>
          <w:lang w:val="bg-BG" w:eastAsia="bg-BG"/>
        </w:rPr>
        <w:t xml:space="preserve">предприятия по смисъла на Регламент </w:t>
      </w:r>
      <w:r w:rsidRPr="00061ADF">
        <w:rPr>
          <w:rFonts w:ascii="Verdana" w:hAnsi="Verdana"/>
          <w:noProof/>
          <w:lang w:val="bg-BG"/>
        </w:rPr>
        <w:t xml:space="preserve">(ЕС) № 702/2014 </w:t>
      </w:r>
      <w:r w:rsidR="003A7BF2" w:rsidRPr="00061ADF">
        <w:rPr>
          <w:rFonts w:ascii="Verdana" w:hAnsi="Verdana"/>
          <w:noProof/>
          <w:lang w:val="bg-BG"/>
        </w:rPr>
        <w:t xml:space="preserve">г. </w:t>
      </w:r>
      <w:r w:rsidR="008B3814" w:rsidRPr="00061ADF">
        <w:rPr>
          <w:rFonts w:ascii="Verdana" w:hAnsi="Verdana"/>
          <w:noProof/>
          <w:lang w:val="bg-BG"/>
        </w:rPr>
        <w:t>имат п</w:t>
      </w:r>
      <w:r w:rsidR="003A7BF2" w:rsidRPr="00061ADF">
        <w:rPr>
          <w:rFonts w:ascii="Verdana" w:hAnsi="Verdana"/>
          <w:noProof/>
          <w:lang w:val="bg-BG"/>
        </w:rPr>
        <w:t xml:space="preserve">раво на помощ </w:t>
      </w:r>
      <w:r w:rsidRPr="00061ADF">
        <w:rPr>
          <w:rFonts w:ascii="Verdana" w:hAnsi="Verdana" w:cs="TimesNewRomanPSMT"/>
          <w:lang w:val="bg-BG" w:eastAsia="bg-BG"/>
        </w:rPr>
        <w:t>за компенсиране на щети</w:t>
      </w:r>
      <w:r w:rsidR="008B3814" w:rsidRPr="00061ADF">
        <w:rPr>
          <w:rFonts w:ascii="Verdana" w:hAnsi="Verdana" w:cs="TimesNewRomanPSMT"/>
          <w:lang w:val="bg-BG" w:eastAsia="bg-BG"/>
        </w:rPr>
        <w:t xml:space="preserve"> по</w:t>
      </w:r>
      <w:r w:rsidR="006B44C6" w:rsidRPr="00061ADF">
        <w:rPr>
          <w:rFonts w:ascii="Verdana" w:hAnsi="Verdana" w:cs="TimesNewRomanPSMT"/>
          <w:lang w:val="bg-BG" w:eastAsia="bg-BG"/>
        </w:rPr>
        <w:t xml:space="preserve"> </w:t>
      </w:r>
      <w:r w:rsidR="008B3814" w:rsidRPr="00061ADF">
        <w:rPr>
          <w:rFonts w:ascii="Verdana" w:hAnsi="Verdana"/>
          <w:noProof/>
          <w:lang w:val="bg-BG"/>
        </w:rPr>
        <w:t xml:space="preserve">Част </w:t>
      </w:r>
      <w:r w:rsidR="008B3814" w:rsidRPr="00061ADF">
        <w:rPr>
          <w:rFonts w:ascii="Verdana" w:hAnsi="Verdana"/>
          <w:noProof/>
        </w:rPr>
        <w:t>II</w:t>
      </w:r>
      <w:r w:rsidR="008B3814" w:rsidRPr="00061ADF">
        <w:rPr>
          <w:rFonts w:ascii="Verdana" w:hAnsi="Verdana"/>
          <w:noProof/>
          <w:lang w:val="bg-BG"/>
        </w:rPr>
        <w:t>, Раздел 1.2.1.2. Помощ за компенсиране на щети, причинени от неблагоприятни климатични събития, които могат да бъдат приравнени на природно бедствие от Насоки на Европейския съюз за държавната помощ в секторите на селското и горското стопанство и в селските райони за периода 2014-2020 г. (насоки), параграф 361</w:t>
      </w:r>
      <w:r w:rsidR="00061ADF" w:rsidRPr="00507B2E">
        <w:rPr>
          <w:rFonts w:ascii="Verdana" w:hAnsi="Verdana"/>
          <w:noProof/>
          <w:lang w:val="bg-BG"/>
        </w:rPr>
        <w:t xml:space="preserve"> </w:t>
      </w:r>
      <w:r w:rsidR="00061ADF">
        <w:rPr>
          <w:rFonts w:ascii="Verdana" w:hAnsi="Verdana"/>
          <w:noProof/>
          <w:lang w:val="bg-BG"/>
        </w:rPr>
        <w:t>буква „а“</w:t>
      </w:r>
      <w:r w:rsidR="006B44C6" w:rsidRPr="00061ADF">
        <w:rPr>
          <w:rFonts w:ascii="Verdana" w:hAnsi="Verdana"/>
          <w:noProof/>
          <w:lang w:val="bg-BG"/>
        </w:rPr>
        <w:t>;</w:t>
      </w:r>
      <w:r w:rsidRPr="00061ADF">
        <w:rPr>
          <w:rFonts w:ascii="Verdana" w:hAnsi="Verdana"/>
          <w:noProof/>
          <w:lang w:val="bg-BG"/>
        </w:rPr>
        <w:t xml:space="preserve"> </w:t>
      </w:r>
    </w:p>
    <w:p w:rsidR="00FB240B" w:rsidRPr="00061ADF" w:rsidRDefault="000631CE" w:rsidP="00FB240B">
      <w:pPr>
        <w:spacing w:line="360" w:lineRule="auto"/>
        <w:jc w:val="both"/>
        <w:rPr>
          <w:rFonts w:ascii="Verdana" w:hAnsi="Verdana"/>
          <w:lang w:val="bg-BG"/>
        </w:rPr>
      </w:pPr>
      <w:r w:rsidRPr="00061ADF">
        <w:rPr>
          <w:rFonts w:ascii="Verdana" w:hAnsi="Verdana"/>
          <w:b/>
          <w:noProof/>
          <w:lang w:val="bg-BG"/>
        </w:rPr>
        <w:t>3</w:t>
      </w:r>
      <w:r w:rsidR="0005147A" w:rsidRPr="00061ADF">
        <w:rPr>
          <w:rFonts w:ascii="Verdana" w:hAnsi="Verdana"/>
          <w:b/>
          <w:noProof/>
          <w:lang w:val="bg-BG"/>
        </w:rPr>
        <w:t>.</w:t>
      </w:r>
      <w:r w:rsidR="005C2DEE" w:rsidRPr="00061ADF">
        <w:rPr>
          <w:rFonts w:ascii="Verdana" w:hAnsi="Verdana"/>
          <w:lang w:val="bg-BG"/>
        </w:rPr>
        <w:t xml:space="preserve"> За компенсиране на щети по </w:t>
      </w:r>
      <w:r w:rsidR="008B3814" w:rsidRPr="00061ADF">
        <w:rPr>
          <w:rFonts w:ascii="Verdana" w:hAnsi="Verdana"/>
          <w:noProof/>
          <w:lang w:val="bg-BG"/>
        </w:rPr>
        <w:t xml:space="preserve">Част </w:t>
      </w:r>
      <w:r w:rsidR="008B3814" w:rsidRPr="00061ADF">
        <w:rPr>
          <w:rFonts w:ascii="Verdana" w:hAnsi="Verdana"/>
          <w:noProof/>
        </w:rPr>
        <w:t>II</w:t>
      </w:r>
      <w:r w:rsidR="008B3814" w:rsidRPr="00061ADF">
        <w:rPr>
          <w:rFonts w:ascii="Verdana" w:hAnsi="Verdana"/>
          <w:noProof/>
          <w:lang w:val="bg-BG"/>
        </w:rPr>
        <w:t xml:space="preserve">, Раздел 1.2.1.2.  от насоките </w:t>
      </w:r>
      <w:r w:rsidR="005C2DEE" w:rsidRPr="00061ADF">
        <w:rPr>
          <w:rFonts w:ascii="Verdana" w:hAnsi="Verdana"/>
          <w:lang w:val="bg-BG"/>
        </w:rPr>
        <w:t>не могат да бъдат бенефицие</w:t>
      </w:r>
      <w:r w:rsidR="00455BAD" w:rsidRPr="00061ADF">
        <w:rPr>
          <w:rFonts w:ascii="Verdana" w:hAnsi="Verdana"/>
          <w:lang w:val="bg-BG"/>
        </w:rPr>
        <w:t>р</w:t>
      </w:r>
      <w:r w:rsidR="005C2DEE" w:rsidRPr="00061ADF">
        <w:rPr>
          <w:rFonts w:ascii="Verdana" w:hAnsi="Verdana"/>
          <w:lang w:val="bg-BG"/>
        </w:rPr>
        <w:t>и предприятия в затруднение</w:t>
      </w:r>
      <w:r w:rsidR="00FB240B" w:rsidRPr="00061ADF">
        <w:rPr>
          <w:rFonts w:ascii="Verdana" w:hAnsi="Verdana"/>
          <w:lang w:val="bg-BG"/>
        </w:rPr>
        <w:t>.</w:t>
      </w:r>
      <w:r w:rsidR="005C2DEE" w:rsidRPr="00061ADF">
        <w:rPr>
          <w:rFonts w:ascii="Verdana" w:hAnsi="Verdana"/>
          <w:lang w:val="bg-BG"/>
        </w:rPr>
        <w:t xml:space="preserve"> </w:t>
      </w:r>
      <w:r w:rsidR="00FB240B" w:rsidRPr="00061ADF">
        <w:rPr>
          <w:rFonts w:ascii="Verdana" w:hAnsi="Verdana"/>
          <w:lang w:val="bg-BG"/>
        </w:rPr>
        <w:t xml:space="preserve">Ако финансовите трудности на предприятие с дейност в сектора на селското стопанство е причинено от рисково събитие, посочено в Част </w:t>
      </w:r>
      <w:r w:rsidR="00FB240B" w:rsidRPr="00061ADF">
        <w:rPr>
          <w:rFonts w:ascii="Verdana" w:hAnsi="Verdana"/>
        </w:rPr>
        <w:t>II</w:t>
      </w:r>
      <w:r w:rsidR="00FB240B" w:rsidRPr="00061ADF">
        <w:rPr>
          <w:rFonts w:ascii="Verdana" w:hAnsi="Verdana"/>
          <w:lang w:val="bg-BG"/>
        </w:rPr>
        <w:t xml:space="preserve">, т.1.2.1.2. </w:t>
      </w:r>
      <w:r w:rsidR="00FB240B" w:rsidRPr="00061ADF">
        <w:rPr>
          <w:rFonts w:ascii="Verdana" w:hAnsi="Verdana"/>
          <w:noProof/>
          <w:lang w:val="bg-BG"/>
        </w:rPr>
        <w:t>Помощ за компенсиране на щети, причинени от неблагоприятни климатични събития, които могат да бъдат приравнени на природно бедствие, помощите за компенсиране могат да се предоставят.</w:t>
      </w:r>
    </w:p>
    <w:p w:rsidR="0005147A" w:rsidRPr="00061ADF" w:rsidRDefault="000631CE" w:rsidP="0005147A">
      <w:pPr>
        <w:spacing w:line="360" w:lineRule="auto"/>
        <w:jc w:val="both"/>
        <w:rPr>
          <w:rFonts w:ascii="Verdana" w:hAnsi="Verdana"/>
          <w:lang w:val="bg-BG"/>
        </w:rPr>
      </w:pPr>
      <w:r w:rsidRPr="00061ADF">
        <w:rPr>
          <w:rFonts w:ascii="Verdana" w:hAnsi="Verdana"/>
          <w:b/>
          <w:lang w:val="bg-BG"/>
        </w:rPr>
        <w:t>4</w:t>
      </w:r>
      <w:r w:rsidR="0005147A" w:rsidRPr="00061ADF">
        <w:rPr>
          <w:rFonts w:ascii="Verdana" w:hAnsi="Verdana"/>
          <w:b/>
          <w:lang w:val="bg-BG"/>
        </w:rPr>
        <w:t>.</w:t>
      </w:r>
      <w:r w:rsidR="0005147A" w:rsidRPr="00061ADF">
        <w:rPr>
          <w:rFonts w:ascii="Verdana" w:hAnsi="Verdana"/>
          <w:lang w:val="bg-BG"/>
        </w:rPr>
        <w:t xml:space="preserve"> </w:t>
      </w:r>
      <w:r w:rsidR="00C272A3" w:rsidRPr="00061ADF">
        <w:rPr>
          <w:rFonts w:ascii="Verdana" w:hAnsi="Verdana"/>
          <w:lang w:val="bg-BG"/>
        </w:rPr>
        <w:t xml:space="preserve">Съгласно изискванията на параграф 27 от насоките, не се предоставя помощ на предприятие, което не е изпълнило разпореждане за възстановяване вследствие на </w:t>
      </w:r>
      <w:r w:rsidR="00C272A3" w:rsidRPr="00061ADF">
        <w:rPr>
          <w:rFonts w:ascii="Verdana" w:hAnsi="Verdana"/>
          <w:lang w:val="bg-BG"/>
        </w:rPr>
        <w:lastRenderedPageBreak/>
        <w:t>предходно решение на Комисията, с което помощта се обявява за неправомерна и несъвместима с вътрешния пазар.</w:t>
      </w:r>
      <w:r w:rsidR="002B472A" w:rsidRPr="00061ADF">
        <w:rPr>
          <w:rFonts w:ascii="Verdana" w:hAnsi="Verdana"/>
          <w:lang w:val="bg-BG"/>
        </w:rPr>
        <w:t xml:space="preserve"> </w:t>
      </w:r>
    </w:p>
    <w:p w:rsidR="000631CE" w:rsidRPr="00061ADF" w:rsidRDefault="000631CE" w:rsidP="000631CE">
      <w:pPr>
        <w:tabs>
          <w:tab w:val="center" w:pos="142"/>
        </w:tabs>
        <w:spacing w:line="360" w:lineRule="auto"/>
        <w:ind w:right="-28"/>
        <w:jc w:val="both"/>
        <w:rPr>
          <w:rFonts w:ascii="Verdana" w:hAnsi="Verdana"/>
          <w:lang w:val="bg-BG"/>
        </w:rPr>
      </w:pPr>
      <w:r w:rsidRPr="00061ADF">
        <w:rPr>
          <w:rFonts w:ascii="Verdana" w:hAnsi="Verdana"/>
          <w:b/>
          <w:lang w:val="bg-BG"/>
        </w:rPr>
        <w:t>5</w:t>
      </w:r>
      <w:r w:rsidR="000B1169" w:rsidRPr="00061ADF">
        <w:rPr>
          <w:rFonts w:ascii="Verdana" w:hAnsi="Verdana"/>
          <w:lang w:val="bg-BG"/>
        </w:rPr>
        <w:t>.</w:t>
      </w:r>
      <w:r w:rsidR="00F21257">
        <w:rPr>
          <w:rFonts w:ascii="Verdana" w:hAnsi="Verdana"/>
          <w:lang w:val="bg-BG"/>
        </w:rPr>
        <w:t xml:space="preserve"> </w:t>
      </w:r>
      <w:r w:rsidR="000B1169" w:rsidRPr="00061ADF">
        <w:rPr>
          <w:rFonts w:ascii="Verdana" w:hAnsi="Verdana"/>
          <w:lang w:val="bg-BG"/>
        </w:rPr>
        <w:t xml:space="preserve">Съгласно изискванията на </w:t>
      </w:r>
      <w:r w:rsidR="000B3305" w:rsidRPr="00061ADF">
        <w:rPr>
          <w:rFonts w:ascii="Verdana" w:hAnsi="Verdana"/>
          <w:lang w:val="bg-BG"/>
        </w:rPr>
        <w:t>параграф 75, буква „д” от насоките</w:t>
      </w:r>
      <w:r w:rsidR="00F73B7F" w:rsidRPr="00061ADF">
        <w:rPr>
          <w:rFonts w:ascii="Verdana" w:hAnsi="Verdana"/>
          <w:lang w:val="bg-BG"/>
        </w:rPr>
        <w:t xml:space="preserve"> не се изисква стимулиращ ефект</w:t>
      </w:r>
      <w:r w:rsidR="000B3305" w:rsidRPr="00061ADF">
        <w:rPr>
          <w:rFonts w:ascii="Verdana" w:hAnsi="Verdana"/>
          <w:lang w:val="bg-BG"/>
        </w:rPr>
        <w:t xml:space="preserve"> за помощи за компенсиране на щети, причинени от неблагоприятни климатични събития, които могат да бъдат приравнени на природно бедствие в съответствие с Част </w:t>
      </w:r>
      <w:r w:rsidR="000B3305" w:rsidRPr="00061ADF">
        <w:rPr>
          <w:rFonts w:ascii="Verdana" w:hAnsi="Verdana"/>
        </w:rPr>
        <w:t>II</w:t>
      </w:r>
      <w:r w:rsidR="000B3305" w:rsidRPr="00061ADF">
        <w:rPr>
          <w:rFonts w:ascii="Verdana" w:hAnsi="Verdana"/>
          <w:lang w:val="bg-BG"/>
        </w:rPr>
        <w:t>, раздел 1.2.1.2. от насоките.</w:t>
      </w:r>
    </w:p>
    <w:p w:rsidR="008924B0" w:rsidRPr="00061ADF" w:rsidRDefault="003A139D" w:rsidP="00E363AD">
      <w:pPr>
        <w:widowControl w:val="0"/>
        <w:spacing w:line="360" w:lineRule="auto"/>
        <w:jc w:val="both"/>
        <w:rPr>
          <w:rFonts w:ascii="Verdana" w:hAnsi="Verdana"/>
          <w:lang w:val="bg-BG"/>
        </w:rPr>
      </w:pPr>
      <w:r w:rsidRPr="00061ADF">
        <w:rPr>
          <w:rFonts w:ascii="Verdana" w:hAnsi="Verdana"/>
          <w:b/>
          <w:lang w:val="bg-BG"/>
        </w:rPr>
        <w:t>6</w:t>
      </w:r>
      <w:r w:rsidRPr="00061ADF">
        <w:rPr>
          <w:rFonts w:ascii="Verdana" w:hAnsi="Verdana"/>
          <w:lang w:val="bg-BG"/>
        </w:rPr>
        <w:t>.</w:t>
      </w:r>
      <w:r w:rsidR="00F21257">
        <w:rPr>
          <w:rFonts w:ascii="Verdana" w:hAnsi="Verdana"/>
          <w:lang w:val="bg-BG"/>
        </w:rPr>
        <w:t xml:space="preserve"> </w:t>
      </w:r>
      <w:r w:rsidR="008924B0" w:rsidRPr="00061ADF">
        <w:rPr>
          <w:rFonts w:ascii="Verdana" w:hAnsi="Verdana"/>
          <w:lang w:val="bg-BG"/>
        </w:rPr>
        <w:t>По силата на параграф 41 от насоките, схемата за помощ изключва следните неотделими нарушения на законодателството на ЕС:</w:t>
      </w:r>
    </w:p>
    <w:p w:rsidR="008924B0" w:rsidRPr="00061ADF" w:rsidRDefault="00E363AD" w:rsidP="00E363AD">
      <w:pPr>
        <w:widowControl w:val="0"/>
        <w:numPr>
          <w:ilvl w:val="0"/>
          <w:numId w:val="15"/>
        </w:numPr>
        <w:tabs>
          <w:tab w:val="clear" w:pos="720"/>
          <w:tab w:val="num" w:pos="1440"/>
        </w:tabs>
        <w:spacing w:line="360" w:lineRule="auto"/>
        <w:ind w:left="1440" w:hanging="450"/>
        <w:jc w:val="both"/>
        <w:rPr>
          <w:rFonts w:ascii="Verdana" w:hAnsi="Verdana"/>
          <w:lang w:val="bg-BG"/>
        </w:rPr>
      </w:pPr>
      <w:r w:rsidRPr="00061ADF">
        <w:rPr>
          <w:rFonts w:ascii="Verdana" w:hAnsi="Verdana"/>
          <w:lang w:val="bg-BG"/>
        </w:rPr>
        <w:t>З</w:t>
      </w:r>
      <w:r w:rsidR="008924B0" w:rsidRPr="00061ADF">
        <w:rPr>
          <w:rFonts w:ascii="Verdana" w:hAnsi="Verdana"/>
          <w:lang w:val="bg-BG"/>
        </w:rPr>
        <w:t xml:space="preserve">адължение седалището на бенефициера да се намира в съответната държава членка или основното му място на установяване да бъде в тази държава членка; </w:t>
      </w:r>
    </w:p>
    <w:p w:rsidR="008924B0" w:rsidRPr="00061ADF" w:rsidRDefault="00E363AD" w:rsidP="00E363AD">
      <w:pPr>
        <w:widowControl w:val="0"/>
        <w:numPr>
          <w:ilvl w:val="0"/>
          <w:numId w:val="15"/>
        </w:numPr>
        <w:tabs>
          <w:tab w:val="clear" w:pos="720"/>
          <w:tab w:val="num" w:pos="1440"/>
        </w:tabs>
        <w:spacing w:line="360" w:lineRule="auto"/>
        <w:ind w:left="1440" w:hanging="450"/>
        <w:jc w:val="both"/>
        <w:rPr>
          <w:rFonts w:ascii="Verdana" w:hAnsi="Verdana"/>
          <w:lang w:val="bg-BG"/>
        </w:rPr>
      </w:pPr>
      <w:r w:rsidRPr="00061ADF">
        <w:rPr>
          <w:rFonts w:ascii="Verdana" w:hAnsi="Verdana"/>
          <w:lang w:val="bg-BG"/>
        </w:rPr>
        <w:t>З</w:t>
      </w:r>
      <w:r w:rsidR="008924B0" w:rsidRPr="00061ADF">
        <w:rPr>
          <w:rFonts w:ascii="Verdana" w:hAnsi="Verdana"/>
          <w:lang w:val="bg-BG"/>
        </w:rPr>
        <w:t>адължение бенефициерът да използва национално произведени стоки или национални услуги;</w:t>
      </w:r>
    </w:p>
    <w:p w:rsidR="008924B0" w:rsidRPr="00061ADF" w:rsidRDefault="00E363AD" w:rsidP="00E363AD">
      <w:pPr>
        <w:widowControl w:val="0"/>
        <w:numPr>
          <w:ilvl w:val="0"/>
          <w:numId w:val="15"/>
        </w:numPr>
        <w:tabs>
          <w:tab w:val="clear" w:pos="720"/>
          <w:tab w:val="num" w:pos="1440"/>
        </w:tabs>
        <w:spacing w:line="360" w:lineRule="auto"/>
        <w:ind w:left="1440" w:hanging="450"/>
        <w:jc w:val="both"/>
        <w:rPr>
          <w:rFonts w:ascii="Verdana" w:hAnsi="Verdana"/>
          <w:lang w:val="bg-BG"/>
        </w:rPr>
      </w:pPr>
      <w:r w:rsidRPr="00061ADF">
        <w:rPr>
          <w:rFonts w:ascii="Verdana" w:hAnsi="Verdana"/>
          <w:lang w:val="bg-BG"/>
        </w:rPr>
        <w:t>О</w:t>
      </w:r>
      <w:r w:rsidR="008924B0" w:rsidRPr="00061ADF">
        <w:rPr>
          <w:rFonts w:ascii="Verdana" w:hAnsi="Verdana"/>
          <w:lang w:val="bg-BG"/>
        </w:rPr>
        <w:t>граничаване на възможността бенефициерите да се възползват от резултатите от научноизследователска, развойна дейност и иновации в други държави членки;</w:t>
      </w:r>
    </w:p>
    <w:p w:rsidR="008924B0" w:rsidRPr="00061ADF" w:rsidRDefault="008924B0" w:rsidP="00E363AD">
      <w:pPr>
        <w:spacing w:line="360" w:lineRule="auto"/>
        <w:ind w:firstLine="540"/>
        <w:jc w:val="both"/>
        <w:rPr>
          <w:rFonts w:ascii="Verdana" w:hAnsi="Verdana"/>
          <w:lang w:val="bg-BG"/>
        </w:rPr>
      </w:pPr>
    </w:p>
    <w:p w:rsidR="004E4236" w:rsidRPr="00061ADF" w:rsidRDefault="003A139D" w:rsidP="005A3C4B">
      <w:pPr>
        <w:spacing w:line="360" w:lineRule="auto"/>
        <w:jc w:val="both"/>
        <w:rPr>
          <w:rFonts w:ascii="Verdana" w:hAnsi="Verdana" w:cs="TimesNewRoman"/>
          <w:lang w:val="bg-BG"/>
        </w:rPr>
      </w:pPr>
      <w:r w:rsidRPr="00061ADF">
        <w:rPr>
          <w:rFonts w:ascii="Verdana" w:hAnsi="Verdana" w:cs="TimesNewRoman"/>
          <w:b/>
          <w:lang w:val="bg-BG"/>
        </w:rPr>
        <w:t>7</w:t>
      </w:r>
      <w:r w:rsidR="00136349" w:rsidRPr="00061ADF">
        <w:rPr>
          <w:rFonts w:ascii="Verdana" w:hAnsi="Verdana" w:cs="TimesNewRoman"/>
          <w:b/>
          <w:lang w:val="bg-BG"/>
        </w:rPr>
        <w:t>.</w:t>
      </w:r>
      <w:r w:rsidR="009A5FD5" w:rsidRPr="00061ADF">
        <w:rPr>
          <w:rFonts w:ascii="Verdana" w:hAnsi="Verdana" w:cs="TimesNewRoman"/>
          <w:lang w:val="bg-BG"/>
        </w:rPr>
        <w:t xml:space="preserve"> </w:t>
      </w:r>
      <w:r w:rsidR="004E4236" w:rsidRPr="00061ADF">
        <w:rPr>
          <w:rFonts w:ascii="Verdana" w:hAnsi="Verdana" w:cs="TimesNewRoman"/>
          <w:lang w:val="bg-BG"/>
        </w:rPr>
        <w:t>Натрупване на помощ – По силата на параграф 100 от насоките, помощта с установими допустими разходи може да се натрупва с друга държавна помощ по отношение на едни и същи допустими разходи, които се припокриват отчасти или изцяло, само ако подобно съчетаване не води до надхвърляне на най-високия интензитет или размер на помощта, приложим за този вид помощ съгласно настоящите насоки.</w:t>
      </w:r>
    </w:p>
    <w:p w:rsidR="00CA65E8" w:rsidRPr="00061ADF" w:rsidRDefault="00CA65E8" w:rsidP="005A3C4B">
      <w:pPr>
        <w:spacing w:line="360" w:lineRule="auto"/>
        <w:jc w:val="both"/>
        <w:rPr>
          <w:rFonts w:ascii="Verdana" w:hAnsi="Verdana" w:cs="TimesNewRoman"/>
          <w:lang w:val="bg-BG"/>
        </w:rPr>
      </w:pPr>
      <w:r w:rsidRPr="00061ADF">
        <w:rPr>
          <w:rFonts w:ascii="Verdana" w:hAnsi="Verdana" w:cs="TimesNewRoman"/>
          <w:lang w:val="bg-BG"/>
        </w:rPr>
        <w:t xml:space="preserve">Помощта, предоставена по силата на схемата за помощ, не се натрупва с помощ от типа </w:t>
      </w:r>
      <w:r w:rsidRPr="00061ADF">
        <w:rPr>
          <w:rFonts w:ascii="Verdana" w:hAnsi="Verdana" w:cs="TimesNewRoman"/>
        </w:rPr>
        <w:t>de</w:t>
      </w:r>
      <w:r w:rsidRPr="00061ADF">
        <w:rPr>
          <w:rFonts w:ascii="Verdana" w:hAnsi="Verdana" w:cs="TimesNewRoman"/>
          <w:lang w:val="bg-BG"/>
        </w:rPr>
        <w:t xml:space="preserve"> </w:t>
      </w:r>
      <w:r w:rsidRPr="00061ADF">
        <w:rPr>
          <w:rFonts w:ascii="Verdana" w:hAnsi="Verdana" w:cs="TimesNewRoman"/>
        </w:rPr>
        <w:t>minimis</w:t>
      </w:r>
      <w:r w:rsidRPr="00061ADF">
        <w:rPr>
          <w:rFonts w:ascii="Verdana" w:hAnsi="Verdana" w:cs="TimesNewRoman"/>
          <w:lang w:val="bg-BG"/>
        </w:rPr>
        <w:t xml:space="preserve"> за едни и същи допустими разходи ако това натрупване води до интензитет или размер на помощта, надвишаващ определения в настоящите насоки.</w:t>
      </w:r>
    </w:p>
    <w:p w:rsidR="000A2195" w:rsidRPr="00061ADF" w:rsidRDefault="007D666C" w:rsidP="005A3C4B">
      <w:pPr>
        <w:spacing w:line="360" w:lineRule="auto"/>
        <w:jc w:val="both"/>
        <w:rPr>
          <w:rFonts w:ascii="Verdana" w:hAnsi="Verdana" w:cs="Arial"/>
          <w:lang w:val="bg-BG"/>
        </w:rPr>
      </w:pPr>
      <w:r>
        <w:rPr>
          <w:rFonts w:ascii="Verdana" w:hAnsi="Verdana" w:cs="TimesNewRoman"/>
          <w:lang w:val="bg-BG"/>
        </w:rPr>
        <w:t>Земеделският стопанин</w:t>
      </w:r>
      <w:r w:rsidR="0001664D" w:rsidRPr="00061ADF">
        <w:rPr>
          <w:rFonts w:ascii="Verdana" w:hAnsi="Verdana" w:cs="TimesNewRoman"/>
          <w:lang w:val="bg-BG"/>
        </w:rPr>
        <w:t xml:space="preserve"> няма право да ползва друго публично финансиране за едни и същи разходи, за които се предоставя подпомагане съгласно схемата. Когато кандидатства за друго пуб</w:t>
      </w:r>
      <w:r w:rsidR="000B1169" w:rsidRPr="00061ADF">
        <w:rPr>
          <w:rFonts w:ascii="Verdana" w:hAnsi="Verdana" w:cs="TimesNewRoman"/>
          <w:lang w:val="bg-BG"/>
        </w:rPr>
        <w:t>лично финансиране, уведомява Държавен фонд „Земеделие”</w:t>
      </w:r>
      <w:r w:rsidR="0001664D" w:rsidRPr="00061ADF">
        <w:rPr>
          <w:rFonts w:ascii="Verdana" w:hAnsi="Verdana" w:cs="TimesNewRoman"/>
          <w:lang w:val="bg-BG"/>
        </w:rPr>
        <w:t>.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ЕС, независимо от органа, който ги предоставя.</w:t>
      </w:r>
      <w:r w:rsidR="00D41B66" w:rsidRPr="00061ADF">
        <w:rPr>
          <w:rFonts w:ascii="Verdana" w:hAnsi="Verdana"/>
          <w:lang w:val="bg-BG"/>
        </w:rPr>
        <w:t xml:space="preserve"> В случай на двойно финансиране, настоящата помощ става изискуема и подлежи на възстановяване, заедно със законната лихва от датата на получаването й.</w:t>
      </w:r>
      <w:r w:rsidR="00D41B66" w:rsidRPr="00061ADF">
        <w:rPr>
          <w:rFonts w:ascii="Verdana" w:hAnsi="Verdana" w:cs="Arial"/>
          <w:lang w:val="bg-BG"/>
        </w:rPr>
        <w:t xml:space="preserve"> За да не бъде допуснато двойно финансиране с публични средства, се осъществява следният контрол: Преди предоставяне на помощта, ще бъде поискана официална информация от компетентните дирекции</w:t>
      </w:r>
      <w:r w:rsidR="00347D68">
        <w:rPr>
          <w:rFonts w:ascii="Verdana" w:hAnsi="Verdana" w:cs="Arial"/>
          <w:lang w:val="bg-BG"/>
        </w:rPr>
        <w:t xml:space="preserve"> в Министерство на земеделието </w:t>
      </w:r>
      <w:r w:rsidR="00D41B66" w:rsidRPr="00061ADF">
        <w:rPr>
          <w:rFonts w:ascii="Verdana" w:hAnsi="Verdana" w:cs="Arial"/>
          <w:lang w:val="bg-BG"/>
        </w:rPr>
        <w:t>относно друго публично финансиране за същите разходи.</w:t>
      </w:r>
    </w:p>
    <w:p w:rsidR="0001664D" w:rsidRPr="00061ADF" w:rsidRDefault="00D41B66" w:rsidP="005A3C4B">
      <w:pPr>
        <w:spacing w:line="360" w:lineRule="auto"/>
        <w:jc w:val="both"/>
        <w:rPr>
          <w:rFonts w:ascii="Verdana" w:hAnsi="Verdana" w:cs="Arial"/>
          <w:lang w:val="bg-BG"/>
        </w:rPr>
      </w:pPr>
      <w:r w:rsidRPr="00061ADF">
        <w:rPr>
          <w:rFonts w:ascii="Verdana" w:hAnsi="Verdana" w:cs="Arial"/>
          <w:lang w:val="bg-BG"/>
        </w:rPr>
        <w:t>При положение, че е предвидено подобно финанс</w:t>
      </w:r>
      <w:r w:rsidR="006B4ED0" w:rsidRPr="00061ADF">
        <w:rPr>
          <w:rFonts w:ascii="Verdana" w:hAnsi="Verdana" w:cs="Arial"/>
          <w:lang w:val="bg-BG"/>
        </w:rPr>
        <w:t>иране, ще бъде направена проверка</w:t>
      </w:r>
      <w:r w:rsidRPr="00061ADF">
        <w:rPr>
          <w:rFonts w:ascii="Verdana" w:hAnsi="Verdana" w:cs="Arial"/>
          <w:lang w:val="bg-BG"/>
        </w:rPr>
        <w:t xml:space="preserve"> за всеки получател на помощта. </w:t>
      </w:r>
    </w:p>
    <w:p w:rsidR="0001664D" w:rsidRPr="00061ADF" w:rsidRDefault="0001664D" w:rsidP="00386AAF">
      <w:pPr>
        <w:spacing w:line="360" w:lineRule="auto"/>
        <w:jc w:val="both"/>
        <w:rPr>
          <w:rFonts w:ascii="Verdana" w:hAnsi="Verdana" w:cs="TimesNewRoman"/>
          <w:lang w:val="bg-BG"/>
        </w:rPr>
      </w:pPr>
      <w:r w:rsidRPr="00061ADF">
        <w:rPr>
          <w:rFonts w:ascii="Verdana" w:hAnsi="Verdana" w:cs="TimesNewRoman"/>
          <w:lang w:val="bg-BG"/>
        </w:rPr>
        <w:lastRenderedPageBreak/>
        <w:t>В случай на двойно финансиране, както и представяне на неистински документи, помощта става изискуема и подлежи на възстановяване, заедно със законната лихва от датата на получаването й.</w:t>
      </w:r>
    </w:p>
    <w:p w:rsidR="00802951" w:rsidRPr="006D5C41" w:rsidRDefault="003A139D" w:rsidP="006B44C6">
      <w:pPr>
        <w:spacing w:line="360" w:lineRule="auto"/>
        <w:jc w:val="both"/>
        <w:rPr>
          <w:rFonts w:ascii="Verdana" w:hAnsi="Verdana"/>
          <w:lang w:val="ru-RU"/>
        </w:rPr>
      </w:pPr>
      <w:r w:rsidRPr="00061ADF">
        <w:rPr>
          <w:rFonts w:ascii="Verdana" w:hAnsi="Verdana" w:cs="TimesNewRoman"/>
          <w:b/>
          <w:lang w:val="bg-BG"/>
        </w:rPr>
        <w:t>8</w:t>
      </w:r>
      <w:r w:rsidR="00136349" w:rsidRPr="00061ADF">
        <w:rPr>
          <w:rFonts w:ascii="Verdana" w:hAnsi="Verdana" w:cs="TimesNewRoman"/>
          <w:b/>
          <w:lang w:val="bg-BG"/>
        </w:rPr>
        <w:t>.</w:t>
      </w:r>
      <w:r w:rsidR="009A5FD5" w:rsidRPr="00061ADF">
        <w:rPr>
          <w:rFonts w:ascii="Verdana" w:hAnsi="Verdana" w:cs="TimesNewRoman"/>
          <w:lang w:val="bg-BG"/>
        </w:rPr>
        <w:t xml:space="preserve"> </w:t>
      </w:r>
      <w:r w:rsidR="00F560AE" w:rsidRPr="00061ADF">
        <w:rPr>
          <w:rFonts w:ascii="Verdana" w:hAnsi="Verdana" w:cs="TimesNewRoman"/>
          <w:lang w:val="bg-BG"/>
        </w:rPr>
        <w:t xml:space="preserve">По </w:t>
      </w:r>
      <w:r w:rsidR="00F560AE" w:rsidRPr="001115AC">
        <w:rPr>
          <w:rFonts w:ascii="Verdana" w:hAnsi="Verdana" w:cs="TimesNewRoman"/>
          <w:lang w:val="bg-BG"/>
        </w:rPr>
        <w:t>силата на гл. 3 от насоките, п</w:t>
      </w:r>
      <w:r w:rsidR="00F560AE" w:rsidRPr="001115AC">
        <w:rPr>
          <w:rFonts w:ascii="Verdana" w:hAnsi="Verdana"/>
          <w:lang w:val="bg-BG"/>
        </w:rPr>
        <w:t xml:space="preserve">омощта отговаря </w:t>
      </w:r>
      <w:r w:rsidR="00122F96" w:rsidRPr="001115AC">
        <w:rPr>
          <w:rFonts w:ascii="Verdana" w:hAnsi="Verdana"/>
          <w:lang w:val="bg-BG"/>
        </w:rPr>
        <w:t>на общите принципи на оценяван</w:t>
      </w:r>
      <w:r w:rsidR="00122F96" w:rsidRPr="001115AC">
        <w:rPr>
          <w:rFonts w:ascii="Verdana" w:hAnsi="Verdana"/>
        </w:rPr>
        <w:t>e</w:t>
      </w:r>
      <w:r w:rsidR="00122F96" w:rsidRPr="006D5C41">
        <w:rPr>
          <w:rFonts w:ascii="Verdana" w:hAnsi="Verdana"/>
          <w:lang w:val="ru-RU"/>
        </w:rPr>
        <w:t>.</w:t>
      </w:r>
    </w:p>
    <w:p w:rsidR="00E33FE6" w:rsidRPr="006D5C41" w:rsidRDefault="007B69C5" w:rsidP="00347D68">
      <w:pPr>
        <w:spacing w:after="240" w:line="360" w:lineRule="auto"/>
        <w:jc w:val="both"/>
        <w:rPr>
          <w:rFonts w:ascii="Verdana" w:hAnsi="Verdana"/>
          <w:lang w:val="ru-RU"/>
        </w:rPr>
      </w:pPr>
      <w:r w:rsidRPr="001115AC">
        <w:rPr>
          <w:rFonts w:ascii="Verdana" w:hAnsi="Verdana"/>
          <w:b/>
          <w:lang w:val="bg-BG"/>
        </w:rPr>
        <w:t>9.</w:t>
      </w:r>
      <w:r w:rsidRPr="001115AC">
        <w:rPr>
          <w:rFonts w:ascii="Verdana" w:hAnsi="Verdana"/>
          <w:lang w:val="ru-RU"/>
        </w:rPr>
        <w:t xml:space="preserve"> </w:t>
      </w:r>
      <w:r w:rsidR="004D1FAF" w:rsidRPr="006D5C41">
        <w:rPr>
          <w:rFonts w:ascii="Verdana" w:hAnsi="Verdana"/>
          <w:lang w:val="ru-RU"/>
        </w:rPr>
        <w:t>В съответствие с чл. 10 от Закона за държавните помощи ДФ “Земеделие“ е администратор на помощта по отношение на управлението и предоставянето й.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4D325F" w:rsidRPr="00061ADF" w:rsidRDefault="004D325F" w:rsidP="006B44C6">
      <w:pPr>
        <w:spacing w:line="360" w:lineRule="auto"/>
        <w:jc w:val="both"/>
        <w:rPr>
          <w:rFonts w:ascii="Verdana" w:hAnsi="Verdana"/>
          <w:lang w:val="bg-BG"/>
        </w:rPr>
      </w:pPr>
    </w:p>
    <w:p w:rsidR="004D325F" w:rsidRPr="00061ADF" w:rsidRDefault="004D325F" w:rsidP="006B44C6">
      <w:pPr>
        <w:spacing w:line="360" w:lineRule="auto"/>
        <w:jc w:val="both"/>
        <w:rPr>
          <w:rFonts w:ascii="Verdana" w:hAnsi="Verdana"/>
          <w:lang w:val="bg-BG"/>
        </w:rPr>
      </w:pPr>
    </w:p>
    <w:p w:rsidR="004D325F" w:rsidRPr="00061ADF" w:rsidRDefault="004D325F"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E33FE6" w:rsidRPr="00061ADF" w:rsidRDefault="00E33FE6" w:rsidP="006B44C6">
      <w:pPr>
        <w:spacing w:line="360" w:lineRule="auto"/>
        <w:jc w:val="both"/>
        <w:rPr>
          <w:rFonts w:ascii="Verdana" w:hAnsi="Verdana"/>
          <w:lang w:val="bg-BG"/>
        </w:rPr>
      </w:pPr>
    </w:p>
    <w:p w:rsidR="00B6596D" w:rsidRDefault="00B6596D" w:rsidP="006B44C6">
      <w:pPr>
        <w:spacing w:line="360" w:lineRule="auto"/>
        <w:jc w:val="both"/>
        <w:rPr>
          <w:rFonts w:ascii="Verdana" w:hAnsi="Verdana"/>
          <w:lang w:val="bg-BG"/>
        </w:rPr>
      </w:pPr>
    </w:p>
    <w:p w:rsidR="00B6596D" w:rsidRDefault="00B6596D" w:rsidP="006B44C6">
      <w:pPr>
        <w:spacing w:line="360" w:lineRule="auto"/>
        <w:jc w:val="both"/>
        <w:rPr>
          <w:rFonts w:ascii="Verdana" w:hAnsi="Verdana"/>
          <w:lang w:val="bg-BG"/>
        </w:rPr>
      </w:pPr>
    </w:p>
    <w:p w:rsidR="00EE3E88" w:rsidRPr="00EE3E88" w:rsidRDefault="00EE3E88" w:rsidP="00AC1CD0">
      <w:pPr>
        <w:spacing w:line="360" w:lineRule="auto"/>
        <w:jc w:val="both"/>
        <w:rPr>
          <w:rFonts w:ascii="Verdana" w:hAnsi="Verdana"/>
          <w:lang w:val="bg-BG"/>
        </w:rPr>
      </w:pPr>
    </w:p>
    <w:sectPr w:rsidR="00EE3E88" w:rsidRPr="00EE3E88" w:rsidSect="00B6596D">
      <w:headerReference w:type="first" r:id="rId8"/>
      <w:pgSz w:w="11907" w:h="16840" w:code="9"/>
      <w:pgMar w:top="851" w:right="1467" w:bottom="709" w:left="1440" w:header="54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14" w:rsidRDefault="00FB4D14">
      <w:r>
        <w:separator/>
      </w:r>
    </w:p>
  </w:endnote>
  <w:endnote w:type="continuationSeparator" w:id="0">
    <w:p w:rsidR="00FB4D14" w:rsidRDefault="00FB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NewRomanPS-BoldMT">
    <w:altName w:val="MS Gothic"/>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14" w:rsidRDefault="00FB4D14">
      <w:r>
        <w:separator/>
      </w:r>
    </w:p>
  </w:footnote>
  <w:footnote w:type="continuationSeparator" w:id="0">
    <w:p w:rsidR="00FB4D14" w:rsidRDefault="00FB4D14">
      <w:r>
        <w:continuationSeparator/>
      </w:r>
    </w:p>
  </w:footnote>
  <w:footnote w:id="1">
    <w:p w:rsidR="00496182" w:rsidRPr="006D5C41" w:rsidRDefault="00496182" w:rsidP="00075B3C">
      <w:pPr>
        <w:pStyle w:val="FootnoteText"/>
        <w:jc w:val="both"/>
        <w:rPr>
          <w:rFonts w:ascii="Verdana" w:hAnsi="Verdana"/>
          <w:sz w:val="16"/>
          <w:szCs w:val="16"/>
          <w:lang w:val="ru-RU"/>
        </w:rPr>
      </w:pPr>
      <w:r>
        <w:rPr>
          <w:rStyle w:val="FootnoteReference"/>
        </w:rPr>
        <w:footnoteRef/>
      </w:r>
      <w:r w:rsidRPr="006D5C41">
        <w:rPr>
          <w:lang w:val="ru-RU"/>
        </w:rPr>
        <w:t xml:space="preserve"> </w:t>
      </w:r>
      <w:r w:rsidRPr="00075B3C">
        <w:rPr>
          <w:rFonts w:ascii="Verdana" w:hAnsi="Verdana"/>
          <w:sz w:val="16"/>
          <w:szCs w:val="16"/>
          <w:lang w:val="bg-BG"/>
        </w:rPr>
        <w:t xml:space="preserve">Категорията МСП обхваща </w:t>
      </w:r>
      <w:proofErr w:type="spellStart"/>
      <w:r w:rsidRPr="00075B3C">
        <w:rPr>
          <w:rFonts w:ascii="Verdana" w:hAnsi="Verdana"/>
          <w:sz w:val="16"/>
          <w:szCs w:val="16"/>
          <w:lang w:val="bg-BG"/>
        </w:rPr>
        <w:t>микро</w:t>
      </w:r>
      <w:proofErr w:type="spellEnd"/>
      <w:r w:rsidRPr="00075B3C">
        <w:rPr>
          <w:rFonts w:ascii="Verdana" w:hAnsi="Verdana"/>
          <w:sz w:val="16"/>
          <w:szCs w:val="16"/>
          <w:lang w:val="bg-BG"/>
        </w:rPr>
        <w:t xml:space="preserve">, малки и </w:t>
      </w:r>
      <w:r w:rsidRPr="006D5C41">
        <w:rPr>
          <w:rFonts w:ascii="Verdana" w:hAnsi="Verdana"/>
          <w:sz w:val="16"/>
          <w:szCs w:val="16"/>
          <w:lang w:val="ru-RU"/>
        </w:rPr>
        <w:t>средни предприятия, които изпълняват критериите, посочени в чл. 2 от Приложение І към Регламент (ЕС) №</w:t>
      </w:r>
      <w:r w:rsidRPr="00075B3C">
        <w:rPr>
          <w:rFonts w:ascii="Verdana" w:hAnsi="Verdana"/>
          <w:sz w:val="16"/>
          <w:szCs w:val="16"/>
          <w:lang w:val="bg-BG"/>
        </w:rPr>
        <w:t xml:space="preserve"> </w:t>
      </w:r>
      <w:r w:rsidRPr="006D5C41">
        <w:rPr>
          <w:rFonts w:ascii="Verdana" w:hAnsi="Verdana"/>
          <w:sz w:val="16"/>
          <w:szCs w:val="16"/>
          <w:lang w:val="ru-RU"/>
        </w:rPr>
        <w:t>702/2014 на Комисията</w:t>
      </w:r>
      <w:r w:rsidRPr="00075B3C">
        <w:rPr>
          <w:rFonts w:ascii="Verdana" w:hAnsi="Verdana"/>
          <w:sz w:val="16"/>
          <w:szCs w:val="16"/>
          <w:lang w:val="bg-BG"/>
        </w:rPr>
        <w:t>.</w:t>
      </w:r>
      <w:r w:rsidRPr="006D5C41">
        <w:rPr>
          <w:rFonts w:ascii="Verdana" w:hAnsi="Verdana"/>
          <w:sz w:val="16"/>
          <w:szCs w:val="16"/>
          <w:lang w:val="ru-RU"/>
        </w:rPr>
        <w:t xml:space="preserve"> </w:t>
      </w:r>
      <w:r>
        <w:rPr>
          <w:rFonts w:ascii="Verdana" w:hAnsi="Verdana"/>
          <w:sz w:val="16"/>
          <w:szCs w:val="16"/>
          <w:lang w:val="bg-BG"/>
        </w:rPr>
        <w:t>М</w:t>
      </w:r>
      <w:r w:rsidRPr="006D5C41">
        <w:rPr>
          <w:rFonts w:ascii="Verdana" w:hAnsi="Verdana"/>
          <w:sz w:val="16"/>
          <w:szCs w:val="16"/>
          <w:lang w:val="ru-RU"/>
        </w:rPr>
        <w:t>икро, малки и средни предприятия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w:t>
      </w:r>
    </w:p>
    <w:p w:rsidR="00496182" w:rsidRPr="006D5C41" w:rsidRDefault="00496182" w:rsidP="00F36782">
      <w:pPr>
        <w:jc w:val="both"/>
        <w:rPr>
          <w:rFonts w:ascii="Verdana" w:hAnsi="Verdana"/>
          <w:sz w:val="16"/>
          <w:szCs w:val="16"/>
          <w:lang w:val="ru-RU"/>
        </w:rPr>
      </w:pPr>
      <w:r w:rsidRPr="006D5C41">
        <w:rPr>
          <w:rFonts w:ascii="Verdana" w:hAnsi="Verdana"/>
          <w:sz w:val="16"/>
          <w:szCs w:val="16"/>
          <w:lang w:val="ru-RU"/>
        </w:rPr>
        <w:t>Голямо предприятие</w:t>
      </w:r>
      <w:r w:rsidRPr="00075B3C">
        <w:rPr>
          <w:rFonts w:ascii="Verdana" w:hAnsi="Verdana"/>
          <w:sz w:val="16"/>
          <w:szCs w:val="16"/>
          <w:lang w:val="bg-BG"/>
        </w:rPr>
        <w:t xml:space="preserve"> </w:t>
      </w:r>
      <w:r w:rsidRPr="006D5C41">
        <w:rPr>
          <w:rFonts w:ascii="Verdana" w:hAnsi="Verdana"/>
          <w:sz w:val="16"/>
          <w:szCs w:val="16"/>
          <w:lang w:val="ru-RU"/>
        </w:rPr>
        <w:t>означава предприятие, което не изпълнява критериите, определени в чл. 2 от Приложение І към Регламент (ЕС) №702/2014 на Комисията</w:t>
      </w:r>
      <w:r w:rsidRPr="00075B3C">
        <w:rPr>
          <w:rFonts w:ascii="Verdana" w:hAnsi="Verdana"/>
          <w:sz w:val="16"/>
          <w:szCs w:val="16"/>
          <w:lang w:val="bg-BG"/>
        </w:rPr>
        <w:t>.</w:t>
      </w:r>
    </w:p>
    <w:p w:rsidR="00496182" w:rsidRPr="006D5C41" w:rsidRDefault="00496182">
      <w:pPr>
        <w:pStyle w:val="FootnoteText"/>
        <w:rPr>
          <w:rFonts w:ascii="Verdana" w:hAnsi="Verdana"/>
          <w:sz w:val="16"/>
          <w:szCs w:val="16"/>
          <w:lang w:val="ru-RU"/>
        </w:rPr>
      </w:pPr>
    </w:p>
  </w:footnote>
  <w:footnote w:id="2">
    <w:p w:rsidR="00496182" w:rsidRPr="00E85B04" w:rsidRDefault="00496182" w:rsidP="00E85B04">
      <w:pPr>
        <w:pStyle w:val="Default"/>
        <w:rPr>
          <w:rFonts w:ascii="Verdana" w:hAnsi="Verdana" w:cs="EUAlbertina"/>
          <w:b/>
          <w:sz w:val="16"/>
          <w:szCs w:val="16"/>
        </w:rPr>
      </w:pPr>
      <w:r w:rsidRPr="00E85B04">
        <w:rPr>
          <w:rStyle w:val="FootnoteReference"/>
          <w:rFonts w:ascii="Verdana" w:hAnsi="Verdana"/>
          <w:sz w:val="16"/>
          <w:szCs w:val="16"/>
        </w:rPr>
        <w:footnoteRef/>
      </w:r>
      <w:r w:rsidRPr="00E85B04">
        <w:rPr>
          <w:rFonts w:ascii="Verdana" w:hAnsi="Verdana"/>
          <w:sz w:val="16"/>
          <w:szCs w:val="16"/>
        </w:rPr>
        <w:t xml:space="preserve"> </w:t>
      </w:r>
      <w:r w:rsidRPr="00DD342A">
        <w:rPr>
          <w:rFonts w:ascii="Verdana" w:hAnsi="Verdana"/>
          <w:bCs/>
          <w:sz w:val="16"/>
          <w:szCs w:val="16"/>
        </w:rPr>
        <w:t xml:space="preserve">Предприятие в затруднено положение </w:t>
      </w:r>
      <w:r w:rsidRPr="00DD342A">
        <w:rPr>
          <w:rFonts w:ascii="Verdana" w:hAnsi="Verdana"/>
          <w:sz w:val="16"/>
          <w:szCs w:val="16"/>
        </w:rPr>
        <w:t>означава предприятие, по отношение на което е изпълнено поне едно от следните обстоятелства:</w:t>
      </w:r>
    </w:p>
    <w:p w:rsidR="00496182" w:rsidRPr="00E85B04" w:rsidRDefault="00496182" w:rsidP="00E85B04">
      <w:pPr>
        <w:jc w:val="both"/>
        <w:rPr>
          <w:rFonts w:ascii="Verdana" w:hAnsi="Verdana"/>
          <w:color w:val="000000"/>
          <w:sz w:val="16"/>
          <w:szCs w:val="16"/>
          <w:lang w:val="ru-RU"/>
        </w:rPr>
      </w:pPr>
      <w:r w:rsidRPr="00E85B04">
        <w:rPr>
          <w:rFonts w:ascii="Verdana" w:hAnsi="Verdana"/>
          <w:color w:val="000000"/>
          <w:sz w:val="16"/>
          <w:szCs w:val="16"/>
          <w:lang w:val="ru-RU"/>
        </w:rPr>
        <w:t>(</w:t>
      </w:r>
      <w:r w:rsidRPr="00E85B04">
        <w:rPr>
          <w:rFonts w:ascii="Verdana" w:hAnsi="Verdana"/>
          <w:color w:val="000000"/>
          <w:sz w:val="16"/>
          <w:szCs w:val="16"/>
        </w:rPr>
        <w:t>a</w:t>
      </w:r>
      <w:r w:rsidRPr="00E85B04">
        <w:rPr>
          <w:rFonts w:ascii="Verdana" w:hAnsi="Verdana"/>
          <w:color w:val="000000"/>
          <w:sz w:val="16"/>
          <w:szCs w:val="16"/>
          <w:lang w:val="ru-RU"/>
        </w:rPr>
        <w:t xml:space="preserve">) </w:t>
      </w:r>
      <w:r w:rsidRPr="005A747D">
        <w:rPr>
          <w:rFonts w:ascii="Verdana" w:hAnsi="Verdana"/>
          <w:color w:val="000000"/>
          <w:sz w:val="16"/>
          <w:szCs w:val="16"/>
          <w:lang w:val="bg-BG"/>
        </w:rPr>
        <w:t xml:space="preserve">в случай на дружество с ограничена отговорност (различно от МСП,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надвишава половината от записания акционерен капитал. За целите на тази разпоредба „дружество с ограничена отговорност“ се отнася по-специално до видовете дружества, посочени в приложение </w:t>
      </w:r>
      <w:r w:rsidRPr="00E85B04">
        <w:rPr>
          <w:rFonts w:ascii="Verdana" w:hAnsi="Verdana"/>
          <w:color w:val="000000"/>
          <w:sz w:val="16"/>
          <w:szCs w:val="16"/>
        </w:rPr>
        <w:t>I</w:t>
      </w:r>
      <w:r w:rsidRPr="005A747D">
        <w:rPr>
          <w:rFonts w:ascii="Verdana" w:hAnsi="Verdana"/>
          <w:color w:val="000000"/>
          <w:sz w:val="16"/>
          <w:szCs w:val="16"/>
          <w:lang w:val="bg-BG"/>
        </w:rPr>
        <w:t xml:space="preserve"> към Директива 2013/34/ЕС на Европейския парламент и на Съвета (31), а понятието „акционерен капитал“ включва, когато е приложимо, премии от акции;</w:t>
      </w:r>
    </w:p>
    <w:p w:rsidR="00496182" w:rsidRPr="00E85B04" w:rsidRDefault="00496182" w:rsidP="00E85B04">
      <w:pPr>
        <w:jc w:val="both"/>
        <w:rPr>
          <w:rFonts w:ascii="Verdana" w:hAnsi="Verdana"/>
          <w:color w:val="000000"/>
          <w:sz w:val="16"/>
          <w:szCs w:val="16"/>
          <w:lang w:val="ru-RU"/>
        </w:rPr>
      </w:pPr>
      <w:r w:rsidRPr="005A747D">
        <w:rPr>
          <w:rFonts w:ascii="Verdana" w:hAnsi="Verdana"/>
          <w:color w:val="000000"/>
          <w:sz w:val="16"/>
          <w:szCs w:val="16"/>
          <w:lang w:val="ru-RU"/>
        </w:rPr>
        <w:t xml:space="preserve">(б) в случай на дружество, при което поне част от членовете носят неограничена отговорност за дълговете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членовете носят неограничена отговорност за дълговете на дружеството“ се отнася по-специално до видовете дружества, упоменати в приложение </w:t>
      </w:r>
      <w:r w:rsidRPr="00E85B04">
        <w:rPr>
          <w:rFonts w:ascii="Verdana" w:hAnsi="Verdana"/>
          <w:color w:val="000000"/>
          <w:sz w:val="16"/>
          <w:szCs w:val="16"/>
        </w:rPr>
        <w:t>II</w:t>
      </w:r>
      <w:r w:rsidRPr="005A747D">
        <w:rPr>
          <w:rFonts w:ascii="Verdana" w:hAnsi="Verdana"/>
          <w:color w:val="000000"/>
          <w:sz w:val="16"/>
          <w:szCs w:val="16"/>
          <w:lang w:val="ru-RU"/>
        </w:rPr>
        <w:t xml:space="preserve"> към Директива 2013/34/ЕС;</w:t>
      </w:r>
    </w:p>
    <w:p w:rsidR="00496182" w:rsidRPr="00E85B04" w:rsidRDefault="00496182" w:rsidP="00E85B04">
      <w:pPr>
        <w:jc w:val="both"/>
        <w:rPr>
          <w:rFonts w:ascii="Verdana" w:hAnsi="Verdana"/>
          <w:color w:val="000000"/>
          <w:sz w:val="16"/>
          <w:szCs w:val="16"/>
          <w:lang w:val="ru-RU"/>
        </w:rPr>
      </w:pPr>
      <w:r w:rsidRPr="00E85B04">
        <w:rPr>
          <w:rFonts w:ascii="Verdana" w:hAnsi="Verdana"/>
          <w:color w:val="000000"/>
          <w:sz w:val="16"/>
          <w:szCs w:val="16"/>
          <w:lang w:val="ru-RU"/>
        </w:rPr>
        <w:t> </w:t>
      </w:r>
      <w:r w:rsidRPr="005A747D">
        <w:rPr>
          <w:rFonts w:ascii="Verdana" w:hAnsi="Verdana"/>
          <w:color w:val="000000"/>
          <w:sz w:val="16"/>
          <w:szCs w:val="16"/>
          <w:lang w:val="ru-RU"/>
        </w:rPr>
        <w:t>(в) 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несъстоятелност по искане на неговите кредитори;</w:t>
      </w:r>
    </w:p>
    <w:p w:rsidR="00496182" w:rsidRPr="00E85B04" w:rsidRDefault="00496182" w:rsidP="00E85B04">
      <w:pPr>
        <w:jc w:val="both"/>
        <w:rPr>
          <w:rFonts w:ascii="Verdana" w:hAnsi="Verdana"/>
          <w:color w:val="000000"/>
          <w:sz w:val="16"/>
          <w:szCs w:val="16"/>
          <w:lang w:val="ru-RU"/>
        </w:rPr>
      </w:pPr>
      <w:r w:rsidRPr="005A747D">
        <w:rPr>
          <w:rFonts w:ascii="Verdana" w:hAnsi="Verdana"/>
          <w:color w:val="000000"/>
          <w:sz w:val="16"/>
          <w:szCs w:val="16"/>
          <w:lang w:val="ru-RU"/>
        </w:rPr>
        <w:t>(г)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rsidR="00496182" w:rsidRPr="00E85B04" w:rsidRDefault="00496182" w:rsidP="00E85B04">
      <w:pPr>
        <w:jc w:val="both"/>
        <w:rPr>
          <w:rFonts w:ascii="Verdana" w:hAnsi="Verdana"/>
          <w:color w:val="000000"/>
          <w:sz w:val="16"/>
          <w:szCs w:val="16"/>
          <w:lang w:val="ru-RU"/>
        </w:rPr>
      </w:pPr>
      <w:r w:rsidRPr="005A747D">
        <w:rPr>
          <w:rFonts w:ascii="Verdana" w:hAnsi="Verdana"/>
          <w:color w:val="000000"/>
          <w:sz w:val="16"/>
          <w:szCs w:val="16"/>
          <w:lang w:val="ru-RU"/>
        </w:rPr>
        <w:t>(д) в случай на предприятие, което не е МСП и през последните две години: (</w:t>
      </w:r>
      <w:r w:rsidRPr="00E85B04">
        <w:rPr>
          <w:rFonts w:ascii="Verdana" w:hAnsi="Verdana"/>
          <w:color w:val="000000"/>
          <w:sz w:val="16"/>
          <w:szCs w:val="16"/>
        </w:rPr>
        <w:t>i</w:t>
      </w:r>
      <w:r w:rsidRPr="00E85B04">
        <w:rPr>
          <w:rFonts w:ascii="Verdana" w:hAnsi="Verdana"/>
          <w:color w:val="000000"/>
          <w:sz w:val="16"/>
          <w:szCs w:val="16"/>
          <w:lang w:val="ru-RU"/>
        </w:rPr>
        <w:t xml:space="preserve">) </w:t>
      </w:r>
      <w:r w:rsidRPr="005A747D">
        <w:rPr>
          <w:rFonts w:ascii="Verdana" w:hAnsi="Verdana"/>
          <w:color w:val="000000"/>
          <w:sz w:val="16"/>
          <w:szCs w:val="16"/>
          <w:lang w:val="ru-RU"/>
        </w:rPr>
        <w:t>съотношението задължения/собствен капитал на предприятието е било по-голямо от 7,5; както и</w:t>
      </w:r>
    </w:p>
    <w:p w:rsidR="00496182" w:rsidRPr="00FB1CEE" w:rsidRDefault="00496182" w:rsidP="00FB1CEE">
      <w:pPr>
        <w:jc w:val="both"/>
        <w:rPr>
          <w:rFonts w:ascii="Verdana" w:hAnsi="Verdana"/>
          <w:color w:val="000000"/>
          <w:sz w:val="16"/>
          <w:szCs w:val="16"/>
          <w:lang w:val="ru-RU"/>
        </w:rPr>
      </w:pPr>
      <w:r w:rsidRPr="00E85B04">
        <w:rPr>
          <w:rFonts w:ascii="Verdana" w:hAnsi="Verdana"/>
          <w:color w:val="000000"/>
          <w:sz w:val="16"/>
          <w:szCs w:val="16"/>
          <w:lang w:val="ru-RU"/>
        </w:rPr>
        <w:t>(</w:t>
      </w:r>
      <w:r w:rsidRPr="00E85B04">
        <w:rPr>
          <w:rFonts w:ascii="Verdana" w:hAnsi="Verdana"/>
          <w:color w:val="000000"/>
          <w:sz w:val="16"/>
          <w:szCs w:val="16"/>
        </w:rPr>
        <w:t>ii</w:t>
      </w:r>
      <w:r w:rsidRPr="00E85B04">
        <w:rPr>
          <w:rFonts w:ascii="Verdana" w:hAnsi="Verdana"/>
          <w:color w:val="000000"/>
          <w:sz w:val="16"/>
          <w:szCs w:val="16"/>
          <w:lang w:val="ru-RU"/>
        </w:rPr>
        <w:t>)</w:t>
      </w:r>
      <w:r w:rsidRPr="005A747D">
        <w:rPr>
          <w:rFonts w:ascii="Verdana" w:hAnsi="Verdana"/>
          <w:color w:val="000000"/>
          <w:sz w:val="16"/>
          <w:szCs w:val="16"/>
          <w:lang w:val="ru-RU"/>
        </w:rPr>
        <w:t xml:space="preserve">съотношението за лихвено покритие на предприятието, изчислено на основата на </w:t>
      </w:r>
      <w:r w:rsidRPr="00E85B04">
        <w:rPr>
          <w:rFonts w:ascii="Verdana" w:hAnsi="Verdana"/>
          <w:color w:val="000000"/>
          <w:sz w:val="16"/>
          <w:szCs w:val="16"/>
        </w:rPr>
        <w:t>EB</w:t>
      </w:r>
      <w:smartTag w:uri="urn:schemas-microsoft-com:office:smarttags" w:element="PersonName">
        <w:r w:rsidRPr="00E85B04">
          <w:rPr>
            <w:rFonts w:ascii="Verdana" w:hAnsi="Verdana"/>
            <w:color w:val="000000"/>
            <w:sz w:val="16"/>
            <w:szCs w:val="16"/>
          </w:rPr>
          <w:t>IT</w:t>
        </w:r>
      </w:smartTag>
      <w:r w:rsidRPr="00E85B04">
        <w:rPr>
          <w:rFonts w:ascii="Verdana" w:hAnsi="Verdana"/>
          <w:color w:val="000000"/>
          <w:sz w:val="16"/>
          <w:szCs w:val="16"/>
        </w:rPr>
        <w:t>DA</w:t>
      </w:r>
      <w:r w:rsidRPr="005A747D">
        <w:rPr>
          <w:rFonts w:ascii="Verdana" w:hAnsi="Verdana"/>
          <w:color w:val="000000"/>
          <w:sz w:val="16"/>
          <w:szCs w:val="16"/>
          <w:lang w:val="ru-RU"/>
        </w:rPr>
        <w:t>, е било под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82" w:rsidRPr="00075B3C" w:rsidRDefault="00496182"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E8"/>
    <w:multiLevelType w:val="hybridMultilevel"/>
    <w:tmpl w:val="72FEDD54"/>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
    <w:nsid w:val="04607CE0"/>
    <w:multiLevelType w:val="hybridMultilevel"/>
    <w:tmpl w:val="F2206410"/>
    <w:lvl w:ilvl="0" w:tplc="B080B254">
      <w:start w:val="1"/>
      <w:numFmt w:val="decimal"/>
      <w:lvlText w:val="%1."/>
      <w:lvlJc w:val="left"/>
      <w:pPr>
        <w:tabs>
          <w:tab w:val="num" w:pos="1698"/>
        </w:tabs>
        <w:ind w:left="1698" w:hanging="99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0AA051E2"/>
    <w:multiLevelType w:val="hybridMultilevel"/>
    <w:tmpl w:val="C57C9ABE"/>
    <w:lvl w:ilvl="0" w:tplc="C3680A50">
      <w:start w:val="1"/>
      <w:numFmt w:val="decimal"/>
      <w:lvlText w:val="%1."/>
      <w:lvlJc w:val="left"/>
      <w:pPr>
        <w:tabs>
          <w:tab w:val="num" w:pos="1835"/>
        </w:tabs>
        <w:ind w:left="1835" w:hanging="1125"/>
      </w:pPr>
      <w:rPr>
        <w:rFonts w:hint="default"/>
        <w:b w:val="0"/>
      </w:rPr>
    </w:lvl>
    <w:lvl w:ilvl="1" w:tplc="04020019">
      <w:start w:val="1"/>
      <w:numFmt w:val="lowerLetter"/>
      <w:lvlText w:val="%2."/>
      <w:lvlJc w:val="left"/>
      <w:pPr>
        <w:tabs>
          <w:tab w:val="num" w:pos="1952"/>
        </w:tabs>
        <w:ind w:left="1952" w:hanging="360"/>
      </w:pPr>
    </w:lvl>
    <w:lvl w:ilvl="2" w:tplc="0402001B" w:tentative="1">
      <w:start w:val="1"/>
      <w:numFmt w:val="lowerRoman"/>
      <w:lvlText w:val="%3."/>
      <w:lvlJc w:val="right"/>
      <w:pPr>
        <w:tabs>
          <w:tab w:val="num" w:pos="2672"/>
        </w:tabs>
        <w:ind w:left="2672" w:hanging="180"/>
      </w:pPr>
    </w:lvl>
    <w:lvl w:ilvl="3" w:tplc="0402000F" w:tentative="1">
      <w:start w:val="1"/>
      <w:numFmt w:val="decimal"/>
      <w:lvlText w:val="%4."/>
      <w:lvlJc w:val="left"/>
      <w:pPr>
        <w:tabs>
          <w:tab w:val="num" w:pos="3392"/>
        </w:tabs>
        <w:ind w:left="3392" w:hanging="360"/>
      </w:pPr>
    </w:lvl>
    <w:lvl w:ilvl="4" w:tplc="04020019" w:tentative="1">
      <w:start w:val="1"/>
      <w:numFmt w:val="lowerLetter"/>
      <w:lvlText w:val="%5."/>
      <w:lvlJc w:val="left"/>
      <w:pPr>
        <w:tabs>
          <w:tab w:val="num" w:pos="4112"/>
        </w:tabs>
        <w:ind w:left="4112" w:hanging="360"/>
      </w:pPr>
    </w:lvl>
    <w:lvl w:ilvl="5" w:tplc="0402001B" w:tentative="1">
      <w:start w:val="1"/>
      <w:numFmt w:val="lowerRoman"/>
      <w:lvlText w:val="%6."/>
      <w:lvlJc w:val="right"/>
      <w:pPr>
        <w:tabs>
          <w:tab w:val="num" w:pos="4832"/>
        </w:tabs>
        <w:ind w:left="4832" w:hanging="180"/>
      </w:pPr>
    </w:lvl>
    <w:lvl w:ilvl="6" w:tplc="0402000F" w:tentative="1">
      <w:start w:val="1"/>
      <w:numFmt w:val="decimal"/>
      <w:lvlText w:val="%7."/>
      <w:lvlJc w:val="left"/>
      <w:pPr>
        <w:tabs>
          <w:tab w:val="num" w:pos="5552"/>
        </w:tabs>
        <w:ind w:left="5552" w:hanging="360"/>
      </w:pPr>
    </w:lvl>
    <w:lvl w:ilvl="7" w:tplc="04020019" w:tentative="1">
      <w:start w:val="1"/>
      <w:numFmt w:val="lowerLetter"/>
      <w:lvlText w:val="%8."/>
      <w:lvlJc w:val="left"/>
      <w:pPr>
        <w:tabs>
          <w:tab w:val="num" w:pos="6272"/>
        </w:tabs>
        <w:ind w:left="6272" w:hanging="360"/>
      </w:pPr>
    </w:lvl>
    <w:lvl w:ilvl="8" w:tplc="0402001B" w:tentative="1">
      <w:start w:val="1"/>
      <w:numFmt w:val="lowerRoman"/>
      <w:lvlText w:val="%9."/>
      <w:lvlJc w:val="right"/>
      <w:pPr>
        <w:tabs>
          <w:tab w:val="num" w:pos="6992"/>
        </w:tabs>
        <w:ind w:left="6992" w:hanging="180"/>
      </w:pPr>
    </w:lvl>
  </w:abstractNum>
  <w:abstractNum w:abstractNumId="3">
    <w:nsid w:val="163A76B8"/>
    <w:multiLevelType w:val="hybridMultilevel"/>
    <w:tmpl w:val="AAD685D8"/>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508"/>
        </w:tabs>
        <w:ind w:left="2508" w:hanging="360"/>
      </w:pPr>
      <w:rPr>
        <w:rFonts w:ascii="Courier New" w:hAnsi="Courier New" w:cs="Courier New" w:hint="default"/>
      </w:rPr>
    </w:lvl>
    <w:lvl w:ilvl="2" w:tplc="04020005" w:tentative="1">
      <w:start w:val="1"/>
      <w:numFmt w:val="bullet"/>
      <w:lvlText w:val=""/>
      <w:lvlJc w:val="left"/>
      <w:pPr>
        <w:tabs>
          <w:tab w:val="num" w:pos="3228"/>
        </w:tabs>
        <w:ind w:left="3228" w:hanging="360"/>
      </w:pPr>
      <w:rPr>
        <w:rFonts w:ascii="Wingdings" w:hAnsi="Wingdings" w:hint="default"/>
      </w:rPr>
    </w:lvl>
    <w:lvl w:ilvl="3" w:tplc="04020001" w:tentative="1">
      <w:start w:val="1"/>
      <w:numFmt w:val="bullet"/>
      <w:lvlText w:val=""/>
      <w:lvlJc w:val="left"/>
      <w:pPr>
        <w:tabs>
          <w:tab w:val="num" w:pos="3948"/>
        </w:tabs>
        <w:ind w:left="3948" w:hanging="360"/>
      </w:pPr>
      <w:rPr>
        <w:rFonts w:ascii="Symbol" w:hAnsi="Symbol" w:hint="default"/>
      </w:rPr>
    </w:lvl>
    <w:lvl w:ilvl="4" w:tplc="04020003" w:tentative="1">
      <w:start w:val="1"/>
      <w:numFmt w:val="bullet"/>
      <w:lvlText w:val="o"/>
      <w:lvlJc w:val="left"/>
      <w:pPr>
        <w:tabs>
          <w:tab w:val="num" w:pos="4668"/>
        </w:tabs>
        <w:ind w:left="4668" w:hanging="360"/>
      </w:pPr>
      <w:rPr>
        <w:rFonts w:ascii="Courier New" w:hAnsi="Courier New" w:cs="Courier New" w:hint="default"/>
      </w:rPr>
    </w:lvl>
    <w:lvl w:ilvl="5" w:tplc="04020005" w:tentative="1">
      <w:start w:val="1"/>
      <w:numFmt w:val="bullet"/>
      <w:lvlText w:val=""/>
      <w:lvlJc w:val="left"/>
      <w:pPr>
        <w:tabs>
          <w:tab w:val="num" w:pos="5388"/>
        </w:tabs>
        <w:ind w:left="5388" w:hanging="360"/>
      </w:pPr>
      <w:rPr>
        <w:rFonts w:ascii="Wingdings" w:hAnsi="Wingdings" w:hint="default"/>
      </w:rPr>
    </w:lvl>
    <w:lvl w:ilvl="6" w:tplc="04020001" w:tentative="1">
      <w:start w:val="1"/>
      <w:numFmt w:val="bullet"/>
      <w:lvlText w:val=""/>
      <w:lvlJc w:val="left"/>
      <w:pPr>
        <w:tabs>
          <w:tab w:val="num" w:pos="6108"/>
        </w:tabs>
        <w:ind w:left="6108" w:hanging="360"/>
      </w:pPr>
      <w:rPr>
        <w:rFonts w:ascii="Symbol" w:hAnsi="Symbol" w:hint="default"/>
      </w:rPr>
    </w:lvl>
    <w:lvl w:ilvl="7" w:tplc="04020003" w:tentative="1">
      <w:start w:val="1"/>
      <w:numFmt w:val="bullet"/>
      <w:lvlText w:val="o"/>
      <w:lvlJc w:val="left"/>
      <w:pPr>
        <w:tabs>
          <w:tab w:val="num" w:pos="6828"/>
        </w:tabs>
        <w:ind w:left="6828" w:hanging="360"/>
      </w:pPr>
      <w:rPr>
        <w:rFonts w:ascii="Courier New" w:hAnsi="Courier New" w:cs="Courier New" w:hint="default"/>
      </w:rPr>
    </w:lvl>
    <w:lvl w:ilvl="8" w:tplc="04020005" w:tentative="1">
      <w:start w:val="1"/>
      <w:numFmt w:val="bullet"/>
      <w:lvlText w:val=""/>
      <w:lvlJc w:val="left"/>
      <w:pPr>
        <w:tabs>
          <w:tab w:val="num" w:pos="7548"/>
        </w:tabs>
        <w:ind w:left="7548" w:hanging="360"/>
      </w:pPr>
      <w:rPr>
        <w:rFonts w:ascii="Wingdings" w:hAnsi="Wingdings" w:hint="default"/>
      </w:rPr>
    </w:lvl>
  </w:abstractNum>
  <w:abstractNum w:abstractNumId="4">
    <w:nsid w:val="1F0F36C1"/>
    <w:multiLevelType w:val="hybridMultilevel"/>
    <w:tmpl w:val="622CAB08"/>
    <w:lvl w:ilvl="0" w:tplc="00C29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A4A09"/>
    <w:multiLevelType w:val="singleLevel"/>
    <w:tmpl w:val="6FB6F82C"/>
    <w:lvl w:ilvl="0">
      <w:start w:val="8"/>
      <w:numFmt w:val="decimal"/>
      <w:lvlText w:val="%1."/>
      <w:legacy w:legacy="1" w:legacySpace="0" w:legacyIndent="432"/>
      <w:lvlJc w:val="left"/>
      <w:rPr>
        <w:rFonts w:ascii="Times New Roman" w:hAnsi="Times New Roman" w:cs="Times New Roman" w:hint="default"/>
      </w:rPr>
    </w:lvl>
  </w:abstractNum>
  <w:abstractNum w:abstractNumId="6">
    <w:nsid w:val="26596844"/>
    <w:multiLevelType w:val="hybridMultilevel"/>
    <w:tmpl w:val="01FE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F2B7E"/>
    <w:multiLevelType w:val="hybridMultilevel"/>
    <w:tmpl w:val="70DE6D3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389C69CF"/>
    <w:multiLevelType w:val="hybridMultilevel"/>
    <w:tmpl w:val="818AF9E8"/>
    <w:lvl w:ilvl="0" w:tplc="C5B416B6">
      <w:start w:val="1"/>
      <w:numFmt w:val="bullet"/>
      <w:lvlText w:val="-"/>
      <w:lvlJc w:val="left"/>
      <w:pPr>
        <w:ind w:left="720" w:hanging="360"/>
      </w:pPr>
      <w:rPr>
        <w:rFonts w:ascii="Verdana" w:eastAsia="Times New Roman" w:hAnsi="Verdana" w:cs="TimesNewRomanPSMT"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F2F9E"/>
    <w:multiLevelType w:val="hybridMultilevel"/>
    <w:tmpl w:val="2C2CE6E4"/>
    <w:lvl w:ilvl="0" w:tplc="0402000B">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0">
    <w:nsid w:val="4FBE6722"/>
    <w:multiLevelType w:val="hybridMultilevel"/>
    <w:tmpl w:val="59E8A9BA"/>
    <w:lvl w:ilvl="0" w:tplc="5AD87CEE">
      <w:start w:val="1"/>
      <w:numFmt w:val="decimal"/>
      <w:lvlText w:val="%1."/>
      <w:lvlJc w:val="left"/>
      <w:pPr>
        <w:ind w:left="720" w:hanging="360"/>
      </w:pPr>
      <w:rPr>
        <w:rFonts w:cs="TimesNewRomanPSMT"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5154D"/>
    <w:multiLevelType w:val="hybridMultilevel"/>
    <w:tmpl w:val="BBAC4D82"/>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55420A6D"/>
    <w:multiLevelType w:val="hybridMultilevel"/>
    <w:tmpl w:val="5562FCA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3720"/>
        </w:tabs>
        <w:ind w:left="3720" w:hanging="360"/>
      </w:pPr>
      <w:rPr>
        <w:rFonts w:ascii="Courier New" w:hAnsi="Courier New" w:cs="Courier New" w:hint="default"/>
      </w:rPr>
    </w:lvl>
    <w:lvl w:ilvl="2" w:tplc="04020005" w:tentative="1">
      <w:start w:val="1"/>
      <w:numFmt w:val="bullet"/>
      <w:lvlText w:val=""/>
      <w:lvlJc w:val="left"/>
      <w:pPr>
        <w:tabs>
          <w:tab w:val="num" w:pos="4440"/>
        </w:tabs>
        <w:ind w:left="4440" w:hanging="360"/>
      </w:pPr>
      <w:rPr>
        <w:rFonts w:ascii="Wingdings" w:hAnsi="Wingdings" w:hint="default"/>
      </w:rPr>
    </w:lvl>
    <w:lvl w:ilvl="3" w:tplc="04020001" w:tentative="1">
      <w:start w:val="1"/>
      <w:numFmt w:val="bullet"/>
      <w:lvlText w:val=""/>
      <w:lvlJc w:val="left"/>
      <w:pPr>
        <w:tabs>
          <w:tab w:val="num" w:pos="5160"/>
        </w:tabs>
        <w:ind w:left="5160" w:hanging="360"/>
      </w:pPr>
      <w:rPr>
        <w:rFonts w:ascii="Symbol" w:hAnsi="Symbol" w:hint="default"/>
      </w:rPr>
    </w:lvl>
    <w:lvl w:ilvl="4" w:tplc="04020003" w:tentative="1">
      <w:start w:val="1"/>
      <w:numFmt w:val="bullet"/>
      <w:lvlText w:val="o"/>
      <w:lvlJc w:val="left"/>
      <w:pPr>
        <w:tabs>
          <w:tab w:val="num" w:pos="5880"/>
        </w:tabs>
        <w:ind w:left="5880" w:hanging="360"/>
      </w:pPr>
      <w:rPr>
        <w:rFonts w:ascii="Courier New" w:hAnsi="Courier New" w:cs="Courier New" w:hint="default"/>
      </w:rPr>
    </w:lvl>
    <w:lvl w:ilvl="5" w:tplc="04020005" w:tentative="1">
      <w:start w:val="1"/>
      <w:numFmt w:val="bullet"/>
      <w:lvlText w:val=""/>
      <w:lvlJc w:val="left"/>
      <w:pPr>
        <w:tabs>
          <w:tab w:val="num" w:pos="6600"/>
        </w:tabs>
        <w:ind w:left="6600" w:hanging="360"/>
      </w:pPr>
      <w:rPr>
        <w:rFonts w:ascii="Wingdings" w:hAnsi="Wingdings" w:hint="default"/>
      </w:rPr>
    </w:lvl>
    <w:lvl w:ilvl="6" w:tplc="04020001" w:tentative="1">
      <w:start w:val="1"/>
      <w:numFmt w:val="bullet"/>
      <w:lvlText w:val=""/>
      <w:lvlJc w:val="left"/>
      <w:pPr>
        <w:tabs>
          <w:tab w:val="num" w:pos="7320"/>
        </w:tabs>
        <w:ind w:left="7320" w:hanging="360"/>
      </w:pPr>
      <w:rPr>
        <w:rFonts w:ascii="Symbol" w:hAnsi="Symbol" w:hint="default"/>
      </w:rPr>
    </w:lvl>
    <w:lvl w:ilvl="7" w:tplc="04020003" w:tentative="1">
      <w:start w:val="1"/>
      <w:numFmt w:val="bullet"/>
      <w:lvlText w:val="o"/>
      <w:lvlJc w:val="left"/>
      <w:pPr>
        <w:tabs>
          <w:tab w:val="num" w:pos="8040"/>
        </w:tabs>
        <w:ind w:left="8040" w:hanging="360"/>
      </w:pPr>
      <w:rPr>
        <w:rFonts w:ascii="Courier New" w:hAnsi="Courier New" w:cs="Courier New" w:hint="default"/>
      </w:rPr>
    </w:lvl>
    <w:lvl w:ilvl="8" w:tplc="04020005" w:tentative="1">
      <w:start w:val="1"/>
      <w:numFmt w:val="bullet"/>
      <w:lvlText w:val=""/>
      <w:lvlJc w:val="left"/>
      <w:pPr>
        <w:tabs>
          <w:tab w:val="num" w:pos="8760"/>
        </w:tabs>
        <w:ind w:left="8760" w:hanging="360"/>
      </w:pPr>
      <w:rPr>
        <w:rFonts w:ascii="Wingdings" w:hAnsi="Wingdings" w:hint="default"/>
      </w:rPr>
    </w:lvl>
  </w:abstractNum>
  <w:abstractNum w:abstractNumId="13">
    <w:nsid w:val="5618281C"/>
    <w:multiLevelType w:val="hybridMultilevel"/>
    <w:tmpl w:val="F2A40D4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6844402E"/>
    <w:multiLevelType w:val="hybridMultilevel"/>
    <w:tmpl w:val="F44245F0"/>
    <w:lvl w:ilvl="0" w:tplc="7410F47C">
      <w:start w:val="1"/>
      <w:numFmt w:val="decimal"/>
      <w:lvlText w:val="%1."/>
      <w:lvlJc w:val="left"/>
      <w:pPr>
        <w:ind w:left="720" w:hanging="360"/>
      </w:pPr>
      <w:rPr>
        <w:rFonts w:cs="TimesNewRomanPSMT"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E83DE1"/>
    <w:multiLevelType w:val="singleLevel"/>
    <w:tmpl w:val="AB6498EA"/>
    <w:lvl w:ilvl="0">
      <w:start w:val="7"/>
      <w:numFmt w:val="decimal"/>
      <w:lvlText w:val="%1."/>
      <w:legacy w:legacy="1" w:legacySpace="0" w:legacyIndent="432"/>
      <w:lvlJc w:val="left"/>
      <w:rPr>
        <w:rFonts w:ascii="Times New Roman" w:hAnsi="Times New Roman" w:cs="Times New Roman" w:hint="default"/>
      </w:rPr>
    </w:lvl>
  </w:abstractNum>
  <w:abstractNum w:abstractNumId="16">
    <w:nsid w:val="75FD3CC5"/>
    <w:multiLevelType w:val="hybridMultilevel"/>
    <w:tmpl w:val="3A0C3A6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793A0757"/>
    <w:multiLevelType w:val="hybridMultilevel"/>
    <w:tmpl w:val="930A8668"/>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num w:numId="1">
    <w:abstractNumId w:val="17"/>
  </w:num>
  <w:num w:numId="2">
    <w:abstractNumId w:val="3"/>
  </w:num>
  <w:num w:numId="3">
    <w:abstractNumId w:val="9"/>
  </w:num>
  <w:num w:numId="4">
    <w:abstractNumId w:val="16"/>
  </w:num>
  <w:num w:numId="5">
    <w:abstractNumId w:val="12"/>
  </w:num>
  <w:num w:numId="6">
    <w:abstractNumId w:val="0"/>
  </w:num>
  <w:num w:numId="7">
    <w:abstractNumId w:val="2"/>
  </w:num>
  <w:num w:numId="8">
    <w:abstractNumId w:val="6"/>
  </w:num>
  <w:num w:numId="9">
    <w:abstractNumId w:val="14"/>
  </w:num>
  <w:num w:numId="10">
    <w:abstractNumId w:val="10"/>
  </w:num>
  <w:num w:numId="11">
    <w:abstractNumId w:val="4"/>
  </w:num>
  <w:num w:numId="12">
    <w:abstractNumId w:val="8"/>
  </w:num>
  <w:num w:numId="13">
    <w:abstractNumId w:val="5"/>
  </w:num>
  <w:num w:numId="14">
    <w:abstractNumId w:val="15"/>
  </w:num>
  <w:num w:numId="15">
    <w:abstractNumId w:val="13"/>
  </w:num>
  <w:num w:numId="16">
    <w:abstractNumId w:val="1"/>
  </w:num>
  <w:num w:numId="17">
    <w:abstractNumId w:val="7"/>
  </w:num>
  <w:num w:numId="1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FF"/>
    <w:rsid w:val="00006E9C"/>
    <w:rsid w:val="000072C8"/>
    <w:rsid w:val="00010CD4"/>
    <w:rsid w:val="00010D1D"/>
    <w:rsid w:val="00012B88"/>
    <w:rsid w:val="00016251"/>
    <w:rsid w:val="0001664D"/>
    <w:rsid w:val="00016870"/>
    <w:rsid w:val="00022310"/>
    <w:rsid w:val="00022C25"/>
    <w:rsid w:val="00023239"/>
    <w:rsid w:val="00027318"/>
    <w:rsid w:val="00031785"/>
    <w:rsid w:val="00035EBD"/>
    <w:rsid w:val="000379C9"/>
    <w:rsid w:val="000416CF"/>
    <w:rsid w:val="00044E29"/>
    <w:rsid w:val="00046136"/>
    <w:rsid w:val="000479AB"/>
    <w:rsid w:val="0005147A"/>
    <w:rsid w:val="000514D5"/>
    <w:rsid w:val="00052510"/>
    <w:rsid w:val="0005261D"/>
    <w:rsid w:val="000565BA"/>
    <w:rsid w:val="00056BA2"/>
    <w:rsid w:val="00057104"/>
    <w:rsid w:val="000604B2"/>
    <w:rsid w:val="00061ADF"/>
    <w:rsid w:val="000631CE"/>
    <w:rsid w:val="000638B9"/>
    <w:rsid w:val="00063D8D"/>
    <w:rsid w:val="00065952"/>
    <w:rsid w:val="00065D14"/>
    <w:rsid w:val="000662AB"/>
    <w:rsid w:val="000668D0"/>
    <w:rsid w:val="00071485"/>
    <w:rsid w:val="00071909"/>
    <w:rsid w:val="00073623"/>
    <w:rsid w:val="00074D93"/>
    <w:rsid w:val="00075B3C"/>
    <w:rsid w:val="00076EF8"/>
    <w:rsid w:val="0008113B"/>
    <w:rsid w:val="00081905"/>
    <w:rsid w:val="00083925"/>
    <w:rsid w:val="00083FF7"/>
    <w:rsid w:val="00084DC8"/>
    <w:rsid w:val="00084F28"/>
    <w:rsid w:val="0008501E"/>
    <w:rsid w:val="00085362"/>
    <w:rsid w:val="000859E0"/>
    <w:rsid w:val="00086B36"/>
    <w:rsid w:val="0009083E"/>
    <w:rsid w:val="00092ED5"/>
    <w:rsid w:val="0009367B"/>
    <w:rsid w:val="000941D3"/>
    <w:rsid w:val="000946AD"/>
    <w:rsid w:val="00095C61"/>
    <w:rsid w:val="00097CD0"/>
    <w:rsid w:val="000A0A35"/>
    <w:rsid w:val="000A2195"/>
    <w:rsid w:val="000A59BE"/>
    <w:rsid w:val="000B1169"/>
    <w:rsid w:val="000B151E"/>
    <w:rsid w:val="000B3305"/>
    <w:rsid w:val="000B4E33"/>
    <w:rsid w:val="000B53F3"/>
    <w:rsid w:val="000B5793"/>
    <w:rsid w:val="000B715B"/>
    <w:rsid w:val="000C49E1"/>
    <w:rsid w:val="000C4C14"/>
    <w:rsid w:val="000C7C78"/>
    <w:rsid w:val="000D08B3"/>
    <w:rsid w:val="000D438C"/>
    <w:rsid w:val="000D4979"/>
    <w:rsid w:val="000E0533"/>
    <w:rsid w:val="000E1327"/>
    <w:rsid w:val="000E69CA"/>
    <w:rsid w:val="000E750D"/>
    <w:rsid w:val="000F6EBE"/>
    <w:rsid w:val="000F78A8"/>
    <w:rsid w:val="00100C03"/>
    <w:rsid w:val="001021F3"/>
    <w:rsid w:val="00107411"/>
    <w:rsid w:val="001115AC"/>
    <w:rsid w:val="0011460D"/>
    <w:rsid w:val="001165F2"/>
    <w:rsid w:val="00121BD5"/>
    <w:rsid w:val="00122826"/>
    <w:rsid w:val="00122F96"/>
    <w:rsid w:val="00123CD0"/>
    <w:rsid w:val="00136349"/>
    <w:rsid w:val="001415F6"/>
    <w:rsid w:val="00142043"/>
    <w:rsid w:val="00142C7D"/>
    <w:rsid w:val="00142D9F"/>
    <w:rsid w:val="001452A7"/>
    <w:rsid w:val="00146995"/>
    <w:rsid w:val="0014711D"/>
    <w:rsid w:val="00147491"/>
    <w:rsid w:val="0014765E"/>
    <w:rsid w:val="00147A96"/>
    <w:rsid w:val="001500DF"/>
    <w:rsid w:val="001533AE"/>
    <w:rsid w:val="001550C1"/>
    <w:rsid w:val="00157042"/>
    <w:rsid w:val="00157D1E"/>
    <w:rsid w:val="0016160C"/>
    <w:rsid w:val="00164052"/>
    <w:rsid w:val="00165CCD"/>
    <w:rsid w:val="00170A65"/>
    <w:rsid w:val="00171180"/>
    <w:rsid w:val="0017189C"/>
    <w:rsid w:val="0017425B"/>
    <w:rsid w:val="00174A65"/>
    <w:rsid w:val="00180053"/>
    <w:rsid w:val="001807DD"/>
    <w:rsid w:val="00181916"/>
    <w:rsid w:val="00183756"/>
    <w:rsid w:val="0018445F"/>
    <w:rsid w:val="001846BD"/>
    <w:rsid w:val="00184768"/>
    <w:rsid w:val="00185327"/>
    <w:rsid w:val="00185528"/>
    <w:rsid w:val="00192139"/>
    <w:rsid w:val="001924F6"/>
    <w:rsid w:val="001927B0"/>
    <w:rsid w:val="00196E45"/>
    <w:rsid w:val="001971AE"/>
    <w:rsid w:val="001A389D"/>
    <w:rsid w:val="001A446A"/>
    <w:rsid w:val="001A5227"/>
    <w:rsid w:val="001A668E"/>
    <w:rsid w:val="001A742A"/>
    <w:rsid w:val="001B1C23"/>
    <w:rsid w:val="001B2481"/>
    <w:rsid w:val="001B368E"/>
    <w:rsid w:val="001B46D9"/>
    <w:rsid w:val="001B4BA5"/>
    <w:rsid w:val="001B68F9"/>
    <w:rsid w:val="001B6BD3"/>
    <w:rsid w:val="001B7288"/>
    <w:rsid w:val="001B78CA"/>
    <w:rsid w:val="001C1D01"/>
    <w:rsid w:val="001C4656"/>
    <w:rsid w:val="001D1680"/>
    <w:rsid w:val="001D3FB7"/>
    <w:rsid w:val="001E0A70"/>
    <w:rsid w:val="001E1E13"/>
    <w:rsid w:val="001E308C"/>
    <w:rsid w:val="001E516B"/>
    <w:rsid w:val="001E58B0"/>
    <w:rsid w:val="001E6B90"/>
    <w:rsid w:val="001E6EC0"/>
    <w:rsid w:val="001F0567"/>
    <w:rsid w:val="001F206A"/>
    <w:rsid w:val="001F3CF2"/>
    <w:rsid w:val="001F453E"/>
    <w:rsid w:val="001F677A"/>
    <w:rsid w:val="00201073"/>
    <w:rsid w:val="002012AB"/>
    <w:rsid w:val="00204069"/>
    <w:rsid w:val="002061B8"/>
    <w:rsid w:val="0020653E"/>
    <w:rsid w:val="0020674B"/>
    <w:rsid w:val="00206B23"/>
    <w:rsid w:val="00206DCE"/>
    <w:rsid w:val="002077D7"/>
    <w:rsid w:val="00210253"/>
    <w:rsid w:val="00212A16"/>
    <w:rsid w:val="00214537"/>
    <w:rsid w:val="00215BC1"/>
    <w:rsid w:val="00216D21"/>
    <w:rsid w:val="00217527"/>
    <w:rsid w:val="002214AA"/>
    <w:rsid w:val="002223A5"/>
    <w:rsid w:val="002248FA"/>
    <w:rsid w:val="00226E06"/>
    <w:rsid w:val="0023099D"/>
    <w:rsid w:val="00231381"/>
    <w:rsid w:val="00232132"/>
    <w:rsid w:val="00232258"/>
    <w:rsid w:val="002350BA"/>
    <w:rsid w:val="00235820"/>
    <w:rsid w:val="00235F4F"/>
    <w:rsid w:val="00236512"/>
    <w:rsid w:val="00236D2B"/>
    <w:rsid w:val="00240999"/>
    <w:rsid w:val="00242276"/>
    <w:rsid w:val="0024370F"/>
    <w:rsid w:val="0024487F"/>
    <w:rsid w:val="00245A99"/>
    <w:rsid w:val="00245BF3"/>
    <w:rsid w:val="00247405"/>
    <w:rsid w:val="002512DB"/>
    <w:rsid w:val="00251C2E"/>
    <w:rsid w:val="00254187"/>
    <w:rsid w:val="00256557"/>
    <w:rsid w:val="002625DE"/>
    <w:rsid w:val="00266D04"/>
    <w:rsid w:val="0026720D"/>
    <w:rsid w:val="00273C85"/>
    <w:rsid w:val="00273CF4"/>
    <w:rsid w:val="002770B0"/>
    <w:rsid w:val="002772FA"/>
    <w:rsid w:val="0028209E"/>
    <w:rsid w:val="00284017"/>
    <w:rsid w:val="002840D7"/>
    <w:rsid w:val="002847FA"/>
    <w:rsid w:val="00284A7C"/>
    <w:rsid w:val="00286ED1"/>
    <w:rsid w:val="002872A3"/>
    <w:rsid w:val="002875FB"/>
    <w:rsid w:val="00287D95"/>
    <w:rsid w:val="00290418"/>
    <w:rsid w:val="002906A3"/>
    <w:rsid w:val="0029088D"/>
    <w:rsid w:val="00290C00"/>
    <w:rsid w:val="00291902"/>
    <w:rsid w:val="00293B5D"/>
    <w:rsid w:val="00295DAD"/>
    <w:rsid w:val="0029616B"/>
    <w:rsid w:val="00297427"/>
    <w:rsid w:val="00297578"/>
    <w:rsid w:val="002A0045"/>
    <w:rsid w:val="002A1875"/>
    <w:rsid w:val="002A481F"/>
    <w:rsid w:val="002A67F4"/>
    <w:rsid w:val="002A72A8"/>
    <w:rsid w:val="002B1C95"/>
    <w:rsid w:val="002B2861"/>
    <w:rsid w:val="002B35A5"/>
    <w:rsid w:val="002B472A"/>
    <w:rsid w:val="002B6BC5"/>
    <w:rsid w:val="002B7BAD"/>
    <w:rsid w:val="002B7F68"/>
    <w:rsid w:val="002C15CD"/>
    <w:rsid w:val="002C1BD2"/>
    <w:rsid w:val="002C39B7"/>
    <w:rsid w:val="002C5FDC"/>
    <w:rsid w:val="002C61A9"/>
    <w:rsid w:val="002C6819"/>
    <w:rsid w:val="002C79A4"/>
    <w:rsid w:val="002C7D35"/>
    <w:rsid w:val="002D07CF"/>
    <w:rsid w:val="002D3463"/>
    <w:rsid w:val="002D3BD9"/>
    <w:rsid w:val="002D46E4"/>
    <w:rsid w:val="002D733B"/>
    <w:rsid w:val="002D7A77"/>
    <w:rsid w:val="002E076D"/>
    <w:rsid w:val="002E25EF"/>
    <w:rsid w:val="002E5717"/>
    <w:rsid w:val="002F4874"/>
    <w:rsid w:val="002F5F77"/>
    <w:rsid w:val="002F7525"/>
    <w:rsid w:val="00300CB4"/>
    <w:rsid w:val="00300E91"/>
    <w:rsid w:val="00301237"/>
    <w:rsid w:val="00301FBC"/>
    <w:rsid w:val="00306947"/>
    <w:rsid w:val="003123C8"/>
    <w:rsid w:val="00312A83"/>
    <w:rsid w:val="003146BE"/>
    <w:rsid w:val="00314960"/>
    <w:rsid w:val="00314A7A"/>
    <w:rsid w:val="0032220E"/>
    <w:rsid w:val="00322AEE"/>
    <w:rsid w:val="00324751"/>
    <w:rsid w:val="00325EC3"/>
    <w:rsid w:val="0032632C"/>
    <w:rsid w:val="00327392"/>
    <w:rsid w:val="00327512"/>
    <w:rsid w:val="003418E5"/>
    <w:rsid w:val="00341BC1"/>
    <w:rsid w:val="0034244B"/>
    <w:rsid w:val="00343590"/>
    <w:rsid w:val="00344A73"/>
    <w:rsid w:val="00347D68"/>
    <w:rsid w:val="00350074"/>
    <w:rsid w:val="00350E92"/>
    <w:rsid w:val="00352C8C"/>
    <w:rsid w:val="003545B7"/>
    <w:rsid w:val="0035678A"/>
    <w:rsid w:val="00357BCD"/>
    <w:rsid w:val="00357D3D"/>
    <w:rsid w:val="003627C8"/>
    <w:rsid w:val="003636CD"/>
    <w:rsid w:val="00367E03"/>
    <w:rsid w:val="0037100E"/>
    <w:rsid w:val="0037221A"/>
    <w:rsid w:val="00373AD4"/>
    <w:rsid w:val="00374191"/>
    <w:rsid w:val="003744E5"/>
    <w:rsid w:val="00374C51"/>
    <w:rsid w:val="00376353"/>
    <w:rsid w:val="00381748"/>
    <w:rsid w:val="003842C0"/>
    <w:rsid w:val="0038526C"/>
    <w:rsid w:val="00386AAF"/>
    <w:rsid w:val="00386DFC"/>
    <w:rsid w:val="00390074"/>
    <w:rsid w:val="0039159B"/>
    <w:rsid w:val="00392F4C"/>
    <w:rsid w:val="00393BE4"/>
    <w:rsid w:val="003A139D"/>
    <w:rsid w:val="003A3DF6"/>
    <w:rsid w:val="003A6407"/>
    <w:rsid w:val="003A6E2E"/>
    <w:rsid w:val="003A7BF2"/>
    <w:rsid w:val="003B38E8"/>
    <w:rsid w:val="003B6FA2"/>
    <w:rsid w:val="003C2A47"/>
    <w:rsid w:val="003C3374"/>
    <w:rsid w:val="003C3D62"/>
    <w:rsid w:val="003C40F0"/>
    <w:rsid w:val="003C521B"/>
    <w:rsid w:val="003C7072"/>
    <w:rsid w:val="003D6673"/>
    <w:rsid w:val="003D714F"/>
    <w:rsid w:val="003E1565"/>
    <w:rsid w:val="003E1D34"/>
    <w:rsid w:val="003E253F"/>
    <w:rsid w:val="003E2C32"/>
    <w:rsid w:val="003E3708"/>
    <w:rsid w:val="003E3B1D"/>
    <w:rsid w:val="003E3BE2"/>
    <w:rsid w:val="003E4792"/>
    <w:rsid w:val="003E5B9D"/>
    <w:rsid w:val="003E5FB6"/>
    <w:rsid w:val="003E7C76"/>
    <w:rsid w:val="003F1246"/>
    <w:rsid w:val="003F1705"/>
    <w:rsid w:val="003F1C2F"/>
    <w:rsid w:val="003F4215"/>
    <w:rsid w:val="003F5296"/>
    <w:rsid w:val="003F6832"/>
    <w:rsid w:val="00400A63"/>
    <w:rsid w:val="00402B79"/>
    <w:rsid w:val="00402CC5"/>
    <w:rsid w:val="004069E6"/>
    <w:rsid w:val="00415BB2"/>
    <w:rsid w:val="0041655D"/>
    <w:rsid w:val="0042331B"/>
    <w:rsid w:val="004240D2"/>
    <w:rsid w:val="00425576"/>
    <w:rsid w:val="0042779D"/>
    <w:rsid w:val="004338BF"/>
    <w:rsid w:val="00434953"/>
    <w:rsid w:val="004360BB"/>
    <w:rsid w:val="00436462"/>
    <w:rsid w:val="00437585"/>
    <w:rsid w:val="00437692"/>
    <w:rsid w:val="0044193E"/>
    <w:rsid w:val="004428DA"/>
    <w:rsid w:val="00443C20"/>
    <w:rsid w:val="004444B0"/>
    <w:rsid w:val="004448DC"/>
    <w:rsid w:val="00446795"/>
    <w:rsid w:val="00446E43"/>
    <w:rsid w:val="00446F0E"/>
    <w:rsid w:val="00446FB9"/>
    <w:rsid w:val="00450B15"/>
    <w:rsid w:val="00450FFC"/>
    <w:rsid w:val="004513C6"/>
    <w:rsid w:val="00454FE6"/>
    <w:rsid w:val="00455BAD"/>
    <w:rsid w:val="00455E6C"/>
    <w:rsid w:val="004564FF"/>
    <w:rsid w:val="00457AD8"/>
    <w:rsid w:val="004606E7"/>
    <w:rsid w:val="00461DE9"/>
    <w:rsid w:val="00461E78"/>
    <w:rsid w:val="004620B7"/>
    <w:rsid w:val="004629A5"/>
    <w:rsid w:val="0046314A"/>
    <w:rsid w:val="004631D2"/>
    <w:rsid w:val="00464DC2"/>
    <w:rsid w:val="00465A12"/>
    <w:rsid w:val="0046668D"/>
    <w:rsid w:val="00467FD9"/>
    <w:rsid w:val="00470062"/>
    <w:rsid w:val="00471267"/>
    <w:rsid w:val="0047146E"/>
    <w:rsid w:val="00474E07"/>
    <w:rsid w:val="0047528D"/>
    <w:rsid w:val="0047544F"/>
    <w:rsid w:val="00476C84"/>
    <w:rsid w:val="00480C2B"/>
    <w:rsid w:val="00484CB4"/>
    <w:rsid w:val="00485FA4"/>
    <w:rsid w:val="00487CAE"/>
    <w:rsid w:val="004945C3"/>
    <w:rsid w:val="004956CD"/>
    <w:rsid w:val="00496182"/>
    <w:rsid w:val="004A1B08"/>
    <w:rsid w:val="004A3F38"/>
    <w:rsid w:val="004A43A6"/>
    <w:rsid w:val="004A5065"/>
    <w:rsid w:val="004A56A0"/>
    <w:rsid w:val="004B03DF"/>
    <w:rsid w:val="004B2753"/>
    <w:rsid w:val="004B2ADA"/>
    <w:rsid w:val="004B325D"/>
    <w:rsid w:val="004B3EF0"/>
    <w:rsid w:val="004B59A1"/>
    <w:rsid w:val="004B7D82"/>
    <w:rsid w:val="004C0E97"/>
    <w:rsid w:val="004C27B8"/>
    <w:rsid w:val="004C2C49"/>
    <w:rsid w:val="004C3144"/>
    <w:rsid w:val="004C5866"/>
    <w:rsid w:val="004C63EC"/>
    <w:rsid w:val="004C6D5B"/>
    <w:rsid w:val="004D0EA1"/>
    <w:rsid w:val="004D1FAF"/>
    <w:rsid w:val="004D25D0"/>
    <w:rsid w:val="004D2804"/>
    <w:rsid w:val="004D325F"/>
    <w:rsid w:val="004D3494"/>
    <w:rsid w:val="004D6392"/>
    <w:rsid w:val="004D7060"/>
    <w:rsid w:val="004E0A80"/>
    <w:rsid w:val="004E1879"/>
    <w:rsid w:val="004E236E"/>
    <w:rsid w:val="004E2D7F"/>
    <w:rsid w:val="004E3496"/>
    <w:rsid w:val="004E4236"/>
    <w:rsid w:val="004F165E"/>
    <w:rsid w:val="004F4F15"/>
    <w:rsid w:val="004F6865"/>
    <w:rsid w:val="004F765C"/>
    <w:rsid w:val="004F76E9"/>
    <w:rsid w:val="0050189E"/>
    <w:rsid w:val="00501A3F"/>
    <w:rsid w:val="00503740"/>
    <w:rsid w:val="00506214"/>
    <w:rsid w:val="0050709B"/>
    <w:rsid w:val="00507863"/>
    <w:rsid w:val="00507B2E"/>
    <w:rsid w:val="00507F18"/>
    <w:rsid w:val="00515276"/>
    <w:rsid w:val="0051582E"/>
    <w:rsid w:val="00515A5E"/>
    <w:rsid w:val="00521A72"/>
    <w:rsid w:val="00522DC0"/>
    <w:rsid w:val="005246C2"/>
    <w:rsid w:val="00524D1C"/>
    <w:rsid w:val="00525CF1"/>
    <w:rsid w:val="005271AA"/>
    <w:rsid w:val="00527A60"/>
    <w:rsid w:val="00530822"/>
    <w:rsid w:val="00532824"/>
    <w:rsid w:val="00533101"/>
    <w:rsid w:val="00534347"/>
    <w:rsid w:val="00551B6F"/>
    <w:rsid w:val="00553386"/>
    <w:rsid w:val="005557EA"/>
    <w:rsid w:val="005560C0"/>
    <w:rsid w:val="0055781D"/>
    <w:rsid w:val="00561415"/>
    <w:rsid w:val="005615A7"/>
    <w:rsid w:val="005617ED"/>
    <w:rsid w:val="0056412E"/>
    <w:rsid w:val="0056511A"/>
    <w:rsid w:val="00565C2D"/>
    <w:rsid w:val="00565EF0"/>
    <w:rsid w:val="005661A9"/>
    <w:rsid w:val="00567933"/>
    <w:rsid w:val="00567F5A"/>
    <w:rsid w:val="0057056E"/>
    <w:rsid w:val="005713CE"/>
    <w:rsid w:val="005726E2"/>
    <w:rsid w:val="0057296A"/>
    <w:rsid w:val="00574E0F"/>
    <w:rsid w:val="00575436"/>
    <w:rsid w:val="00576255"/>
    <w:rsid w:val="00576AD3"/>
    <w:rsid w:val="00580C53"/>
    <w:rsid w:val="0058266E"/>
    <w:rsid w:val="00583C68"/>
    <w:rsid w:val="005879BE"/>
    <w:rsid w:val="005913ED"/>
    <w:rsid w:val="00592E6A"/>
    <w:rsid w:val="005937A0"/>
    <w:rsid w:val="00593FC1"/>
    <w:rsid w:val="005947E0"/>
    <w:rsid w:val="005A0648"/>
    <w:rsid w:val="005A1A9F"/>
    <w:rsid w:val="005A2EE1"/>
    <w:rsid w:val="005A3B17"/>
    <w:rsid w:val="005A3C4B"/>
    <w:rsid w:val="005A4E27"/>
    <w:rsid w:val="005A4F60"/>
    <w:rsid w:val="005A6852"/>
    <w:rsid w:val="005A747D"/>
    <w:rsid w:val="005A7CC5"/>
    <w:rsid w:val="005B2442"/>
    <w:rsid w:val="005B469D"/>
    <w:rsid w:val="005B48B8"/>
    <w:rsid w:val="005B53E7"/>
    <w:rsid w:val="005B54A5"/>
    <w:rsid w:val="005B5ED6"/>
    <w:rsid w:val="005B6338"/>
    <w:rsid w:val="005B69F7"/>
    <w:rsid w:val="005C145C"/>
    <w:rsid w:val="005C1E36"/>
    <w:rsid w:val="005C2DEE"/>
    <w:rsid w:val="005C6779"/>
    <w:rsid w:val="005D0C18"/>
    <w:rsid w:val="005D27BF"/>
    <w:rsid w:val="005D2F40"/>
    <w:rsid w:val="005D4B2A"/>
    <w:rsid w:val="005D6653"/>
    <w:rsid w:val="005D7788"/>
    <w:rsid w:val="005E1A46"/>
    <w:rsid w:val="005E5774"/>
    <w:rsid w:val="005E6FB9"/>
    <w:rsid w:val="005F05A1"/>
    <w:rsid w:val="005F0C92"/>
    <w:rsid w:val="005F0D16"/>
    <w:rsid w:val="005F376F"/>
    <w:rsid w:val="005F5638"/>
    <w:rsid w:val="005F5B73"/>
    <w:rsid w:val="005F5C5C"/>
    <w:rsid w:val="005F6AB0"/>
    <w:rsid w:val="00600A6A"/>
    <w:rsid w:val="006014FD"/>
    <w:rsid w:val="00601C6E"/>
    <w:rsid w:val="00602212"/>
    <w:rsid w:val="00602A0B"/>
    <w:rsid w:val="006046A9"/>
    <w:rsid w:val="006051DB"/>
    <w:rsid w:val="0060659C"/>
    <w:rsid w:val="006070A0"/>
    <w:rsid w:val="006120FA"/>
    <w:rsid w:val="006124A0"/>
    <w:rsid w:val="0061265B"/>
    <w:rsid w:val="006143F2"/>
    <w:rsid w:val="00614A96"/>
    <w:rsid w:val="006166FC"/>
    <w:rsid w:val="00622CDB"/>
    <w:rsid w:val="00624AE8"/>
    <w:rsid w:val="00625B32"/>
    <w:rsid w:val="00625B74"/>
    <w:rsid w:val="0062742B"/>
    <w:rsid w:val="00633E9A"/>
    <w:rsid w:val="00633F88"/>
    <w:rsid w:val="006352FD"/>
    <w:rsid w:val="0063670C"/>
    <w:rsid w:val="00636AF1"/>
    <w:rsid w:val="00636F4B"/>
    <w:rsid w:val="0063730D"/>
    <w:rsid w:val="00641D47"/>
    <w:rsid w:val="00643186"/>
    <w:rsid w:val="00644CDA"/>
    <w:rsid w:val="00645285"/>
    <w:rsid w:val="00645D4D"/>
    <w:rsid w:val="00647C47"/>
    <w:rsid w:val="006504E9"/>
    <w:rsid w:val="00650FA4"/>
    <w:rsid w:val="00651E74"/>
    <w:rsid w:val="00654185"/>
    <w:rsid w:val="006547DA"/>
    <w:rsid w:val="00655EF2"/>
    <w:rsid w:val="006656B3"/>
    <w:rsid w:val="00667F9C"/>
    <w:rsid w:val="00672609"/>
    <w:rsid w:val="00676B94"/>
    <w:rsid w:val="006775FD"/>
    <w:rsid w:val="00677873"/>
    <w:rsid w:val="00685318"/>
    <w:rsid w:val="00687833"/>
    <w:rsid w:val="00690219"/>
    <w:rsid w:val="006908ED"/>
    <w:rsid w:val="00693137"/>
    <w:rsid w:val="00693C6D"/>
    <w:rsid w:val="00696060"/>
    <w:rsid w:val="00696B99"/>
    <w:rsid w:val="006A07E2"/>
    <w:rsid w:val="006A10BC"/>
    <w:rsid w:val="006A26B5"/>
    <w:rsid w:val="006A4814"/>
    <w:rsid w:val="006A4B0E"/>
    <w:rsid w:val="006A523A"/>
    <w:rsid w:val="006A577E"/>
    <w:rsid w:val="006A69FF"/>
    <w:rsid w:val="006B0B9A"/>
    <w:rsid w:val="006B2D6C"/>
    <w:rsid w:val="006B345E"/>
    <w:rsid w:val="006B40CC"/>
    <w:rsid w:val="006B44C6"/>
    <w:rsid w:val="006B4EA2"/>
    <w:rsid w:val="006B4ED0"/>
    <w:rsid w:val="006B5A6C"/>
    <w:rsid w:val="006C369D"/>
    <w:rsid w:val="006C62E2"/>
    <w:rsid w:val="006C70A0"/>
    <w:rsid w:val="006D0588"/>
    <w:rsid w:val="006D1C99"/>
    <w:rsid w:val="006D3B1A"/>
    <w:rsid w:val="006D3BE9"/>
    <w:rsid w:val="006D55B2"/>
    <w:rsid w:val="006D5C41"/>
    <w:rsid w:val="006D7316"/>
    <w:rsid w:val="006D791C"/>
    <w:rsid w:val="006E1608"/>
    <w:rsid w:val="006E26D1"/>
    <w:rsid w:val="006E3339"/>
    <w:rsid w:val="006E4801"/>
    <w:rsid w:val="006E4815"/>
    <w:rsid w:val="006F12A0"/>
    <w:rsid w:val="006F1CEF"/>
    <w:rsid w:val="006F224A"/>
    <w:rsid w:val="006F2783"/>
    <w:rsid w:val="006F49EC"/>
    <w:rsid w:val="006F6CBD"/>
    <w:rsid w:val="007000F3"/>
    <w:rsid w:val="0070114D"/>
    <w:rsid w:val="00703DD0"/>
    <w:rsid w:val="00705117"/>
    <w:rsid w:val="0070623F"/>
    <w:rsid w:val="00720025"/>
    <w:rsid w:val="00721358"/>
    <w:rsid w:val="00721AD5"/>
    <w:rsid w:val="00722B46"/>
    <w:rsid w:val="00724CDA"/>
    <w:rsid w:val="00724FA6"/>
    <w:rsid w:val="007250F1"/>
    <w:rsid w:val="007258D9"/>
    <w:rsid w:val="0073276C"/>
    <w:rsid w:val="00735749"/>
    <w:rsid w:val="00735898"/>
    <w:rsid w:val="00737C52"/>
    <w:rsid w:val="00741E77"/>
    <w:rsid w:val="007445CA"/>
    <w:rsid w:val="00747CAC"/>
    <w:rsid w:val="00751625"/>
    <w:rsid w:val="00751EBB"/>
    <w:rsid w:val="0076042B"/>
    <w:rsid w:val="00760BDA"/>
    <w:rsid w:val="00761B3D"/>
    <w:rsid w:val="00761F27"/>
    <w:rsid w:val="007625D9"/>
    <w:rsid w:val="00766F8C"/>
    <w:rsid w:val="00770F80"/>
    <w:rsid w:val="00783494"/>
    <w:rsid w:val="00786704"/>
    <w:rsid w:val="00790E2E"/>
    <w:rsid w:val="00791EBB"/>
    <w:rsid w:val="0079271C"/>
    <w:rsid w:val="007936FD"/>
    <w:rsid w:val="00794B0D"/>
    <w:rsid w:val="0079661C"/>
    <w:rsid w:val="007A0D22"/>
    <w:rsid w:val="007A1CB6"/>
    <w:rsid w:val="007A275C"/>
    <w:rsid w:val="007A5E8C"/>
    <w:rsid w:val="007A6290"/>
    <w:rsid w:val="007A70BC"/>
    <w:rsid w:val="007A72C3"/>
    <w:rsid w:val="007B1524"/>
    <w:rsid w:val="007B4527"/>
    <w:rsid w:val="007B4631"/>
    <w:rsid w:val="007B5050"/>
    <w:rsid w:val="007B69C5"/>
    <w:rsid w:val="007B6DB5"/>
    <w:rsid w:val="007C606F"/>
    <w:rsid w:val="007D1B0C"/>
    <w:rsid w:val="007D2CE2"/>
    <w:rsid w:val="007D4408"/>
    <w:rsid w:val="007D666C"/>
    <w:rsid w:val="007D71A0"/>
    <w:rsid w:val="007D72D1"/>
    <w:rsid w:val="007E0032"/>
    <w:rsid w:val="007E068F"/>
    <w:rsid w:val="007E6AB1"/>
    <w:rsid w:val="007E6D49"/>
    <w:rsid w:val="007E6E08"/>
    <w:rsid w:val="007F6CD7"/>
    <w:rsid w:val="007F78A8"/>
    <w:rsid w:val="00800365"/>
    <w:rsid w:val="00802951"/>
    <w:rsid w:val="0080317F"/>
    <w:rsid w:val="008032CB"/>
    <w:rsid w:val="00804A7E"/>
    <w:rsid w:val="008058B4"/>
    <w:rsid w:val="008075A7"/>
    <w:rsid w:val="0081006B"/>
    <w:rsid w:val="00810F2F"/>
    <w:rsid w:val="00811F32"/>
    <w:rsid w:val="00812360"/>
    <w:rsid w:val="00820001"/>
    <w:rsid w:val="00820083"/>
    <w:rsid w:val="008207F5"/>
    <w:rsid w:val="00820ED7"/>
    <w:rsid w:val="00823348"/>
    <w:rsid w:val="00823909"/>
    <w:rsid w:val="00823DA6"/>
    <w:rsid w:val="008270D1"/>
    <w:rsid w:val="0082748A"/>
    <w:rsid w:val="00830472"/>
    <w:rsid w:val="00832013"/>
    <w:rsid w:val="00832E81"/>
    <w:rsid w:val="00834309"/>
    <w:rsid w:val="00843500"/>
    <w:rsid w:val="00843866"/>
    <w:rsid w:val="00844294"/>
    <w:rsid w:val="008444A4"/>
    <w:rsid w:val="00844CF1"/>
    <w:rsid w:val="008475E2"/>
    <w:rsid w:val="008476BE"/>
    <w:rsid w:val="00850012"/>
    <w:rsid w:val="00850410"/>
    <w:rsid w:val="00851F79"/>
    <w:rsid w:val="00852167"/>
    <w:rsid w:val="0085348A"/>
    <w:rsid w:val="008566F4"/>
    <w:rsid w:val="00861A0C"/>
    <w:rsid w:val="008658E6"/>
    <w:rsid w:val="008737E5"/>
    <w:rsid w:val="0087396B"/>
    <w:rsid w:val="00873A5A"/>
    <w:rsid w:val="00877681"/>
    <w:rsid w:val="00880DB3"/>
    <w:rsid w:val="0088462C"/>
    <w:rsid w:val="008867FD"/>
    <w:rsid w:val="008870C9"/>
    <w:rsid w:val="008924B0"/>
    <w:rsid w:val="0089276E"/>
    <w:rsid w:val="008A0351"/>
    <w:rsid w:val="008A117C"/>
    <w:rsid w:val="008A14A5"/>
    <w:rsid w:val="008A1511"/>
    <w:rsid w:val="008A18F5"/>
    <w:rsid w:val="008A6281"/>
    <w:rsid w:val="008B0206"/>
    <w:rsid w:val="008B1300"/>
    <w:rsid w:val="008B3814"/>
    <w:rsid w:val="008B4301"/>
    <w:rsid w:val="008B4FA9"/>
    <w:rsid w:val="008B7263"/>
    <w:rsid w:val="008C1DC5"/>
    <w:rsid w:val="008C2AF1"/>
    <w:rsid w:val="008C3A73"/>
    <w:rsid w:val="008C453A"/>
    <w:rsid w:val="008C5720"/>
    <w:rsid w:val="008C5810"/>
    <w:rsid w:val="008C7A38"/>
    <w:rsid w:val="008E0035"/>
    <w:rsid w:val="008E685B"/>
    <w:rsid w:val="008E7BC7"/>
    <w:rsid w:val="008F05A1"/>
    <w:rsid w:val="008F367E"/>
    <w:rsid w:val="008F3DCA"/>
    <w:rsid w:val="008F48FC"/>
    <w:rsid w:val="008F792C"/>
    <w:rsid w:val="00900DAB"/>
    <w:rsid w:val="00900E3E"/>
    <w:rsid w:val="0090441F"/>
    <w:rsid w:val="00905A49"/>
    <w:rsid w:val="009076AC"/>
    <w:rsid w:val="009147B2"/>
    <w:rsid w:val="00917441"/>
    <w:rsid w:val="00921A98"/>
    <w:rsid w:val="00922A83"/>
    <w:rsid w:val="00925759"/>
    <w:rsid w:val="00925B3F"/>
    <w:rsid w:val="00926BB3"/>
    <w:rsid w:val="00927818"/>
    <w:rsid w:val="00930BEE"/>
    <w:rsid w:val="0093146C"/>
    <w:rsid w:val="00934509"/>
    <w:rsid w:val="00934843"/>
    <w:rsid w:val="00934AD3"/>
    <w:rsid w:val="00936425"/>
    <w:rsid w:val="00940ED1"/>
    <w:rsid w:val="009417B0"/>
    <w:rsid w:val="00941B17"/>
    <w:rsid w:val="00941E2D"/>
    <w:rsid w:val="009431BB"/>
    <w:rsid w:val="0094534B"/>
    <w:rsid w:val="009453F9"/>
    <w:rsid w:val="00945D16"/>
    <w:rsid w:val="0094636F"/>
    <w:rsid w:val="00946D85"/>
    <w:rsid w:val="00946F0A"/>
    <w:rsid w:val="00953048"/>
    <w:rsid w:val="0095341D"/>
    <w:rsid w:val="00954DD5"/>
    <w:rsid w:val="00955BB4"/>
    <w:rsid w:val="00957BF5"/>
    <w:rsid w:val="00961860"/>
    <w:rsid w:val="00961900"/>
    <w:rsid w:val="00963A0F"/>
    <w:rsid w:val="00964064"/>
    <w:rsid w:val="00966168"/>
    <w:rsid w:val="00967D8F"/>
    <w:rsid w:val="00972B5D"/>
    <w:rsid w:val="00972BC3"/>
    <w:rsid w:val="00974546"/>
    <w:rsid w:val="009776B9"/>
    <w:rsid w:val="00980FD3"/>
    <w:rsid w:val="009815EB"/>
    <w:rsid w:val="009845B9"/>
    <w:rsid w:val="0098463F"/>
    <w:rsid w:val="00985CFB"/>
    <w:rsid w:val="00991A19"/>
    <w:rsid w:val="00994A20"/>
    <w:rsid w:val="00994C89"/>
    <w:rsid w:val="00995065"/>
    <w:rsid w:val="0099661E"/>
    <w:rsid w:val="009978BE"/>
    <w:rsid w:val="009A44F3"/>
    <w:rsid w:val="009A49E5"/>
    <w:rsid w:val="009A5B13"/>
    <w:rsid w:val="009A5C0E"/>
    <w:rsid w:val="009A5FD5"/>
    <w:rsid w:val="009A6FC2"/>
    <w:rsid w:val="009B052C"/>
    <w:rsid w:val="009B1E09"/>
    <w:rsid w:val="009B49B3"/>
    <w:rsid w:val="009B5739"/>
    <w:rsid w:val="009B7EA4"/>
    <w:rsid w:val="009C0141"/>
    <w:rsid w:val="009C258C"/>
    <w:rsid w:val="009C7C80"/>
    <w:rsid w:val="009D048B"/>
    <w:rsid w:val="009D1F8A"/>
    <w:rsid w:val="009D4C4D"/>
    <w:rsid w:val="009D66A2"/>
    <w:rsid w:val="009D686D"/>
    <w:rsid w:val="009D6B50"/>
    <w:rsid w:val="009E02CD"/>
    <w:rsid w:val="009E15F4"/>
    <w:rsid w:val="009E2ED8"/>
    <w:rsid w:val="009E3BD8"/>
    <w:rsid w:val="009E4422"/>
    <w:rsid w:val="009E4A9E"/>
    <w:rsid w:val="009E590D"/>
    <w:rsid w:val="009E6A63"/>
    <w:rsid w:val="009E7D8E"/>
    <w:rsid w:val="009F0A41"/>
    <w:rsid w:val="009F1FD8"/>
    <w:rsid w:val="009F2537"/>
    <w:rsid w:val="009F42E9"/>
    <w:rsid w:val="00A03AA3"/>
    <w:rsid w:val="00A06616"/>
    <w:rsid w:val="00A10863"/>
    <w:rsid w:val="00A1152F"/>
    <w:rsid w:val="00A12E6B"/>
    <w:rsid w:val="00A13814"/>
    <w:rsid w:val="00A1562D"/>
    <w:rsid w:val="00A15E21"/>
    <w:rsid w:val="00A20620"/>
    <w:rsid w:val="00A21CEB"/>
    <w:rsid w:val="00A2537C"/>
    <w:rsid w:val="00A253C8"/>
    <w:rsid w:val="00A25F53"/>
    <w:rsid w:val="00A26D05"/>
    <w:rsid w:val="00A3113C"/>
    <w:rsid w:val="00A32851"/>
    <w:rsid w:val="00A32C3C"/>
    <w:rsid w:val="00A33943"/>
    <w:rsid w:val="00A33B1C"/>
    <w:rsid w:val="00A364A2"/>
    <w:rsid w:val="00A36545"/>
    <w:rsid w:val="00A36558"/>
    <w:rsid w:val="00A3774C"/>
    <w:rsid w:val="00A400D2"/>
    <w:rsid w:val="00A41627"/>
    <w:rsid w:val="00A459E5"/>
    <w:rsid w:val="00A501C1"/>
    <w:rsid w:val="00A504A0"/>
    <w:rsid w:val="00A506CC"/>
    <w:rsid w:val="00A52CD9"/>
    <w:rsid w:val="00A54743"/>
    <w:rsid w:val="00A550EB"/>
    <w:rsid w:val="00A5589C"/>
    <w:rsid w:val="00A5597F"/>
    <w:rsid w:val="00A5601B"/>
    <w:rsid w:val="00A571BB"/>
    <w:rsid w:val="00A57761"/>
    <w:rsid w:val="00A60114"/>
    <w:rsid w:val="00A61BD3"/>
    <w:rsid w:val="00A62F8C"/>
    <w:rsid w:val="00A64828"/>
    <w:rsid w:val="00A70349"/>
    <w:rsid w:val="00A712FC"/>
    <w:rsid w:val="00A72656"/>
    <w:rsid w:val="00A73156"/>
    <w:rsid w:val="00A73A5F"/>
    <w:rsid w:val="00A745A2"/>
    <w:rsid w:val="00A759F9"/>
    <w:rsid w:val="00A76D5C"/>
    <w:rsid w:val="00A77721"/>
    <w:rsid w:val="00A809A9"/>
    <w:rsid w:val="00A84180"/>
    <w:rsid w:val="00A84269"/>
    <w:rsid w:val="00A874A2"/>
    <w:rsid w:val="00A90513"/>
    <w:rsid w:val="00A9080A"/>
    <w:rsid w:val="00A9097C"/>
    <w:rsid w:val="00A931D7"/>
    <w:rsid w:val="00A9452C"/>
    <w:rsid w:val="00AA3C76"/>
    <w:rsid w:val="00AA5360"/>
    <w:rsid w:val="00AA5E90"/>
    <w:rsid w:val="00AA7EBB"/>
    <w:rsid w:val="00AB19BE"/>
    <w:rsid w:val="00AB2E54"/>
    <w:rsid w:val="00AB62D3"/>
    <w:rsid w:val="00AC0B9F"/>
    <w:rsid w:val="00AC14EB"/>
    <w:rsid w:val="00AC1CD0"/>
    <w:rsid w:val="00AC3474"/>
    <w:rsid w:val="00AC7B3D"/>
    <w:rsid w:val="00AD13E8"/>
    <w:rsid w:val="00AD227E"/>
    <w:rsid w:val="00AD37C7"/>
    <w:rsid w:val="00AD514D"/>
    <w:rsid w:val="00AD553E"/>
    <w:rsid w:val="00AD5556"/>
    <w:rsid w:val="00AD6535"/>
    <w:rsid w:val="00AD696B"/>
    <w:rsid w:val="00AE5010"/>
    <w:rsid w:val="00AF38B7"/>
    <w:rsid w:val="00AF638D"/>
    <w:rsid w:val="00B009D7"/>
    <w:rsid w:val="00B00C19"/>
    <w:rsid w:val="00B01E29"/>
    <w:rsid w:val="00B07278"/>
    <w:rsid w:val="00B1191C"/>
    <w:rsid w:val="00B139AF"/>
    <w:rsid w:val="00B16B58"/>
    <w:rsid w:val="00B208CA"/>
    <w:rsid w:val="00B20AFF"/>
    <w:rsid w:val="00B2136B"/>
    <w:rsid w:val="00B228A9"/>
    <w:rsid w:val="00B30750"/>
    <w:rsid w:val="00B32F15"/>
    <w:rsid w:val="00B345DC"/>
    <w:rsid w:val="00B41542"/>
    <w:rsid w:val="00B4420C"/>
    <w:rsid w:val="00B4427B"/>
    <w:rsid w:val="00B53C84"/>
    <w:rsid w:val="00B56083"/>
    <w:rsid w:val="00B57691"/>
    <w:rsid w:val="00B60BED"/>
    <w:rsid w:val="00B6181C"/>
    <w:rsid w:val="00B6188B"/>
    <w:rsid w:val="00B642C7"/>
    <w:rsid w:val="00B64BF7"/>
    <w:rsid w:val="00B65250"/>
    <w:rsid w:val="00B6596D"/>
    <w:rsid w:val="00B65FF0"/>
    <w:rsid w:val="00B66D79"/>
    <w:rsid w:val="00B673B7"/>
    <w:rsid w:val="00B704AB"/>
    <w:rsid w:val="00B73015"/>
    <w:rsid w:val="00B73AB4"/>
    <w:rsid w:val="00B74F6B"/>
    <w:rsid w:val="00B75A9F"/>
    <w:rsid w:val="00B770A2"/>
    <w:rsid w:val="00B7754C"/>
    <w:rsid w:val="00B77CDE"/>
    <w:rsid w:val="00B8026A"/>
    <w:rsid w:val="00B80DB9"/>
    <w:rsid w:val="00B823CD"/>
    <w:rsid w:val="00B82E3E"/>
    <w:rsid w:val="00B8358F"/>
    <w:rsid w:val="00B84D7E"/>
    <w:rsid w:val="00B84F44"/>
    <w:rsid w:val="00B866BD"/>
    <w:rsid w:val="00B86BBA"/>
    <w:rsid w:val="00B9202C"/>
    <w:rsid w:val="00B95278"/>
    <w:rsid w:val="00B9604B"/>
    <w:rsid w:val="00B96264"/>
    <w:rsid w:val="00B96D3C"/>
    <w:rsid w:val="00BA3983"/>
    <w:rsid w:val="00BA410A"/>
    <w:rsid w:val="00BB0A0D"/>
    <w:rsid w:val="00BB0EC4"/>
    <w:rsid w:val="00BB213E"/>
    <w:rsid w:val="00BB3A2F"/>
    <w:rsid w:val="00BB5132"/>
    <w:rsid w:val="00BB6CEE"/>
    <w:rsid w:val="00BB6F7B"/>
    <w:rsid w:val="00BB785B"/>
    <w:rsid w:val="00BC10DC"/>
    <w:rsid w:val="00BC4C38"/>
    <w:rsid w:val="00BC562F"/>
    <w:rsid w:val="00BC5804"/>
    <w:rsid w:val="00BC71DF"/>
    <w:rsid w:val="00BD0458"/>
    <w:rsid w:val="00BD24E0"/>
    <w:rsid w:val="00BD50E0"/>
    <w:rsid w:val="00BD5C05"/>
    <w:rsid w:val="00BE1ACC"/>
    <w:rsid w:val="00BE1B84"/>
    <w:rsid w:val="00BE29E2"/>
    <w:rsid w:val="00BE2A49"/>
    <w:rsid w:val="00BE30D1"/>
    <w:rsid w:val="00BE428D"/>
    <w:rsid w:val="00BE4DFD"/>
    <w:rsid w:val="00BE4E7A"/>
    <w:rsid w:val="00BE71AD"/>
    <w:rsid w:val="00BE7D54"/>
    <w:rsid w:val="00BE7E82"/>
    <w:rsid w:val="00BF33CA"/>
    <w:rsid w:val="00BF3543"/>
    <w:rsid w:val="00BF6E63"/>
    <w:rsid w:val="00C00904"/>
    <w:rsid w:val="00C02136"/>
    <w:rsid w:val="00C022C1"/>
    <w:rsid w:val="00C0580C"/>
    <w:rsid w:val="00C10472"/>
    <w:rsid w:val="00C1054D"/>
    <w:rsid w:val="00C11494"/>
    <w:rsid w:val="00C11CC4"/>
    <w:rsid w:val="00C12D33"/>
    <w:rsid w:val="00C13214"/>
    <w:rsid w:val="00C16749"/>
    <w:rsid w:val="00C16755"/>
    <w:rsid w:val="00C17DB4"/>
    <w:rsid w:val="00C20CF8"/>
    <w:rsid w:val="00C20CFA"/>
    <w:rsid w:val="00C22006"/>
    <w:rsid w:val="00C235CA"/>
    <w:rsid w:val="00C243CD"/>
    <w:rsid w:val="00C247DB"/>
    <w:rsid w:val="00C25723"/>
    <w:rsid w:val="00C272A3"/>
    <w:rsid w:val="00C30E8F"/>
    <w:rsid w:val="00C32265"/>
    <w:rsid w:val="00C347FE"/>
    <w:rsid w:val="00C41F0F"/>
    <w:rsid w:val="00C42730"/>
    <w:rsid w:val="00C459C5"/>
    <w:rsid w:val="00C473A4"/>
    <w:rsid w:val="00C52C65"/>
    <w:rsid w:val="00C553B7"/>
    <w:rsid w:val="00C5631E"/>
    <w:rsid w:val="00C5679E"/>
    <w:rsid w:val="00C61292"/>
    <w:rsid w:val="00C62749"/>
    <w:rsid w:val="00C64851"/>
    <w:rsid w:val="00C64CD2"/>
    <w:rsid w:val="00C667E1"/>
    <w:rsid w:val="00C71FE5"/>
    <w:rsid w:val="00C7288B"/>
    <w:rsid w:val="00C74BA5"/>
    <w:rsid w:val="00C7606B"/>
    <w:rsid w:val="00C808B2"/>
    <w:rsid w:val="00C812FE"/>
    <w:rsid w:val="00C82330"/>
    <w:rsid w:val="00C824BB"/>
    <w:rsid w:val="00C83F78"/>
    <w:rsid w:val="00C85A15"/>
    <w:rsid w:val="00C8689B"/>
    <w:rsid w:val="00C86975"/>
    <w:rsid w:val="00C86A79"/>
    <w:rsid w:val="00C870EA"/>
    <w:rsid w:val="00C923AE"/>
    <w:rsid w:val="00C92E55"/>
    <w:rsid w:val="00C94FB5"/>
    <w:rsid w:val="00C95287"/>
    <w:rsid w:val="00CA1C88"/>
    <w:rsid w:val="00CA2B67"/>
    <w:rsid w:val="00CA3258"/>
    <w:rsid w:val="00CA48D9"/>
    <w:rsid w:val="00CA4F3A"/>
    <w:rsid w:val="00CA5074"/>
    <w:rsid w:val="00CA5838"/>
    <w:rsid w:val="00CA5E29"/>
    <w:rsid w:val="00CA65E8"/>
    <w:rsid w:val="00CA7A14"/>
    <w:rsid w:val="00CA7A4E"/>
    <w:rsid w:val="00CB2D4B"/>
    <w:rsid w:val="00CB36C9"/>
    <w:rsid w:val="00CB524E"/>
    <w:rsid w:val="00CB5BB7"/>
    <w:rsid w:val="00CB6D5B"/>
    <w:rsid w:val="00CB7136"/>
    <w:rsid w:val="00CB76FF"/>
    <w:rsid w:val="00CB7CC2"/>
    <w:rsid w:val="00CC04A6"/>
    <w:rsid w:val="00CC1F36"/>
    <w:rsid w:val="00CC669E"/>
    <w:rsid w:val="00CC6706"/>
    <w:rsid w:val="00CD71DB"/>
    <w:rsid w:val="00CD7221"/>
    <w:rsid w:val="00CD779C"/>
    <w:rsid w:val="00CE0861"/>
    <w:rsid w:val="00CE0946"/>
    <w:rsid w:val="00CE39FA"/>
    <w:rsid w:val="00CE4150"/>
    <w:rsid w:val="00CE5975"/>
    <w:rsid w:val="00CE6E16"/>
    <w:rsid w:val="00CF1777"/>
    <w:rsid w:val="00CF1AF4"/>
    <w:rsid w:val="00CF1E35"/>
    <w:rsid w:val="00CF2FC9"/>
    <w:rsid w:val="00CF7A73"/>
    <w:rsid w:val="00D02367"/>
    <w:rsid w:val="00D0257C"/>
    <w:rsid w:val="00D03CDE"/>
    <w:rsid w:val="00D11A14"/>
    <w:rsid w:val="00D12501"/>
    <w:rsid w:val="00D1382B"/>
    <w:rsid w:val="00D14750"/>
    <w:rsid w:val="00D1559C"/>
    <w:rsid w:val="00D15E41"/>
    <w:rsid w:val="00D20BBE"/>
    <w:rsid w:val="00D227A0"/>
    <w:rsid w:val="00D2336D"/>
    <w:rsid w:val="00D240FD"/>
    <w:rsid w:val="00D259F5"/>
    <w:rsid w:val="00D30528"/>
    <w:rsid w:val="00D32FE7"/>
    <w:rsid w:val="00D3378B"/>
    <w:rsid w:val="00D338E8"/>
    <w:rsid w:val="00D33F30"/>
    <w:rsid w:val="00D35DEA"/>
    <w:rsid w:val="00D37069"/>
    <w:rsid w:val="00D370AC"/>
    <w:rsid w:val="00D417CA"/>
    <w:rsid w:val="00D41B66"/>
    <w:rsid w:val="00D42D06"/>
    <w:rsid w:val="00D450FA"/>
    <w:rsid w:val="00D45917"/>
    <w:rsid w:val="00D47030"/>
    <w:rsid w:val="00D506A1"/>
    <w:rsid w:val="00D51064"/>
    <w:rsid w:val="00D54FB8"/>
    <w:rsid w:val="00D552C2"/>
    <w:rsid w:val="00D55672"/>
    <w:rsid w:val="00D61AE4"/>
    <w:rsid w:val="00D62BCD"/>
    <w:rsid w:val="00D64558"/>
    <w:rsid w:val="00D656F7"/>
    <w:rsid w:val="00D65FE6"/>
    <w:rsid w:val="00D66BD8"/>
    <w:rsid w:val="00D66C99"/>
    <w:rsid w:val="00D672AE"/>
    <w:rsid w:val="00D6777C"/>
    <w:rsid w:val="00D7245F"/>
    <w:rsid w:val="00D72F42"/>
    <w:rsid w:val="00D74153"/>
    <w:rsid w:val="00D7472F"/>
    <w:rsid w:val="00D7497D"/>
    <w:rsid w:val="00D8092E"/>
    <w:rsid w:val="00D81371"/>
    <w:rsid w:val="00D86AB1"/>
    <w:rsid w:val="00D8768D"/>
    <w:rsid w:val="00D901FE"/>
    <w:rsid w:val="00D91A8A"/>
    <w:rsid w:val="00D91C27"/>
    <w:rsid w:val="00D924E2"/>
    <w:rsid w:val="00D9278E"/>
    <w:rsid w:val="00D931DD"/>
    <w:rsid w:val="00D97B9B"/>
    <w:rsid w:val="00DA3441"/>
    <w:rsid w:val="00DA4CF0"/>
    <w:rsid w:val="00DA5955"/>
    <w:rsid w:val="00DA5FD3"/>
    <w:rsid w:val="00DA7FAD"/>
    <w:rsid w:val="00DB0C20"/>
    <w:rsid w:val="00DB1D1B"/>
    <w:rsid w:val="00DB2083"/>
    <w:rsid w:val="00DB2F2B"/>
    <w:rsid w:val="00DB4570"/>
    <w:rsid w:val="00DB6664"/>
    <w:rsid w:val="00DB70F3"/>
    <w:rsid w:val="00DB7DBD"/>
    <w:rsid w:val="00DC260B"/>
    <w:rsid w:val="00DC2F0E"/>
    <w:rsid w:val="00DC39E7"/>
    <w:rsid w:val="00DC5954"/>
    <w:rsid w:val="00DC5F8B"/>
    <w:rsid w:val="00DC7961"/>
    <w:rsid w:val="00DD2229"/>
    <w:rsid w:val="00DD342A"/>
    <w:rsid w:val="00DD5D82"/>
    <w:rsid w:val="00DD6BA8"/>
    <w:rsid w:val="00DD7C8D"/>
    <w:rsid w:val="00DE08BE"/>
    <w:rsid w:val="00DE123B"/>
    <w:rsid w:val="00DE2277"/>
    <w:rsid w:val="00DE57BD"/>
    <w:rsid w:val="00DE5F2D"/>
    <w:rsid w:val="00DF10BD"/>
    <w:rsid w:val="00DF3B1B"/>
    <w:rsid w:val="00DF5593"/>
    <w:rsid w:val="00E01F4A"/>
    <w:rsid w:val="00E048FD"/>
    <w:rsid w:val="00E05258"/>
    <w:rsid w:val="00E052D4"/>
    <w:rsid w:val="00E05B9D"/>
    <w:rsid w:val="00E06BE1"/>
    <w:rsid w:val="00E06D15"/>
    <w:rsid w:val="00E07B5C"/>
    <w:rsid w:val="00E07DBF"/>
    <w:rsid w:val="00E107DB"/>
    <w:rsid w:val="00E10E9F"/>
    <w:rsid w:val="00E11669"/>
    <w:rsid w:val="00E15F70"/>
    <w:rsid w:val="00E1616A"/>
    <w:rsid w:val="00E17492"/>
    <w:rsid w:val="00E209D3"/>
    <w:rsid w:val="00E21D42"/>
    <w:rsid w:val="00E22042"/>
    <w:rsid w:val="00E24863"/>
    <w:rsid w:val="00E25B6D"/>
    <w:rsid w:val="00E27E3E"/>
    <w:rsid w:val="00E32724"/>
    <w:rsid w:val="00E3310A"/>
    <w:rsid w:val="00E33C05"/>
    <w:rsid w:val="00E33FE6"/>
    <w:rsid w:val="00E35835"/>
    <w:rsid w:val="00E363AD"/>
    <w:rsid w:val="00E379EC"/>
    <w:rsid w:val="00E40421"/>
    <w:rsid w:val="00E43D22"/>
    <w:rsid w:val="00E4550A"/>
    <w:rsid w:val="00E45EEB"/>
    <w:rsid w:val="00E46710"/>
    <w:rsid w:val="00E52F79"/>
    <w:rsid w:val="00E531AF"/>
    <w:rsid w:val="00E600A4"/>
    <w:rsid w:val="00E6122C"/>
    <w:rsid w:val="00E62C8A"/>
    <w:rsid w:val="00E67343"/>
    <w:rsid w:val="00E70193"/>
    <w:rsid w:val="00E70CB0"/>
    <w:rsid w:val="00E716CF"/>
    <w:rsid w:val="00E745BF"/>
    <w:rsid w:val="00E76079"/>
    <w:rsid w:val="00E8246A"/>
    <w:rsid w:val="00E849CC"/>
    <w:rsid w:val="00E85630"/>
    <w:rsid w:val="00E85B04"/>
    <w:rsid w:val="00E8737A"/>
    <w:rsid w:val="00E90F94"/>
    <w:rsid w:val="00E94697"/>
    <w:rsid w:val="00E97E77"/>
    <w:rsid w:val="00EA0473"/>
    <w:rsid w:val="00EA0AEE"/>
    <w:rsid w:val="00EA1B55"/>
    <w:rsid w:val="00EA21C9"/>
    <w:rsid w:val="00EA2212"/>
    <w:rsid w:val="00EA310A"/>
    <w:rsid w:val="00EA3B1F"/>
    <w:rsid w:val="00EA3DBB"/>
    <w:rsid w:val="00EB3D57"/>
    <w:rsid w:val="00EB4014"/>
    <w:rsid w:val="00EB4A5D"/>
    <w:rsid w:val="00EB546A"/>
    <w:rsid w:val="00EB5A94"/>
    <w:rsid w:val="00EB6008"/>
    <w:rsid w:val="00EB75A6"/>
    <w:rsid w:val="00EB7D9E"/>
    <w:rsid w:val="00EC15B9"/>
    <w:rsid w:val="00EC17CA"/>
    <w:rsid w:val="00EC3442"/>
    <w:rsid w:val="00EC4FA7"/>
    <w:rsid w:val="00EC7EF1"/>
    <w:rsid w:val="00ED1EF8"/>
    <w:rsid w:val="00ED56E2"/>
    <w:rsid w:val="00ED5FF5"/>
    <w:rsid w:val="00EE04B6"/>
    <w:rsid w:val="00EE08DA"/>
    <w:rsid w:val="00EE14FE"/>
    <w:rsid w:val="00EE3E88"/>
    <w:rsid w:val="00EE4223"/>
    <w:rsid w:val="00EE54A5"/>
    <w:rsid w:val="00EE5B37"/>
    <w:rsid w:val="00EE6AA4"/>
    <w:rsid w:val="00EE7686"/>
    <w:rsid w:val="00EE7F8F"/>
    <w:rsid w:val="00EF167A"/>
    <w:rsid w:val="00EF3E4D"/>
    <w:rsid w:val="00EF7492"/>
    <w:rsid w:val="00F019F4"/>
    <w:rsid w:val="00F03242"/>
    <w:rsid w:val="00F05A12"/>
    <w:rsid w:val="00F06623"/>
    <w:rsid w:val="00F07606"/>
    <w:rsid w:val="00F11CCA"/>
    <w:rsid w:val="00F132E5"/>
    <w:rsid w:val="00F13BD2"/>
    <w:rsid w:val="00F14DA3"/>
    <w:rsid w:val="00F1594C"/>
    <w:rsid w:val="00F176E9"/>
    <w:rsid w:val="00F20FA2"/>
    <w:rsid w:val="00F21257"/>
    <w:rsid w:val="00F216DB"/>
    <w:rsid w:val="00F24118"/>
    <w:rsid w:val="00F25EFA"/>
    <w:rsid w:val="00F30129"/>
    <w:rsid w:val="00F31166"/>
    <w:rsid w:val="00F32BAB"/>
    <w:rsid w:val="00F34DCB"/>
    <w:rsid w:val="00F3515D"/>
    <w:rsid w:val="00F357CC"/>
    <w:rsid w:val="00F36782"/>
    <w:rsid w:val="00F37D46"/>
    <w:rsid w:val="00F40EFA"/>
    <w:rsid w:val="00F413C7"/>
    <w:rsid w:val="00F4141E"/>
    <w:rsid w:val="00F465BE"/>
    <w:rsid w:val="00F47A04"/>
    <w:rsid w:val="00F506AD"/>
    <w:rsid w:val="00F510E6"/>
    <w:rsid w:val="00F5209F"/>
    <w:rsid w:val="00F53C0C"/>
    <w:rsid w:val="00F543B9"/>
    <w:rsid w:val="00F54C78"/>
    <w:rsid w:val="00F55438"/>
    <w:rsid w:val="00F55775"/>
    <w:rsid w:val="00F557B0"/>
    <w:rsid w:val="00F55B6B"/>
    <w:rsid w:val="00F560AE"/>
    <w:rsid w:val="00F56909"/>
    <w:rsid w:val="00F57FE6"/>
    <w:rsid w:val="00F646AA"/>
    <w:rsid w:val="00F6567C"/>
    <w:rsid w:val="00F6614D"/>
    <w:rsid w:val="00F721B3"/>
    <w:rsid w:val="00F72CF1"/>
    <w:rsid w:val="00F732E1"/>
    <w:rsid w:val="00F73356"/>
    <w:rsid w:val="00F73B7F"/>
    <w:rsid w:val="00F75DE1"/>
    <w:rsid w:val="00F774E1"/>
    <w:rsid w:val="00F805C7"/>
    <w:rsid w:val="00F81F90"/>
    <w:rsid w:val="00F839EB"/>
    <w:rsid w:val="00F87E96"/>
    <w:rsid w:val="00F9361A"/>
    <w:rsid w:val="00F948BB"/>
    <w:rsid w:val="00F9528A"/>
    <w:rsid w:val="00FA089E"/>
    <w:rsid w:val="00FA2F5C"/>
    <w:rsid w:val="00FA57F0"/>
    <w:rsid w:val="00FA6222"/>
    <w:rsid w:val="00FA6BBB"/>
    <w:rsid w:val="00FA7350"/>
    <w:rsid w:val="00FA7DAE"/>
    <w:rsid w:val="00FB0614"/>
    <w:rsid w:val="00FB1CEE"/>
    <w:rsid w:val="00FB1FB1"/>
    <w:rsid w:val="00FB201B"/>
    <w:rsid w:val="00FB240B"/>
    <w:rsid w:val="00FB283D"/>
    <w:rsid w:val="00FB2CA3"/>
    <w:rsid w:val="00FB474D"/>
    <w:rsid w:val="00FB4D14"/>
    <w:rsid w:val="00FB5371"/>
    <w:rsid w:val="00FB56F9"/>
    <w:rsid w:val="00FB76BA"/>
    <w:rsid w:val="00FC4FA4"/>
    <w:rsid w:val="00FC6E1B"/>
    <w:rsid w:val="00FC7043"/>
    <w:rsid w:val="00FC7D5D"/>
    <w:rsid w:val="00FD274A"/>
    <w:rsid w:val="00FD5846"/>
    <w:rsid w:val="00FD6A0A"/>
    <w:rsid w:val="00FD7E18"/>
    <w:rsid w:val="00FE4C57"/>
    <w:rsid w:val="00FF20DB"/>
    <w:rsid w:val="00FF2782"/>
    <w:rsid w:val="00FF3E9C"/>
    <w:rsid w:val="00FF5AE6"/>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NormalWeb">
    <w:name w:val="Normal (Web)"/>
    <w:basedOn w:val="Normal"/>
    <w:rsid w:val="0078670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Char1CharCharCharChar">
    <w:name w:val="Char Char1 Char Char Char Char"/>
    <w:basedOn w:val="Normal"/>
    <w:rsid w:val="00786704"/>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301FBC"/>
    <w:pPr>
      <w:spacing w:after="120"/>
      <w:ind w:left="283"/>
    </w:pPr>
  </w:style>
  <w:style w:type="paragraph" w:customStyle="1" w:styleId="1">
    <w:name w:val="Знак Знак1"/>
    <w:basedOn w:val="Normal"/>
    <w:rsid w:val="001A446A"/>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
    <w:name w:val="Char Char1 Char"/>
    <w:basedOn w:val="Normal"/>
    <w:rsid w:val="00E107DB"/>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Знак Знак Char Char Знак Знак"/>
    <w:basedOn w:val="Normal"/>
    <w:rsid w:val="00D42D06"/>
    <w:pPr>
      <w:tabs>
        <w:tab w:val="left" w:pos="709"/>
      </w:tabs>
      <w:overflowPunct/>
      <w:autoSpaceDE/>
      <w:autoSpaceDN/>
      <w:adjustRightInd/>
      <w:textAlignment w:val="auto"/>
    </w:pPr>
    <w:rPr>
      <w:rFonts w:ascii="Tahoma" w:hAnsi="Tahoma"/>
      <w:sz w:val="24"/>
      <w:szCs w:val="24"/>
      <w:lang w:val="pl-PL" w:eastAsia="pl-PL"/>
    </w:rPr>
  </w:style>
  <w:style w:type="paragraph" w:styleId="NoSpacing">
    <w:name w:val="No Spacing"/>
    <w:qFormat/>
    <w:rsid w:val="00676B94"/>
    <w:rPr>
      <w:rFonts w:ascii="Calibri" w:eastAsia="Calibri" w:hAnsi="Calibri"/>
      <w:sz w:val="22"/>
      <w:szCs w:val="22"/>
      <w:lang w:val="bg-BG"/>
    </w:rPr>
  </w:style>
  <w:style w:type="paragraph" w:customStyle="1" w:styleId="CharCharChar">
    <w:name w:val="Char Знак Знак Char Char Знак Знак"/>
    <w:basedOn w:val="Normal"/>
    <w:rsid w:val="00235F4F"/>
    <w:pPr>
      <w:tabs>
        <w:tab w:val="left" w:pos="709"/>
      </w:tabs>
      <w:overflowPunct/>
      <w:autoSpaceDE/>
      <w:autoSpaceDN/>
      <w:adjustRightInd/>
      <w:textAlignment w:val="auto"/>
    </w:pPr>
    <w:rPr>
      <w:rFonts w:ascii="Tahoma" w:hAnsi="Tahoma"/>
      <w:sz w:val="24"/>
      <w:szCs w:val="24"/>
      <w:lang w:val="pl-PL" w:eastAsia="pl-PL"/>
    </w:rPr>
  </w:style>
  <w:style w:type="paragraph" w:customStyle="1" w:styleId="EntRefer">
    <w:name w:val="EntRefer"/>
    <w:basedOn w:val="Normal"/>
    <w:rsid w:val="00724FA6"/>
    <w:pPr>
      <w:widowControl w:val="0"/>
      <w:overflowPunct/>
      <w:autoSpaceDE/>
      <w:autoSpaceDN/>
      <w:adjustRightInd/>
      <w:textAlignment w:val="auto"/>
    </w:pPr>
    <w:rPr>
      <w:rFonts w:ascii="Times New Roman" w:hAnsi="Times New Roman"/>
      <w:b/>
      <w:sz w:val="24"/>
      <w:lang w:val="en-GB" w:eastAsia="fr-BE"/>
    </w:rPr>
  </w:style>
  <w:style w:type="paragraph" w:customStyle="1" w:styleId="CharCharChar0">
    <w:name w:val="Char Знак Char Знак Char"/>
    <w:basedOn w:val="Normal"/>
    <w:rsid w:val="00AD514D"/>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qFormat/>
    <w:rsid w:val="005A1A9F"/>
    <w:pPr>
      <w:overflowPunct/>
      <w:autoSpaceDE/>
      <w:autoSpaceDN/>
      <w:adjustRightInd/>
      <w:ind w:left="720"/>
      <w:textAlignment w:val="auto"/>
    </w:pPr>
    <w:rPr>
      <w:rFonts w:ascii="Times New Roman" w:eastAsia="Calibri" w:hAnsi="Times New Roman"/>
      <w:sz w:val="24"/>
      <w:szCs w:val="24"/>
      <w:lang w:val="bg-BG" w:eastAsia="bg-BG"/>
    </w:rPr>
  </w:style>
  <w:style w:type="paragraph" w:styleId="BodyText3">
    <w:name w:val="Body Text 3"/>
    <w:basedOn w:val="Normal"/>
    <w:rsid w:val="00E21D42"/>
    <w:pPr>
      <w:spacing w:after="120"/>
    </w:pPr>
    <w:rPr>
      <w:sz w:val="16"/>
      <w:szCs w:val="16"/>
    </w:rPr>
  </w:style>
  <w:style w:type="paragraph" w:customStyle="1" w:styleId="CM4">
    <w:name w:val="CM4"/>
    <w:basedOn w:val="Normal"/>
    <w:next w:val="Normal"/>
    <w:rsid w:val="003C40F0"/>
    <w:pPr>
      <w:overflowPunct/>
      <w:textAlignment w:val="auto"/>
    </w:pPr>
    <w:rPr>
      <w:rFonts w:ascii="EUAlbertina" w:hAnsi="EUAlbertina"/>
      <w:sz w:val="24"/>
      <w:szCs w:val="24"/>
      <w:lang w:val="bg-BG" w:eastAsia="bg-BG"/>
    </w:rPr>
  </w:style>
  <w:style w:type="paragraph" w:customStyle="1" w:styleId="a">
    <w:name w:val="Знак Знак"/>
    <w:basedOn w:val="Normal"/>
    <w:rsid w:val="00A03AA3"/>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link w:val="BalloonTextChar"/>
    <w:rsid w:val="00F55775"/>
    <w:rPr>
      <w:rFonts w:ascii="Tahoma" w:hAnsi="Tahoma" w:cs="Tahoma"/>
      <w:sz w:val="16"/>
      <w:szCs w:val="16"/>
    </w:rPr>
  </w:style>
  <w:style w:type="character" w:customStyle="1" w:styleId="BalloonTextChar">
    <w:name w:val="Balloon Text Char"/>
    <w:link w:val="BalloonText"/>
    <w:rsid w:val="00F55775"/>
    <w:rPr>
      <w:rFonts w:ascii="Tahoma" w:hAnsi="Tahoma" w:cs="Tahoma"/>
      <w:sz w:val="16"/>
      <w:szCs w:val="16"/>
      <w:lang w:eastAsia="en-US"/>
    </w:rPr>
  </w:style>
  <w:style w:type="paragraph" w:customStyle="1" w:styleId="Style22">
    <w:name w:val="Style22"/>
    <w:basedOn w:val="Normal"/>
    <w:rsid w:val="00E1616A"/>
    <w:pPr>
      <w:widowControl w:val="0"/>
      <w:overflowPunct/>
      <w:spacing w:line="211" w:lineRule="exact"/>
      <w:jc w:val="both"/>
      <w:textAlignment w:val="auto"/>
    </w:pPr>
    <w:rPr>
      <w:rFonts w:ascii="Times New Roman" w:hAnsi="Times New Roman"/>
      <w:sz w:val="24"/>
      <w:szCs w:val="24"/>
      <w:lang w:val="bg-BG" w:eastAsia="bg-BG"/>
    </w:rPr>
  </w:style>
  <w:style w:type="character" w:customStyle="1" w:styleId="FontStyle60">
    <w:name w:val="Font Style60"/>
    <w:rsid w:val="00E1616A"/>
    <w:rPr>
      <w:rFonts w:ascii="Times New Roman" w:hAnsi="Times New Roman" w:cs="Times New Roman"/>
      <w:color w:val="000000"/>
      <w:sz w:val="14"/>
      <w:szCs w:val="14"/>
    </w:rPr>
  </w:style>
  <w:style w:type="paragraph" w:customStyle="1" w:styleId="Style12">
    <w:name w:val="Style12"/>
    <w:basedOn w:val="Normal"/>
    <w:rsid w:val="00A57761"/>
    <w:pPr>
      <w:widowControl w:val="0"/>
      <w:overflowPunct/>
      <w:spacing w:line="211" w:lineRule="exact"/>
      <w:jc w:val="both"/>
      <w:textAlignment w:val="auto"/>
    </w:pPr>
    <w:rPr>
      <w:rFonts w:ascii="Times New Roman" w:hAnsi="Times New Roman"/>
      <w:sz w:val="24"/>
      <w:szCs w:val="24"/>
      <w:lang w:val="bg-BG" w:eastAsia="bg-BG"/>
    </w:rPr>
  </w:style>
  <w:style w:type="paragraph" w:customStyle="1" w:styleId="CharChar1">
    <w:name w:val="Char Char1"/>
    <w:basedOn w:val="Normal"/>
    <w:rsid w:val="006A577E"/>
    <w:pPr>
      <w:tabs>
        <w:tab w:val="left" w:pos="709"/>
      </w:tabs>
      <w:overflowPunct/>
      <w:autoSpaceDE/>
      <w:autoSpaceDN/>
      <w:adjustRightInd/>
      <w:textAlignment w:val="auto"/>
    </w:pPr>
    <w:rPr>
      <w:rFonts w:ascii="Tahoma" w:hAnsi="Tahoma"/>
      <w:sz w:val="24"/>
      <w:szCs w:val="24"/>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8E685B"/>
  </w:style>
  <w:style w:type="character" w:styleId="FootnoteReference">
    <w:name w:val="footnote reference"/>
    <w:aliases w:val="Signature Char, Char Char3 Char Char Char Char Char Char Char Char Char"/>
    <w:link w:val="Signature"/>
    <w:semiHidden/>
    <w:rsid w:val="008E685B"/>
    <w:rPr>
      <w:vertAlign w:val="superscript"/>
    </w:rPr>
  </w:style>
  <w:style w:type="paragraph" w:styleId="EndnoteText">
    <w:name w:val="endnote text"/>
    <w:basedOn w:val="Normal"/>
    <w:semiHidden/>
    <w:rsid w:val="008E685B"/>
  </w:style>
  <w:style w:type="character" w:styleId="EndnoteReference">
    <w:name w:val="endnote reference"/>
    <w:semiHidden/>
    <w:rsid w:val="008E685B"/>
    <w:rPr>
      <w:vertAlign w:val="superscript"/>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rsid w:val="00075B3C"/>
    <w:rPr>
      <w:rFonts w:ascii="Arial" w:hAnsi="Arial"/>
      <w:lang w:val="en-US" w:eastAsia="en-US" w:bidi="ar-SA"/>
    </w:rPr>
  </w:style>
  <w:style w:type="paragraph" w:customStyle="1" w:styleId="Default">
    <w:name w:val="Default"/>
    <w:rsid w:val="00E85B04"/>
    <w:pPr>
      <w:autoSpaceDE w:val="0"/>
      <w:autoSpaceDN w:val="0"/>
      <w:adjustRightInd w:val="0"/>
    </w:pPr>
    <w:rPr>
      <w:color w:val="000000"/>
      <w:sz w:val="24"/>
      <w:szCs w:val="24"/>
      <w:lang w:val="bg-BG" w:eastAsia="bg-BG"/>
    </w:rPr>
  </w:style>
  <w:style w:type="paragraph" w:styleId="Signature">
    <w:name w:val="Signature"/>
    <w:aliases w:val=" Char Char3 Char Char Char Char Char Char Char Char"/>
    <w:basedOn w:val="Normal"/>
    <w:link w:val="FootnoteReference"/>
    <w:rsid w:val="008924B0"/>
    <w:pPr>
      <w:overflowPunct/>
      <w:autoSpaceDE/>
      <w:autoSpaceDN/>
      <w:adjustRightInd/>
      <w:spacing w:after="240"/>
      <w:textAlignment w:val="auto"/>
    </w:pPr>
    <w:rPr>
      <w:rFonts w:ascii="Times New Roman" w:hAnsi="Times New Roman"/>
      <w:vertAlign w:val="superscript"/>
    </w:rPr>
  </w:style>
  <w:style w:type="paragraph" w:customStyle="1" w:styleId="a0">
    <w:name w:val="Знак"/>
    <w:basedOn w:val="Normal"/>
    <w:rsid w:val="00D1559C"/>
    <w:pPr>
      <w:tabs>
        <w:tab w:val="left" w:pos="709"/>
      </w:tabs>
      <w:overflowPunct/>
      <w:autoSpaceDE/>
      <w:autoSpaceDN/>
      <w:adjustRightInd/>
      <w:textAlignment w:val="auto"/>
    </w:pPr>
    <w:rPr>
      <w:rFonts w:ascii="Tahoma" w:hAnsi="Tahoma"/>
      <w:sz w:val="24"/>
      <w:szCs w:val="24"/>
      <w:lang w:val="pl-PL" w:eastAsia="pl-PL"/>
    </w:rPr>
  </w:style>
  <w:style w:type="character" w:styleId="CommentReference">
    <w:name w:val="annotation reference"/>
    <w:rsid w:val="005A747D"/>
    <w:rPr>
      <w:sz w:val="16"/>
      <w:szCs w:val="16"/>
    </w:rPr>
  </w:style>
  <w:style w:type="paragraph" w:styleId="CommentText">
    <w:name w:val="annotation text"/>
    <w:basedOn w:val="Normal"/>
    <w:link w:val="CommentTextChar"/>
    <w:rsid w:val="005A747D"/>
  </w:style>
  <w:style w:type="character" w:customStyle="1" w:styleId="CommentTextChar">
    <w:name w:val="Comment Text Char"/>
    <w:link w:val="CommentText"/>
    <w:rsid w:val="005A747D"/>
    <w:rPr>
      <w:rFonts w:ascii="Arial" w:hAnsi="Arial"/>
      <w:lang w:val="en-US" w:eastAsia="en-US"/>
    </w:rPr>
  </w:style>
  <w:style w:type="paragraph" w:styleId="CommentSubject">
    <w:name w:val="annotation subject"/>
    <w:basedOn w:val="CommentText"/>
    <w:next w:val="CommentText"/>
    <w:link w:val="CommentSubjectChar"/>
    <w:rsid w:val="005A747D"/>
    <w:rPr>
      <w:b/>
      <w:bCs/>
    </w:rPr>
  </w:style>
  <w:style w:type="character" w:customStyle="1" w:styleId="CommentSubjectChar">
    <w:name w:val="Comment Subject Char"/>
    <w:link w:val="CommentSubject"/>
    <w:rsid w:val="005A747D"/>
    <w:rPr>
      <w:rFonts w:ascii="Arial" w:hAnsi="Arial"/>
      <w:b/>
      <w:bCs/>
      <w:lang w:val="en-US" w:eastAsia="en-US"/>
    </w:rPr>
  </w:style>
  <w:style w:type="paragraph" w:customStyle="1" w:styleId="msolistparagraph0">
    <w:name w:val="msolistparagraph"/>
    <w:basedOn w:val="Normal"/>
    <w:rsid w:val="00425576"/>
    <w:pPr>
      <w:overflowPunct/>
      <w:autoSpaceDE/>
      <w:autoSpaceDN/>
      <w:adjustRightInd/>
      <w:ind w:left="720"/>
      <w:textAlignment w:val="auto"/>
    </w:pPr>
    <w:rPr>
      <w:rFonts w:ascii="Times New Roman" w:hAnsi="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NormalWeb">
    <w:name w:val="Normal (Web)"/>
    <w:basedOn w:val="Normal"/>
    <w:rsid w:val="0078670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Char1CharCharCharChar">
    <w:name w:val="Char Char1 Char Char Char Char"/>
    <w:basedOn w:val="Normal"/>
    <w:rsid w:val="00786704"/>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301FBC"/>
    <w:pPr>
      <w:spacing w:after="120"/>
      <w:ind w:left="283"/>
    </w:pPr>
  </w:style>
  <w:style w:type="paragraph" w:customStyle="1" w:styleId="1">
    <w:name w:val="Знак Знак1"/>
    <w:basedOn w:val="Normal"/>
    <w:rsid w:val="001A446A"/>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
    <w:name w:val="Char Char1 Char"/>
    <w:basedOn w:val="Normal"/>
    <w:rsid w:val="00E107DB"/>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Знак Знак Char Char Знак Знак"/>
    <w:basedOn w:val="Normal"/>
    <w:rsid w:val="00D42D06"/>
    <w:pPr>
      <w:tabs>
        <w:tab w:val="left" w:pos="709"/>
      </w:tabs>
      <w:overflowPunct/>
      <w:autoSpaceDE/>
      <w:autoSpaceDN/>
      <w:adjustRightInd/>
      <w:textAlignment w:val="auto"/>
    </w:pPr>
    <w:rPr>
      <w:rFonts w:ascii="Tahoma" w:hAnsi="Tahoma"/>
      <w:sz w:val="24"/>
      <w:szCs w:val="24"/>
      <w:lang w:val="pl-PL" w:eastAsia="pl-PL"/>
    </w:rPr>
  </w:style>
  <w:style w:type="paragraph" w:styleId="NoSpacing">
    <w:name w:val="No Spacing"/>
    <w:qFormat/>
    <w:rsid w:val="00676B94"/>
    <w:rPr>
      <w:rFonts w:ascii="Calibri" w:eastAsia="Calibri" w:hAnsi="Calibri"/>
      <w:sz w:val="22"/>
      <w:szCs w:val="22"/>
      <w:lang w:val="bg-BG"/>
    </w:rPr>
  </w:style>
  <w:style w:type="paragraph" w:customStyle="1" w:styleId="CharCharChar">
    <w:name w:val="Char Знак Знак Char Char Знак Знак"/>
    <w:basedOn w:val="Normal"/>
    <w:rsid w:val="00235F4F"/>
    <w:pPr>
      <w:tabs>
        <w:tab w:val="left" w:pos="709"/>
      </w:tabs>
      <w:overflowPunct/>
      <w:autoSpaceDE/>
      <w:autoSpaceDN/>
      <w:adjustRightInd/>
      <w:textAlignment w:val="auto"/>
    </w:pPr>
    <w:rPr>
      <w:rFonts w:ascii="Tahoma" w:hAnsi="Tahoma"/>
      <w:sz w:val="24"/>
      <w:szCs w:val="24"/>
      <w:lang w:val="pl-PL" w:eastAsia="pl-PL"/>
    </w:rPr>
  </w:style>
  <w:style w:type="paragraph" w:customStyle="1" w:styleId="EntRefer">
    <w:name w:val="EntRefer"/>
    <w:basedOn w:val="Normal"/>
    <w:rsid w:val="00724FA6"/>
    <w:pPr>
      <w:widowControl w:val="0"/>
      <w:overflowPunct/>
      <w:autoSpaceDE/>
      <w:autoSpaceDN/>
      <w:adjustRightInd/>
      <w:textAlignment w:val="auto"/>
    </w:pPr>
    <w:rPr>
      <w:rFonts w:ascii="Times New Roman" w:hAnsi="Times New Roman"/>
      <w:b/>
      <w:sz w:val="24"/>
      <w:lang w:val="en-GB" w:eastAsia="fr-BE"/>
    </w:rPr>
  </w:style>
  <w:style w:type="paragraph" w:customStyle="1" w:styleId="CharCharChar0">
    <w:name w:val="Char Знак Char Знак Char"/>
    <w:basedOn w:val="Normal"/>
    <w:rsid w:val="00AD514D"/>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qFormat/>
    <w:rsid w:val="005A1A9F"/>
    <w:pPr>
      <w:overflowPunct/>
      <w:autoSpaceDE/>
      <w:autoSpaceDN/>
      <w:adjustRightInd/>
      <w:ind w:left="720"/>
      <w:textAlignment w:val="auto"/>
    </w:pPr>
    <w:rPr>
      <w:rFonts w:ascii="Times New Roman" w:eastAsia="Calibri" w:hAnsi="Times New Roman"/>
      <w:sz w:val="24"/>
      <w:szCs w:val="24"/>
      <w:lang w:val="bg-BG" w:eastAsia="bg-BG"/>
    </w:rPr>
  </w:style>
  <w:style w:type="paragraph" w:styleId="BodyText3">
    <w:name w:val="Body Text 3"/>
    <w:basedOn w:val="Normal"/>
    <w:rsid w:val="00E21D42"/>
    <w:pPr>
      <w:spacing w:after="120"/>
    </w:pPr>
    <w:rPr>
      <w:sz w:val="16"/>
      <w:szCs w:val="16"/>
    </w:rPr>
  </w:style>
  <w:style w:type="paragraph" w:customStyle="1" w:styleId="CM4">
    <w:name w:val="CM4"/>
    <w:basedOn w:val="Normal"/>
    <w:next w:val="Normal"/>
    <w:rsid w:val="003C40F0"/>
    <w:pPr>
      <w:overflowPunct/>
      <w:textAlignment w:val="auto"/>
    </w:pPr>
    <w:rPr>
      <w:rFonts w:ascii="EUAlbertina" w:hAnsi="EUAlbertina"/>
      <w:sz w:val="24"/>
      <w:szCs w:val="24"/>
      <w:lang w:val="bg-BG" w:eastAsia="bg-BG"/>
    </w:rPr>
  </w:style>
  <w:style w:type="paragraph" w:customStyle="1" w:styleId="a">
    <w:name w:val="Знак Знак"/>
    <w:basedOn w:val="Normal"/>
    <w:rsid w:val="00A03AA3"/>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link w:val="BalloonTextChar"/>
    <w:rsid w:val="00F55775"/>
    <w:rPr>
      <w:rFonts w:ascii="Tahoma" w:hAnsi="Tahoma" w:cs="Tahoma"/>
      <w:sz w:val="16"/>
      <w:szCs w:val="16"/>
    </w:rPr>
  </w:style>
  <w:style w:type="character" w:customStyle="1" w:styleId="BalloonTextChar">
    <w:name w:val="Balloon Text Char"/>
    <w:link w:val="BalloonText"/>
    <w:rsid w:val="00F55775"/>
    <w:rPr>
      <w:rFonts w:ascii="Tahoma" w:hAnsi="Tahoma" w:cs="Tahoma"/>
      <w:sz w:val="16"/>
      <w:szCs w:val="16"/>
      <w:lang w:eastAsia="en-US"/>
    </w:rPr>
  </w:style>
  <w:style w:type="paragraph" w:customStyle="1" w:styleId="Style22">
    <w:name w:val="Style22"/>
    <w:basedOn w:val="Normal"/>
    <w:rsid w:val="00E1616A"/>
    <w:pPr>
      <w:widowControl w:val="0"/>
      <w:overflowPunct/>
      <w:spacing w:line="211" w:lineRule="exact"/>
      <w:jc w:val="both"/>
      <w:textAlignment w:val="auto"/>
    </w:pPr>
    <w:rPr>
      <w:rFonts w:ascii="Times New Roman" w:hAnsi="Times New Roman"/>
      <w:sz w:val="24"/>
      <w:szCs w:val="24"/>
      <w:lang w:val="bg-BG" w:eastAsia="bg-BG"/>
    </w:rPr>
  </w:style>
  <w:style w:type="character" w:customStyle="1" w:styleId="FontStyle60">
    <w:name w:val="Font Style60"/>
    <w:rsid w:val="00E1616A"/>
    <w:rPr>
      <w:rFonts w:ascii="Times New Roman" w:hAnsi="Times New Roman" w:cs="Times New Roman"/>
      <w:color w:val="000000"/>
      <w:sz w:val="14"/>
      <w:szCs w:val="14"/>
    </w:rPr>
  </w:style>
  <w:style w:type="paragraph" w:customStyle="1" w:styleId="Style12">
    <w:name w:val="Style12"/>
    <w:basedOn w:val="Normal"/>
    <w:rsid w:val="00A57761"/>
    <w:pPr>
      <w:widowControl w:val="0"/>
      <w:overflowPunct/>
      <w:spacing w:line="211" w:lineRule="exact"/>
      <w:jc w:val="both"/>
      <w:textAlignment w:val="auto"/>
    </w:pPr>
    <w:rPr>
      <w:rFonts w:ascii="Times New Roman" w:hAnsi="Times New Roman"/>
      <w:sz w:val="24"/>
      <w:szCs w:val="24"/>
      <w:lang w:val="bg-BG" w:eastAsia="bg-BG"/>
    </w:rPr>
  </w:style>
  <w:style w:type="paragraph" w:customStyle="1" w:styleId="CharChar1">
    <w:name w:val="Char Char1"/>
    <w:basedOn w:val="Normal"/>
    <w:rsid w:val="006A577E"/>
    <w:pPr>
      <w:tabs>
        <w:tab w:val="left" w:pos="709"/>
      </w:tabs>
      <w:overflowPunct/>
      <w:autoSpaceDE/>
      <w:autoSpaceDN/>
      <w:adjustRightInd/>
      <w:textAlignment w:val="auto"/>
    </w:pPr>
    <w:rPr>
      <w:rFonts w:ascii="Tahoma" w:hAnsi="Tahoma"/>
      <w:sz w:val="24"/>
      <w:szCs w:val="24"/>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8E685B"/>
  </w:style>
  <w:style w:type="character" w:styleId="FootnoteReference">
    <w:name w:val="footnote reference"/>
    <w:aliases w:val="Signature Char, Char Char3 Char Char Char Char Char Char Char Char Char"/>
    <w:link w:val="Signature"/>
    <w:semiHidden/>
    <w:rsid w:val="008E685B"/>
    <w:rPr>
      <w:vertAlign w:val="superscript"/>
    </w:rPr>
  </w:style>
  <w:style w:type="paragraph" w:styleId="EndnoteText">
    <w:name w:val="endnote text"/>
    <w:basedOn w:val="Normal"/>
    <w:semiHidden/>
    <w:rsid w:val="008E685B"/>
  </w:style>
  <w:style w:type="character" w:styleId="EndnoteReference">
    <w:name w:val="endnote reference"/>
    <w:semiHidden/>
    <w:rsid w:val="008E685B"/>
    <w:rPr>
      <w:vertAlign w:val="superscript"/>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rsid w:val="00075B3C"/>
    <w:rPr>
      <w:rFonts w:ascii="Arial" w:hAnsi="Arial"/>
      <w:lang w:val="en-US" w:eastAsia="en-US" w:bidi="ar-SA"/>
    </w:rPr>
  </w:style>
  <w:style w:type="paragraph" w:customStyle="1" w:styleId="Default">
    <w:name w:val="Default"/>
    <w:rsid w:val="00E85B04"/>
    <w:pPr>
      <w:autoSpaceDE w:val="0"/>
      <w:autoSpaceDN w:val="0"/>
      <w:adjustRightInd w:val="0"/>
    </w:pPr>
    <w:rPr>
      <w:color w:val="000000"/>
      <w:sz w:val="24"/>
      <w:szCs w:val="24"/>
      <w:lang w:val="bg-BG" w:eastAsia="bg-BG"/>
    </w:rPr>
  </w:style>
  <w:style w:type="paragraph" w:styleId="Signature">
    <w:name w:val="Signature"/>
    <w:aliases w:val=" Char Char3 Char Char Char Char Char Char Char Char"/>
    <w:basedOn w:val="Normal"/>
    <w:link w:val="FootnoteReference"/>
    <w:rsid w:val="008924B0"/>
    <w:pPr>
      <w:overflowPunct/>
      <w:autoSpaceDE/>
      <w:autoSpaceDN/>
      <w:adjustRightInd/>
      <w:spacing w:after="240"/>
      <w:textAlignment w:val="auto"/>
    </w:pPr>
    <w:rPr>
      <w:rFonts w:ascii="Times New Roman" w:hAnsi="Times New Roman"/>
      <w:vertAlign w:val="superscript"/>
    </w:rPr>
  </w:style>
  <w:style w:type="paragraph" w:customStyle="1" w:styleId="a0">
    <w:name w:val="Знак"/>
    <w:basedOn w:val="Normal"/>
    <w:rsid w:val="00D1559C"/>
    <w:pPr>
      <w:tabs>
        <w:tab w:val="left" w:pos="709"/>
      </w:tabs>
      <w:overflowPunct/>
      <w:autoSpaceDE/>
      <w:autoSpaceDN/>
      <w:adjustRightInd/>
      <w:textAlignment w:val="auto"/>
    </w:pPr>
    <w:rPr>
      <w:rFonts w:ascii="Tahoma" w:hAnsi="Tahoma"/>
      <w:sz w:val="24"/>
      <w:szCs w:val="24"/>
      <w:lang w:val="pl-PL" w:eastAsia="pl-PL"/>
    </w:rPr>
  </w:style>
  <w:style w:type="character" w:styleId="CommentReference">
    <w:name w:val="annotation reference"/>
    <w:rsid w:val="005A747D"/>
    <w:rPr>
      <w:sz w:val="16"/>
      <w:szCs w:val="16"/>
    </w:rPr>
  </w:style>
  <w:style w:type="paragraph" w:styleId="CommentText">
    <w:name w:val="annotation text"/>
    <w:basedOn w:val="Normal"/>
    <w:link w:val="CommentTextChar"/>
    <w:rsid w:val="005A747D"/>
  </w:style>
  <w:style w:type="character" w:customStyle="1" w:styleId="CommentTextChar">
    <w:name w:val="Comment Text Char"/>
    <w:link w:val="CommentText"/>
    <w:rsid w:val="005A747D"/>
    <w:rPr>
      <w:rFonts w:ascii="Arial" w:hAnsi="Arial"/>
      <w:lang w:val="en-US" w:eastAsia="en-US"/>
    </w:rPr>
  </w:style>
  <w:style w:type="paragraph" w:styleId="CommentSubject">
    <w:name w:val="annotation subject"/>
    <w:basedOn w:val="CommentText"/>
    <w:next w:val="CommentText"/>
    <w:link w:val="CommentSubjectChar"/>
    <w:rsid w:val="005A747D"/>
    <w:rPr>
      <w:b/>
      <w:bCs/>
    </w:rPr>
  </w:style>
  <w:style w:type="character" w:customStyle="1" w:styleId="CommentSubjectChar">
    <w:name w:val="Comment Subject Char"/>
    <w:link w:val="CommentSubject"/>
    <w:rsid w:val="005A747D"/>
    <w:rPr>
      <w:rFonts w:ascii="Arial" w:hAnsi="Arial"/>
      <w:b/>
      <w:bCs/>
      <w:lang w:val="en-US" w:eastAsia="en-US"/>
    </w:rPr>
  </w:style>
  <w:style w:type="paragraph" w:customStyle="1" w:styleId="msolistparagraph0">
    <w:name w:val="msolistparagraph"/>
    <w:basedOn w:val="Normal"/>
    <w:rsid w:val="00425576"/>
    <w:pPr>
      <w:overflowPunct/>
      <w:autoSpaceDE/>
      <w:autoSpaceDN/>
      <w:adjustRightInd/>
      <w:ind w:left="720"/>
      <w:textAlignment w:val="auto"/>
    </w:pPr>
    <w:rPr>
      <w:rFonts w:ascii="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87">
      <w:bodyDiv w:val="1"/>
      <w:marLeft w:val="0"/>
      <w:marRight w:val="0"/>
      <w:marTop w:val="0"/>
      <w:marBottom w:val="0"/>
      <w:divBdr>
        <w:top w:val="none" w:sz="0" w:space="0" w:color="auto"/>
        <w:left w:val="none" w:sz="0" w:space="0" w:color="auto"/>
        <w:bottom w:val="none" w:sz="0" w:space="0" w:color="auto"/>
        <w:right w:val="none" w:sz="0" w:space="0" w:color="auto"/>
      </w:divBdr>
    </w:div>
    <w:div w:id="343021069">
      <w:bodyDiv w:val="1"/>
      <w:marLeft w:val="0"/>
      <w:marRight w:val="0"/>
      <w:marTop w:val="0"/>
      <w:marBottom w:val="0"/>
      <w:divBdr>
        <w:top w:val="none" w:sz="0" w:space="0" w:color="auto"/>
        <w:left w:val="none" w:sz="0" w:space="0" w:color="auto"/>
        <w:bottom w:val="none" w:sz="0" w:space="0" w:color="auto"/>
        <w:right w:val="none" w:sz="0" w:space="0" w:color="auto"/>
      </w:divBdr>
    </w:div>
    <w:div w:id="411393790">
      <w:bodyDiv w:val="1"/>
      <w:marLeft w:val="0"/>
      <w:marRight w:val="0"/>
      <w:marTop w:val="0"/>
      <w:marBottom w:val="0"/>
      <w:divBdr>
        <w:top w:val="none" w:sz="0" w:space="0" w:color="auto"/>
        <w:left w:val="none" w:sz="0" w:space="0" w:color="auto"/>
        <w:bottom w:val="none" w:sz="0" w:space="0" w:color="auto"/>
        <w:right w:val="none" w:sz="0" w:space="0" w:color="auto"/>
      </w:divBdr>
    </w:div>
    <w:div w:id="434788108">
      <w:bodyDiv w:val="1"/>
      <w:marLeft w:val="0"/>
      <w:marRight w:val="0"/>
      <w:marTop w:val="0"/>
      <w:marBottom w:val="0"/>
      <w:divBdr>
        <w:top w:val="none" w:sz="0" w:space="0" w:color="auto"/>
        <w:left w:val="none" w:sz="0" w:space="0" w:color="auto"/>
        <w:bottom w:val="none" w:sz="0" w:space="0" w:color="auto"/>
        <w:right w:val="none" w:sz="0" w:space="0" w:color="auto"/>
      </w:divBdr>
    </w:div>
    <w:div w:id="501237922">
      <w:bodyDiv w:val="1"/>
      <w:marLeft w:val="0"/>
      <w:marRight w:val="0"/>
      <w:marTop w:val="0"/>
      <w:marBottom w:val="0"/>
      <w:divBdr>
        <w:top w:val="none" w:sz="0" w:space="0" w:color="auto"/>
        <w:left w:val="none" w:sz="0" w:space="0" w:color="auto"/>
        <w:bottom w:val="none" w:sz="0" w:space="0" w:color="auto"/>
        <w:right w:val="none" w:sz="0" w:space="0" w:color="auto"/>
      </w:divBdr>
    </w:div>
    <w:div w:id="769425136">
      <w:bodyDiv w:val="1"/>
      <w:marLeft w:val="0"/>
      <w:marRight w:val="0"/>
      <w:marTop w:val="0"/>
      <w:marBottom w:val="0"/>
      <w:divBdr>
        <w:top w:val="none" w:sz="0" w:space="0" w:color="auto"/>
        <w:left w:val="none" w:sz="0" w:space="0" w:color="auto"/>
        <w:bottom w:val="none" w:sz="0" w:space="0" w:color="auto"/>
        <w:right w:val="none" w:sz="0" w:space="0" w:color="auto"/>
      </w:divBdr>
    </w:div>
    <w:div w:id="889726160">
      <w:bodyDiv w:val="1"/>
      <w:marLeft w:val="0"/>
      <w:marRight w:val="0"/>
      <w:marTop w:val="0"/>
      <w:marBottom w:val="0"/>
      <w:divBdr>
        <w:top w:val="none" w:sz="0" w:space="0" w:color="auto"/>
        <w:left w:val="none" w:sz="0" w:space="0" w:color="auto"/>
        <w:bottom w:val="none" w:sz="0" w:space="0" w:color="auto"/>
        <w:right w:val="none" w:sz="0" w:space="0" w:color="auto"/>
      </w:divBdr>
    </w:div>
    <w:div w:id="102775689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53190762">
      <w:bodyDiv w:val="1"/>
      <w:marLeft w:val="0"/>
      <w:marRight w:val="0"/>
      <w:marTop w:val="0"/>
      <w:marBottom w:val="0"/>
      <w:divBdr>
        <w:top w:val="none" w:sz="0" w:space="0" w:color="auto"/>
        <w:left w:val="none" w:sz="0" w:space="0" w:color="auto"/>
        <w:bottom w:val="none" w:sz="0" w:space="0" w:color="auto"/>
        <w:right w:val="none" w:sz="0" w:space="0" w:color="auto"/>
      </w:divBdr>
      <w:divsChild>
        <w:div w:id="2132162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93570959">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9778808">
      <w:bodyDiv w:val="1"/>
      <w:marLeft w:val="0"/>
      <w:marRight w:val="0"/>
      <w:marTop w:val="0"/>
      <w:marBottom w:val="0"/>
      <w:divBdr>
        <w:top w:val="none" w:sz="0" w:space="0" w:color="auto"/>
        <w:left w:val="none" w:sz="0" w:space="0" w:color="auto"/>
        <w:bottom w:val="none" w:sz="0" w:space="0" w:color="auto"/>
        <w:right w:val="none" w:sz="0" w:space="0" w:color="auto"/>
      </w:divBdr>
    </w:div>
    <w:div w:id="1650473011">
      <w:bodyDiv w:val="1"/>
      <w:marLeft w:val="0"/>
      <w:marRight w:val="0"/>
      <w:marTop w:val="0"/>
      <w:marBottom w:val="0"/>
      <w:divBdr>
        <w:top w:val="none" w:sz="0" w:space="0" w:color="auto"/>
        <w:left w:val="none" w:sz="0" w:space="0" w:color="auto"/>
        <w:bottom w:val="none" w:sz="0" w:space="0" w:color="auto"/>
        <w:right w:val="none" w:sz="0" w:space="0" w:color="auto"/>
      </w:divBdr>
    </w:div>
    <w:div w:id="1828594635">
      <w:bodyDiv w:val="1"/>
      <w:marLeft w:val="0"/>
      <w:marRight w:val="0"/>
      <w:marTop w:val="0"/>
      <w:marBottom w:val="0"/>
      <w:divBdr>
        <w:top w:val="none" w:sz="0" w:space="0" w:color="auto"/>
        <w:left w:val="none" w:sz="0" w:space="0" w:color="auto"/>
        <w:bottom w:val="none" w:sz="0" w:space="0" w:color="auto"/>
        <w:right w:val="none" w:sz="0" w:space="0" w:color="auto"/>
      </w:divBdr>
      <w:divsChild>
        <w:div w:id="1147741159">
          <w:marLeft w:val="0"/>
          <w:marRight w:val="0"/>
          <w:marTop w:val="0"/>
          <w:marBottom w:val="0"/>
          <w:divBdr>
            <w:top w:val="none" w:sz="0" w:space="0" w:color="auto"/>
            <w:left w:val="none" w:sz="0" w:space="0" w:color="auto"/>
            <w:bottom w:val="none" w:sz="0" w:space="0" w:color="auto"/>
            <w:right w:val="none" w:sz="0" w:space="0" w:color="auto"/>
          </w:divBdr>
          <w:divsChild>
            <w:div w:id="941106237">
              <w:marLeft w:val="0"/>
              <w:marRight w:val="0"/>
              <w:marTop w:val="0"/>
              <w:marBottom w:val="0"/>
              <w:divBdr>
                <w:top w:val="none" w:sz="0" w:space="0" w:color="auto"/>
                <w:left w:val="none" w:sz="0" w:space="0" w:color="auto"/>
                <w:bottom w:val="none" w:sz="0" w:space="0" w:color="auto"/>
                <w:right w:val="none" w:sz="0" w:space="0" w:color="auto"/>
              </w:divBdr>
              <w:divsChild>
                <w:div w:id="423457371">
                  <w:marLeft w:val="0"/>
                  <w:marRight w:val="0"/>
                  <w:marTop w:val="0"/>
                  <w:marBottom w:val="0"/>
                  <w:divBdr>
                    <w:top w:val="none" w:sz="0" w:space="0" w:color="auto"/>
                    <w:left w:val="none" w:sz="0" w:space="0" w:color="auto"/>
                    <w:bottom w:val="none" w:sz="0" w:space="0" w:color="auto"/>
                    <w:right w:val="none" w:sz="0" w:space="0" w:color="auto"/>
                  </w:divBdr>
                </w:div>
                <w:div w:id="17669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Katya Kostova</cp:lastModifiedBy>
  <cp:revision>4</cp:revision>
  <cp:lastPrinted>2022-10-14T10:43:00Z</cp:lastPrinted>
  <dcterms:created xsi:type="dcterms:W3CDTF">2022-10-24T07:33:00Z</dcterms:created>
  <dcterms:modified xsi:type="dcterms:W3CDTF">2022-10-24T07:40:00Z</dcterms:modified>
</cp:coreProperties>
</file>