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B044F" w14:textId="77777777" w:rsidR="00D05A00" w:rsidRPr="002A4893" w:rsidRDefault="00D05A00" w:rsidP="004A14DE">
      <w:pPr>
        <w:spacing w:after="0"/>
        <w:jc w:val="both"/>
        <w:rPr>
          <w:rFonts w:ascii="Times New Roman" w:eastAsiaTheme="majorEastAsia" w:hAnsi="Times New Roman" w:cs="Times New Roman"/>
          <w:bCs/>
          <w:sz w:val="24"/>
          <w:szCs w:val="24"/>
        </w:rPr>
      </w:pPr>
    </w:p>
    <w:p w14:paraId="7A08DD5B" w14:textId="77777777" w:rsidR="0080773C" w:rsidRDefault="00AD365F" w:rsidP="004A14DE">
      <w:pPr>
        <w:spacing w:after="0"/>
        <w:jc w:val="right"/>
        <w:rPr>
          <w:rFonts w:ascii="Times New Roman" w:eastAsia="Times New Roman" w:hAnsi="Times New Roman" w:cs="Times New Roman"/>
          <w:bCs/>
          <w:sz w:val="24"/>
          <w:szCs w:val="28"/>
        </w:rPr>
      </w:pPr>
      <w:r w:rsidRPr="002A4893">
        <w:rPr>
          <w:rFonts w:ascii="Times New Roman" w:eastAsiaTheme="majorEastAsia" w:hAnsi="Times New Roman" w:cs="Times New Roman"/>
          <w:bCs/>
          <w:sz w:val="24"/>
          <w:szCs w:val="24"/>
        </w:rPr>
        <w:t>Приложение № 1</w:t>
      </w:r>
      <w:r w:rsidR="00D05A00" w:rsidRPr="002A4893">
        <w:rPr>
          <w:rFonts w:ascii="Times New Roman" w:eastAsiaTheme="majorEastAsia" w:hAnsi="Times New Roman" w:cs="Times New Roman"/>
          <w:bCs/>
          <w:sz w:val="24"/>
          <w:szCs w:val="24"/>
        </w:rPr>
        <w:t xml:space="preserve"> </w:t>
      </w:r>
      <w:r w:rsidR="0080004E" w:rsidRPr="002A4893">
        <w:rPr>
          <w:rFonts w:ascii="Times New Roman" w:eastAsiaTheme="majorEastAsia" w:hAnsi="Times New Roman" w:cs="Times New Roman"/>
          <w:bCs/>
          <w:sz w:val="24"/>
          <w:szCs w:val="24"/>
        </w:rPr>
        <w:t>към Заповед №</w:t>
      </w:r>
      <w:r w:rsidR="00F902D6" w:rsidRPr="002A4893">
        <w:rPr>
          <w:rFonts w:ascii="Times New Roman" w:eastAsiaTheme="majorEastAsia" w:hAnsi="Times New Roman" w:cs="Times New Roman"/>
          <w:bCs/>
          <w:sz w:val="24"/>
          <w:szCs w:val="24"/>
          <w:lang w:val="en-US"/>
        </w:rPr>
        <w:t xml:space="preserve"> </w:t>
      </w:r>
      <w:r w:rsidR="00A014BB" w:rsidRPr="00A014BB">
        <w:rPr>
          <w:rFonts w:ascii="Times New Roman" w:eastAsia="Times New Roman" w:hAnsi="Times New Roman" w:cs="Times New Roman"/>
          <w:bCs/>
          <w:sz w:val="24"/>
          <w:szCs w:val="28"/>
        </w:rPr>
        <w:t>РД09-399/ 19.04.2021</w:t>
      </w:r>
      <w:r w:rsidR="00F902D6" w:rsidRPr="002A4893">
        <w:rPr>
          <w:rFonts w:ascii="Times New Roman" w:eastAsia="Times New Roman" w:hAnsi="Times New Roman" w:cs="Times New Roman"/>
          <w:bCs/>
          <w:sz w:val="24"/>
          <w:szCs w:val="28"/>
        </w:rPr>
        <w:t xml:space="preserve"> г.</w:t>
      </w:r>
    </w:p>
    <w:p w14:paraId="0D545DDC" w14:textId="452864D8" w:rsidR="0080773C" w:rsidRDefault="0080773C" w:rsidP="004A14DE">
      <w:pPr>
        <w:spacing w:after="0"/>
        <w:jc w:val="right"/>
        <w:rPr>
          <w:rFonts w:ascii="Times New Roman" w:eastAsia="Times New Roman" w:hAnsi="Times New Roman" w:cs="Times New Roman"/>
          <w:bCs/>
          <w:sz w:val="24"/>
          <w:szCs w:val="28"/>
        </w:rPr>
      </w:pPr>
      <w:r>
        <w:rPr>
          <w:rFonts w:ascii="Times New Roman" w:eastAsia="Times New Roman" w:hAnsi="Times New Roman" w:cs="Times New Roman"/>
          <w:bCs/>
          <w:sz w:val="24"/>
          <w:szCs w:val="28"/>
        </w:rPr>
        <w:t xml:space="preserve">изменена със </w:t>
      </w:r>
      <w:r w:rsidRPr="007949D8">
        <w:rPr>
          <w:rFonts w:ascii="Times New Roman" w:eastAsia="Times New Roman" w:hAnsi="Times New Roman" w:cs="Times New Roman"/>
          <w:bCs/>
          <w:sz w:val="24"/>
          <w:szCs w:val="28"/>
        </w:rPr>
        <w:t>Заповед №</w:t>
      </w:r>
      <w:r w:rsidR="007949D8">
        <w:rPr>
          <w:rFonts w:ascii="Times New Roman" w:eastAsia="Times New Roman" w:hAnsi="Times New Roman" w:cs="Times New Roman"/>
          <w:bCs/>
          <w:sz w:val="24"/>
          <w:szCs w:val="28"/>
        </w:rPr>
        <w:t xml:space="preserve"> </w:t>
      </w:r>
      <w:r w:rsidR="005E5661">
        <w:rPr>
          <w:rFonts w:ascii="Times New Roman" w:eastAsia="Times New Roman" w:hAnsi="Times New Roman" w:cs="Times New Roman"/>
          <w:bCs/>
          <w:sz w:val="24"/>
          <w:szCs w:val="28"/>
        </w:rPr>
        <w:t>РД</w:t>
      </w:r>
      <w:r w:rsidR="007949D8" w:rsidRPr="007949D8">
        <w:rPr>
          <w:rFonts w:ascii="Times New Roman" w:eastAsia="Times New Roman" w:hAnsi="Times New Roman" w:cs="Times New Roman"/>
          <w:bCs/>
          <w:sz w:val="24"/>
          <w:szCs w:val="28"/>
          <w:lang w:val="en-US"/>
        </w:rPr>
        <w:t xml:space="preserve">09-639 </w:t>
      </w:r>
      <w:r w:rsidR="007949D8" w:rsidRPr="007949D8">
        <w:rPr>
          <w:rFonts w:ascii="Times New Roman" w:eastAsia="Times New Roman" w:hAnsi="Times New Roman" w:cs="Times New Roman"/>
          <w:bCs/>
          <w:sz w:val="24"/>
          <w:szCs w:val="28"/>
        </w:rPr>
        <w:t>от 21.06.2021 г.</w:t>
      </w:r>
    </w:p>
    <w:p w14:paraId="374527E4" w14:textId="15BD431B" w:rsidR="00BC1CE2" w:rsidRDefault="00BC1CE2" w:rsidP="004A14DE">
      <w:pPr>
        <w:spacing w:after="0"/>
        <w:jc w:val="right"/>
        <w:rPr>
          <w:rFonts w:ascii="Times New Roman" w:eastAsia="Times New Roman" w:hAnsi="Times New Roman" w:cs="Times New Roman"/>
          <w:bCs/>
          <w:sz w:val="24"/>
          <w:szCs w:val="28"/>
        </w:rPr>
      </w:pPr>
      <w:r w:rsidRPr="00BC1CE2">
        <w:rPr>
          <w:rFonts w:ascii="Times New Roman" w:eastAsia="Times New Roman" w:hAnsi="Times New Roman" w:cs="Times New Roman"/>
          <w:bCs/>
          <w:sz w:val="24"/>
          <w:szCs w:val="28"/>
        </w:rPr>
        <w:t xml:space="preserve">изменена със Заповед № </w:t>
      </w:r>
      <w:r w:rsidR="005E5661">
        <w:rPr>
          <w:rFonts w:ascii="Times New Roman" w:eastAsia="Times New Roman" w:hAnsi="Times New Roman" w:cs="Times New Roman"/>
          <w:bCs/>
          <w:sz w:val="24"/>
          <w:szCs w:val="28"/>
        </w:rPr>
        <w:t>РД</w:t>
      </w:r>
      <w:r w:rsidRPr="00BC1CE2">
        <w:rPr>
          <w:rFonts w:ascii="Times New Roman" w:eastAsia="Times New Roman" w:hAnsi="Times New Roman" w:cs="Times New Roman"/>
          <w:bCs/>
          <w:sz w:val="24"/>
          <w:szCs w:val="28"/>
          <w:lang w:val="en-US"/>
        </w:rPr>
        <w:t>09-</w:t>
      </w:r>
      <w:r w:rsidR="003E4926">
        <w:rPr>
          <w:rFonts w:ascii="Times New Roman" w:eastAsia="Times New Roman" w:hAnsi="Times New Roman" w:cs="Times New Roman"/>
          <w:bCs/>
          <w:sz w:val="24"/>
          <w:szCs w:val="28"/>
        </w:rPr>
        <w:t xml:space="preserve">1027 </w:t>
      </w:r>
      <w:r w:rsidRPr="00BC1CE2">
        <w:rPr>
          <w:rFonts w:ascii="Times New Roman" w:eastAsia="Times New Roman" w:hAnsi="Times New Roman" w:cs="Times New Roman"/>
          <w:bCs/>
          <w:sz w:val="24"/>
          <w:szCs w:val="28"/>
        </w:rPr>
        <w:t xml:space="preserve">от </w:t>
      </w:r>
      <w:r w:rsidR="003E4926">
        <w:rPr>
          <w:rFonts w:ascii="Times New Roman" w:eastAsia="Times New Roman" w:hAnsi="Times New Roman" w:cs="Times New Roman"/>
          <w:bCs/>
          <w:sz w:val="24"/>
          <w:szCs w:val="28"/>
        </w:rPr>
        <w:t>12.</w:t>
      </w:r>
      <w:r w:rsidRPr="00BC1CE2">
        <w:rPr>
          <w:rFonts w:ascii="Times New Roman" w:eastAsia="Times New Roman" w:hAnsi="Times New Roman" w:cs="Times New Roman"/>
          <w:bCs/>
          <w:sz w:val="24"/>
          <w:szCs w:val="28"/>
        </w:rPr>
        <w:t>0</w:t>
      </w:r>
      <w:r>
        <w:rPr>
          <w:rFonts w:ascii="Times New Roman" w:eastAsia="Times New Roman" w:hAnsi="Times New Roman" w:cs="Times New Roman"/>
          <w:bCs/>
          <w:sz w:val="24"/>
          <w:szCs w:val="28"/>
        </w:rPr>
        <w:t>9</w:t>
      </w:r>
      <w:r w:rsidRPr="00BC1CE2">
        <w:rPr>
          <w:rFonts w:ascii="Times New Roman" w:eastAsia="Times New Roman" w:hAnsi="Times New Roman" w:cs="Times New Roman"/>
          <w:bCs/>
          <w:sz w:val="24"/>
          <w:szCs w:val="28"/>
        </w:rPr>
        <w:t>.202</w:t>
      </w:r>
      <w:r>
        <w:rPr>
          <w:rFonts w:ascii="Times New Roman" w:eastAsia="Times New Roman" w:hAnsi="Times New Roman" w:cs="Times New Roman"/>
          <w:bCs/>
          <w:sz w:val="24"/>
          <w:szCs w:val="28"/>
        </w:rPr>
        <w:t>2</w:t>
      </w:r>
      <w:r w:rsidRPr="00BC1CE2">
        <w:rPr>
          <w:rFonts w:ascii="Times New Roman" w:eastAsia="Times New Roman" w:hAnsi="Times New Roman" w:cs="Times New Roman"/>
          <w:bCs/>
          <w:sz w:val="24"/>
          <w:szCs w:val="28"/>
        </w:rPr>
        <w:t xml:space="preserve"> г</w:t>
      </w:r>
      <w:r w:rsidR="00C02DE6">
        <w:rPr>
          <w:rFonts w:ascii="Times New Roman" w:eastAsia="Times New Roman" w:hAnsi="Times New Roman" w:cs="Times New Roman"/>
          <w:bCs/>
          <w:sz w:val="24"/>
          <w:szCs w:val="28"/>
        </w:rPr>
        <w:t>.</w:t>
      </w:r>
    </w:p>
    <w:p w14:paraId="22002B69" w14:textId="4FA0D7C9" w:rsidR="00195F07" w:rsidRPr="00195F07" w:rsidRDefault="00195F07" w:rsidP="004A14DE">
      <w:pPr>
        <w:spacing w:after="0"/>
        <w:jc w:val="right"/>
        <w:rPr>
          <w:rFonts w:ascii="Times New Roman" w:hAnsi="Times New Roman" w:cs="Times New Roman"/>
          <w:b/>
          <w:sz w:val="24"/>
          <w:szCs w:val="24"/>
        </w:rPr>
      </w:pPr>
      <w:r>
        <w:rPr>
          <w:rFonts w:ascii="Times New Roman" w:eastAsia="Times New Roman" w:hAnsi="Times New Roman" w:cs="Times New Roman"/>
          <w:bCs/>
          <w:sz w:val="24"/>
          <w:szCs w:val="28"/>
        </w:rPr>
        <w:t xml:space="preserve">и </w:t>
      </w:r>
      <w:r w:rsidRPr="005E5661">
        <w:rPr>
          <w:rFonts w:ascii="Times New Roman" w:eastAsia="Times New Roman" w:hAnsi="Times New Roman" w:cs="Times New Roman"/>
          <w:bCs/>
          <w:sz w:val="24"/>
          <w:szCs w:val="28"/>
        </w:rPr>
        <w:t xml:space="preserve">Заповед № </w:t>
      </w:r>
      <w:r w:rsidR="005E5661" w:rsidRPr="005E5661">
        <w:rPr>
          <w:rFonts w:ascii="Times New Roman" w:eastAsia="Times New Roman" w:hAnsi="Times New Roman" w:cs="Times New Roman"/>
          <w:bCs/>
          <w:sz w:val="24"/>
          <w:szCs w:val="28"/>
        </w:rPr>
        <w:t>РД</w:t>
      </w:r>
      <w:r w:rsidRPr="005E5661">
        <w:rPr>
          <w:rFonts w:ascii="Times New Roman" w:eastAsia="Times New Roman" w:hAnsi="Times New Roman" w:cs="Times New Roman"/>
          <w:bCs/>
          <w:sz w:val="24"/>
          <w:szCs w:val="28"/>
        </w:rPr>
        <w:t>09-</w:t>
      </w:r>
      <w:r w:rsidR="005E5661" w:rsidRPr="005E5661">
        <w:rPr>
          <w:rFonts w:ascii="Times New Roman" w:eastAsia="Times New Roman" w:hAnsi="Times New Roman" w:cs="Times New Roman"/>
          <w:bCs/>
          <w:sz w:val="24"/>
          <w:szCs w:val="28"/>
        </w:rPr>
        <w:t xml:space="preserve">546 </w:t>
      </w:r>
      <w:r w:rsidRPr="005E5661">
        <w:rPr>
          <w:rFonts w:ascii="Times New Roman" w:eastAsia="Times New Roman" w:hAnsi="Times New Roman" w:cs="Times New Roman"/>
          <w:bCs/>
          <w:sz w:val="24"/>
          <w:szCs w:val="28"/>
        </w:rPr>
        <w:t xml:space="preserve">от </w:t>
      </w:r>
      <w:r w:rsidR="005E5661" w:rsidRPr="005E5661">
        <w:rPr>
          <w:rFonts w:ascii="Times New Roman" w:eastAsia="Times New Roman" w:hAnsi="Times New Roman" w:cs="Times New Roman"/>
          <w:bCs/>
          <w:sz w:val="24"/>
          <w:szCs w:val="28"/>
        </w:rPr>
        <w:t>29</w:t>
      </w:r>
      <w:r w:rsidRPr="005E5661">
        <w:rPr>
          <w:rFonts w:ascii="Times New Roman" w:eastAsia="Times New Roman" w:hAnsi="Times New Roman" w:cs="Times New Roman"/>
          <w:bCs/>
          <w:sz w:val="24"/>
          <w:szCs w:val="28"/>
        </w:rPr>
        <w:t>.05.2023</w:t>
      </w:r>
      <w:r>
        <w:rPr>
          <w:rFonts w:ascii="Times New Roman" w:eastAsia="Times New Roman" w:hAnsi="Times New Roman" w:cs="Times New Roman"/>
          <w:bCs/>
          <w:sz w:val="24"/>
          <w:szCs w:val="28"/>
        </w:rPr>
        <w:t xml:space="preserve"> г.</w:t>
      </w:r>
    </w:p>
    <w:p w14:paraId="16C5A598" w14:textId="685621A8" w:rsidR="00FE3BC0" w:rsidRPr="002A4893" w:rsidRDefault="00FE3BC0" w:rsidP="004A14DE">
      <w:pPr>
        <w:spacing w:after="0"/>
        <w:jc w:val="both"/>
        <w:rPr>
          <w:rFonts w:ascii="Times New Roman" w:eastAsiaTheme="majorEastAsia" w:hAnsi="Times New Roman" w:cs="Times New Roman"/>
          <w:bCs/>
          <w:sz w:val="24"/>
          <w:szCs w:val="24"/>
        </w:rPr>
      </w:pPr>
    </w:p>
    <w:p w14:paraId="376E670D" w14:textId="77777777" w:rsidR="00FE3BC0" w:rsidRPr="002A4893" w:rsidRDefault="00FE3BC0" w:rsidP="004A14DE">
      <w:pPr>
        <w:spacing w:after="0"/>
        <w:jc w:val="center"/>
        <w:rPr>
          <w:rFonts w:ascii="Times New Roman" w:eastAsiaTheme="majorEastAsia" w:hAnsi="Times New Roman" w:cs="Times New Roman"/>
          <w:b/>
          <w:bCs/>
          <w:sz w:val="24"/>
          <w:szCs w:val="24"/>
        </w:rPr>
      </w:pPr>
    </w:p>
    <w:p w14:paraId="48EFBC99" w14:textId="77777777" w:rsidR="007F4BFA" w:rsidRPr="002A4893" w:rsidRDefault="002F1BCB" w:rsidP="004A14DE">
      <w:pPr>
        <w:spacing w:after="0"/>
        <w:jc w:val="center"/>
        <w:rPr>
          <w:rFonts w:ascii="Times New Roman" w:eastAsiaTheme="majorEastAsia" w:hAnsi="Times New Roman" w:cs="Times New Roman"/>
          <w:b/>
          <w:bCs/>
          <w:sz w:val="24"/>
          <w:szCs w:val="24"/>
        </w:rPr>
      </w:pPr>
      <w:r w:rsidRPr="002A4893">
        <w:rPr>
          <w:rFonts w:ascii="Times New Roman" w:eastAsiaTheme="majorEastAsia" w:hAnsi="Times New Roman" w:cs="Times New Roman"/>
          <w:b/>
          <w:bCs/>
          <w:sz w:val="24"/>
          <w:szCs w:val="24"/>
        </w:rPr>
        <w:t>МИНИСТЕРСТВО НА ЗЕМЕДЕЛИЕТО, ХРАНИТЕ И ГОРИТЕ</w:t>
      </w:r>
    </w:p>
    <w:p w14:paraId="7FC9E068" w14:textId="77777777" w:rsidR="00FE3BC0" w:rsidRPr="002A4893" w:rsidRDefault="00FE3BC0" w:rsidP="004A14DE">
      <w:pPr>
        <w:spacing w:after="0"/>
        <w:jc w:val="center"/>
        <w:rPr>
          <w:rFonts w:ascii="Times New Roman" w:eastAsiaTheme="majorEastAsia" w:hAnsi="Times New Roman" w:cs="Times New Roman"/>
          <w:b/>
          <w:bCs/>
          <w:sz w:val="24"/>
          <w:szCs w:val="24"/>
        </w:rPr>
      </w:pPr>
    </w:p>
    <w:p w14:paraId="4C6ACAE1" w14:textId="77777777" w:rsidR="007F4BFA" w:rsidRPr="002A4893" w:rsidRDefault="002F1BCB" w:rsidP="004A14DE">
      <w:pPr>
        <w:spacing w:after="0"/>
        <w:jc w:val="center"/>
        <w:rPr>
          <w:rFonts w:ascii="Times New Roman" w:hAnsi="Times New Roman" w:cs="Times New Roman"/>
          <w:b/>
          <w:sz w:val="24"/>
        </w:rPr>
      </w:pPr>
      <w:r w:rsidRPr="002A4893">
        <w:rPr>
          <w:rFonts w:ascii="Times New Roman" w:eastAsiaTheme="majorEastAsia" w:hAnsi="Times New Roman" w:cs="Times New Roman"/>
          <w:b/>
          <w:bCs/>
          <w:sz w:val="24"/>
          <w:szCs w:val="24"/>
        </w:rPr>
        <w:t>Програма за развитие на селските райони за периода 2014-2020 г.</w:t>
      </w:r>
    </w:p>
    <w:p w14:paraId="14E6BEFB" w14:textId="77777777" w:rsidR="00AD365F" w:rsidRPr="002A4893" w:rsidRDefault="00AD365F" w:rsidP="004A14DE">
      <w:pPr>
        <w:spacing w:after="0"/>
        <w:jc w:val="center"/>
        <w:rPr>
          <w:rFonts w:ascii="Times New Roman" w:eastAsiaTheme="majorEastAsia" w:hAnsi="Times New Roman" w:cs="Times New Roman"/>
          <w:b/>
          <w:bCs/>
          <w:sz w:val="24"/>
          <w:szCs w:val="24"/>
        </w:rPr>
      </w:pPr>
    </w:p>
    <w:p w14:paraId="3EFCEBB0" w14:textId="77777777" w:rsidR="00AD365F" w:rsidRPr="002A4893" w:rsidRDefault="00AD365F" w:rsidP="004A14DE">
      <w:pPr>
        <w:spacing w:after="0"/>
        <w:jc w:val="center"/>
        <w:rPr>
          <w:rFonts w:ascii="Times New Roman" w:eastAsiaTheme="majorEastAsia" w:hAnsi="Times New Roman" w:cs="Times New Roman"/>
          <w:b/>
          <w:bCs/>
          <w:sz w:val="24"/>
          <w:szCs w:val="24"/>
        </w:rPr>
      </w:pPr>
    </w:p>
    <w:p w14:paraId="4096D0CD" w14:textId="77777777" w:rsidR="00AD365F" w:rsidRPr="002A4893" w:rsidRDefault="00AD365F" w:rsidP="004A14DE">
      <w:pPr>
        <w:spacing w:after="0"/>
        <w:jc w:val="center"/>
        <w:rPr>
          <w:rFonts w:ascii="Times New Roman" w:eastAsiaTheme="majorEastAsia" w:hAnsi="Times New Roman" w:cs="Times New Roman"/>
          <w:b/>
          <w:bCs/>
          <w:sz w:val="24"/>
          <w:szCs w:val="24"/>
        </w:rPr>
      </w:pPr>
    </w:p>
    <w:p w14:paraId="2A5C9CB7" w14:textId="77777777" w:rsidR="00AD365F" w:rsidRPr="002A4893" w:rsidRDefault="00AD365F" w:rsidP="004A14DE">
      <w:pPr>
        <w:spacing w:after="0"/>
        <w:jc w:val="center"/>
        <w:rPr>
          <w:rFonts w:ascii="Times New Roman" w:eastAsiaTheme="majorEastAsia" w:hAnsi="Times New Roman" w:cs="Times New Roman"/>
          <w:b/>
          <w:bCs/>
          <w:sz w:val="24"/>
          <w:szCs w:val="24"/>
        </w:rPr>
      </w:pPr>
    </w:p>
    <w:p w14:paraId="645EC822" w14:textId="77777777" w:rsidR="00AD365F" w:rsidRPr="002A4893" w:rsidRDefault="00AD365F" w:rsidP="004A14DE">
      <w:pPr>
        <w:spacing w:after="0"/>
        <w:jc w:val="center"/>
        <w:rPr>
          <w:rFonts w:ascii="Times New Roman" w:eastAsiaTheme="majorEastAsia" w:hAnsi="Times New Roman" w:cs="Times New Roman"/>
          <w:b/>
          <w:bCs/>
          <w:sz w:val="24"/>
          <w:szCs w:val="24"/>
        </w:rPr>
      </w:pPr>
    </w:p>
    <w:p w14:paraId="37F60530" w14:textId="4F914698" w:rsidR="007F4BFA" w:rsidRPr="002A4893" w:rsidRDefault="002F1BCB" w:rsidP="004A14DE">
      <w:pPr>
        <w:spacing w:after="0"/>
        <w:jc w:val="center"/>
        <w:rPr>
          <w:rFonts w:ascii="Times New Roman" w:eastAsiaTheme="majorEastAsia" w:hAnsi="Times New Roman" w:cs="Times New Roman"/>
          <w:b/>
          <w:bCs/>
          <w:sz w:val="24"/>
          <w:szCs w:val="24"/>
        </w:rPr>
      </w:pPr>
      <w:r w:rsidRPr="002A4893">
        <w:rPr>
          <w:rFonts w:ascii="Times New Roman" w:eastAsiaTheme="majorEastAsia" w:hAnsi="Times New Roman" w:cs="Times New Roman"/>
          <w:b/>
          <w:bCs/>
          <w:sz w:val="24"/>
          <w:szCs w:val="24"/>
        </w:rPr>
        <w:t>УСЛОВИЯ ЗА КАНДИДАТСТВАНЕ</w:t>
      </w:r>
    </w:p>
    <w:p w14:paraId="7431C80B" w14:textId="3FA031DF" w:rsidR="007F4BFA" w:rsidRPr="002A4893" w:rsidRDefault="002F1BCB" w:rsidP="004A14DE">
      <w:pPr>
        <w:spacing w:after="0"/>
        <w:jc w:val="center"/>
        <w:rPr>
          <w:rFonts w:ascii="Times New Roman" w:hAnsi="Times New Roman" w:cs="Times New Roman"/>
          <w:b/>
          <w:sz w:val="24"/>
        </w:rPr>
      </w:pPr>
      <w:r w:rsidRPr="002A4893">
        <w:rPr>
          <w:rFonts w:ascii="Times New Roman" w:eastAsiaTheme="majorEastAsia" w:hAnsi="Times New Roman" w:cs="Times New Roman"/>
          <w:b/>
          <w:bCs/>
          <w:sz w:val="24"/>
          <w:szCs w:val="24"/>
        </w:rPr>
        <w:t xml:space="preserve">с проектни предложения за предоставяне на безвъзмездна финансова помощ по </w:t>
      </w:r>
      <w:r w:rsidR="00D05A00" w:rsidRPr="002A4893">
        <w:rPr>
          <w:rFonts w:ascii="Times New Roman" w:eastAsiaTheme="majorEastAsia" w:hAnsi="Times New Roman" w:cs="Times New Roman"/>
          <w:b/>
          <w:bCs/>
          <w:sz w:val="24"/>
          <w:szCs w:val="28"/>
        </w:rPr>
        <w:t>процедура чрез подбор</w:t>
      </w:r>
    </w:p>
    <w:p w14:paraId="34D44462" w14:textId="77777777" w:rsidR="007F4BFA" w:rsidRPr="002A4893" w:rsidRDefault="007F4BFA" w:rsidP="004A14DE">
      <w:pPr>
        <w:spacing w:after="0"/>
        <w:jc w:val="center"/>
        <w:rPr>
          <w:rFonts w:ascii="Times New Roman" w:hAnsi="Times New Roman" w:cs="Times New Roman"/>
          <w:b/>
          <w:sz w:val="24"/>
        </w:rPr>
      </w:pPr>
    </w:p>
    <w:p w14:paraId="4E503D24" w14:textId="685893E4" w:rsidR="007F4BFA" w:rsidRPr="002A4893" w:rsidRDefault="007F4BFA" w:rsidP="004A14DE">
      <w:pPr>
        <w:spacing w:after="0"/>
        <w:jc w:val="center"/>
        <w:rPr>
          <w:rFonts w:ascii="Times New Roman" w:hAnsi="Times New Roman" w:cs="Times New Roman"/>
          <w:b/>
          <w:sz w:val="24"/>
        </w:rPr>
      </w:pPr>
    </w:p>
    <w:tbl>
      <w:tblPr>
        <w:tblStyle w:val="TableGrid"/>
        <w:tblW w:w="5000" w:type="pct"/>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shd w:val="clear" w:color="auto" w:fill="E5B8B7" w:themeFill="accent2" w:themeFillTint="66"/>
        <w:tblLook w:val="04A0" w:firstRow="1" w:lastRow="0" w:firstColumn="1" w:lastColumn="0" w:noHBand="0" w:noVBand="1"/>
      </w:tblPr>
      <w:tblGrid>
        <w:gridCol w:w="9619"/>
      </w:tblGrid>
      <w:tr w:rsidR="003A3595" w:rsidRPr="002A4893" w14:paraId="3CAE7159" w14:textId="77777777" w:rsidTr="00D05A00">
        <w:tc>
          <w:tcPr>
            <w:tcW w:w="5000" w:type="pct"/>
            <w:shd w:val="clear" w:color="auto" w:fill="E5B8B7" w:themeFill="accent2" w:themeFillTint="66"/>
          </w:tcPr>
          <w:p w14:paraId="77466A3D" w14:textId="77777777" w:rsidR="007F4BFA" w:rsidRPr="002A4893" w:rsidRDefault="007F4BFA" w:rsidP="004A14DE">
            <w:pPr>
              <w:spacing w:line="276" w:lineRule="auto"/>
              <w:jc w:val="center"/>
              <w:rPr>
                <w:rFonts w:ascii="Times New Roman" w:hAnsi="Times New Roman" w:cs="Times New Roman"/>
                <w:b/>
                <w:sz w:val="24"/>
              </w:rPr>
            </w:pPr>
          </w:p>
          <w:p w14:paraId="66B2A304" w14:textId="77777777" w:rsidR="00164132" w:rsidRPr="002A4893" w:rsidRDefault="002F1BCB" w:rsidP="00F0207A">
            <w:pPr>
              <w:spacing w:line="276" w:lineRule="auto"/>
              <w:jc w:val="center"/>
              <w:rPr>
                <w:rFonts w:ascii="Times New Roman" w:hAnsi="Times New Roman" w:cs="Times New Roman"/>
                <w:b/>
                <w:sz w:val="24"/>
              </w:rPr>
            </w:pPr>
            <w:r w:rsidRPr="002A4893">
              <w:rPr>
                <w:rFonts w:ascii="Times New Roman" w:eastAsiaTheme="majorEastAsia" w:hAnsi="Times New Roman" w:cs="Times New Roman"/>
                <w:b/>
                <w:bCs/>
                <w:sz w:val="24"/>
                <w:szCs w:val="28"/>
              </w:rPr>
              <w:t>№ BG06RDNP001-4.</w:t>
            </w:r>
            <w:r w:rsidR="00D05A00" w:rsidRPr="002A4893">
              <w:rPr>
                <w:rFonts w:ascii="Times New Roman" w:eastAsiaTheme="majorEastAsia" w:hAnsi="Times New Roman" w:cs="Times New Roman"/>
                <w:b/>
                <w:bCs/>
                <w:sz w:val="24"/>
                <w:szCs w:val="28"/>
              </w:rPr>
              <w:t>012</w:t>
            </w:r>
            <w:r w:rsidRPr="002A4893">
              <w:rPr>
                <w:rFonts w:ascii="Times New Roman" w:eastAsiaTheme="majorEastAsia" w:hAnsi="Times New Roman" w:cs="Times New Roman"/>
                <w:b/>
                <w:bCs/>
                <w:sz w:val="24"/>
                <w:szCs w:val="28"/>
              </w:rPr>
              <w:t xml:space="preserve"> </w:t>
            </w:r>
            <w:r w:rsidR="00164132" w:rsidRPr="002A4893">
              <w:rPr>
                <w:rFonts w:ascii="Times New Roman" w:eastAsiaTheme="majorEastAsia" w:hAnsi="Times New Roman" w:cs="Times New Roman"/>
                <w:b/>
                <w:bCs/>
                <w:sz w:val="24"/>
                <w:szCs w:val="28"/>
              </w:rPr>
              <w:t xml:space="preserve">по </w:t>
            </w:r>
            <w:proofErr w:type="spellStart"/>
            <w:r w:rsidR="00164132" w:rsidRPr="002A4893">
              <w:rPr>
                <w:rFonts w:ascii="Times New Roman" w:eastAsiaTheme="majorEastAsia" w:hAnsi="Times New Roman" w:cs="Times New Roman"/>
                <w:b/>
                <w:bCs/>
                <w:sz w:val="24"/>
                <w:szCs w:val="28"/>
              </w:rPr>
              <w:t>подмярка</w:t>
            </w:r>
            <w:proofErr w:type="spellEnd"/>
            <w:r w:rsidR="00164132" w:rsidRPr="002A4893">
              <w:rPr>
                <w:rFonts w:ascii="Times New Roman" w:eastAsiaTheme="majorEastAsia" w:hAnsi="Times New Roman" w:cs="Times New Roman"/>
                <w:b/>
                <w:bCs/>
                <w:sz w:val="24"/>
                <w:szCs w:val="28"/>
              </w:rPr>
              <w:t xml:space="preserve"> </w:t>
            </w:r>
            <w:r w:rsidR="00164132" w:rsidRPr="002A4893">
              <w:rPr>
                <w:rFonts w:ascii="Times New Roman" w:hAnsi="Times New Roman" w:cs="Times New Roman"/>
                <w:b/>
                <w:sz w:val="24"/>
              </w:rPr>
              <w:t>4.1</w:t>
            </w:r>
            <w:r w:rsidR="00164132" w:rsidRPr="002A4893">
              <w:rPr>
                <w:rFonts w:ascii="Times New Roman" w:eastAsiaTheme="majorEastAsia" w:hAnsi="Times New Roman" w:cs="Times New Roman"/>
                <w:b/>
                <w:bCs/>
                <w:sz w:val="24"/>
                <w:szCs w:val="28"/>
              </w:rPr>
              <w:t xml:space="preserve"> „Инвестиции в земеделски стопанства“ от мярка 4 „Инвестиции в материални активи“ на Програма за развитие на селските райони за периода 2014-2020 г.</w:t>
            </w:r>
          </w:p>
          <w:p w14:paraId="70B07612" w14:textId="77777777" w:rsidR="007F4BFA" w:rsidRPr="002A4893" w:rsidRDefault="007F4BFA">
            <w:pPr>
              <w:spacing w:line="276" w:lineRule="auto"/>
              <w:jc w:val="center"/>
              <w:rPr>
                <w:rFonts w:ascii="Times New Roman" w:eastAsiaTheme="majorEastAsia" w:hAnsi="Times New Roman" w:cs="Times New Roman"/>
                <w:b/>
                <w:bCs/>
                <w:sz w:val="24"/>
                <w:szCs w:val="28"/>
              </w:rPr>
            </w:pPr>
          </w:p>
        </w:tc>
      </w:tr>
    </w:tbl>
    <w:p w14:paraId="0B3F30E3" w14:textId="6E750F9C" w:rsidR="007F4BFA" w:rsidRPr="008902B2" w:rsidRDefault="007F4BFA">
      <w:pPr>
        <w:spacing w:after="0"/>
        <w:jc w:val="center"/>
        <w:rPr>
          <w:rFonts w:ascii="Times New Roman" w:eastAsiaTheme="majorEastAsia" w:hAnsi="Times New Roman" w:cs="Times New Roman"/>
          <w:b/>
          <w:bCs/>
          <w:sz w:val="24"/>
          <w:szCs w:val="28"/>
        </w:rPr>
      </w:pPr>
    </w:p>
    <w:p w14:paraId="1BE4D381" w14:textId="77777777" w:rsidR="00D05A00" w:rsidRPr="008902B2" w:rsidRDefault="00D05A00">
      <w:pPr>
        <w:spacing w:after="0"/>
        <w:jc w:val="center"/>
        <w:rPr>
          <w:rFonts w:ascii="Times New Roman" w:eastAsiaTheme="majorEastAsia" w:hAnsi="Times New Roman" w:cs="Times New Roman"/>
          <w:b/>
          <w:bCs/>
          <w:sz w:val="24"/>
          <w:szCs w:val="28"/>
        </w:rPr>
      </w:pPr>
    </w:p>
    <w:p w14:paraId="355D3A5A" w14:textId="5EF134A7" w:rsidR="007F4BFA" w:rsidRPr="008902B2" w:rsidRDefault="007F4BFA">
      <w:pPr>
        <w:spacing w:after="0"/>
        <w:jc w:val="center"/>
        <w:rPr>
          <w:rFonts w:ascii="Times New Roman" w:eastAsiaTheme="majorEastAsia" w:hAnsi="Times New Roman" w:cs="Times New Roman"/>
          <w:b/>
          <w:bCs/>
          <w:sz w:val="24"/>
          <w:szCs w:val="24"/>
        </w:rPr>
      </w:pPr>
    </w:p>
    <w:p w14:paraId="667DC661" w14:textId="43E55A64" w:rsidR="00D05A00" w:rsidRPr="008902B2" w:rsidRDefault="00D05A00">
      <w:pPr>
        <w:spacing w:after="0"/>
        <w:jc w:val="center"/>
        <w:rPr>
          <w:rFonts w:ascii="Times New Roman" w:eastAsiaTheme="majorEastAsia" w:hAnsi="Times New Roman" w:cs="Times New Roman"/>
          <w:b/>
          <w:bCs/>
          <w:sz w:val="24"/>
          <w:szCs w:val="24"/>
        </w:rPr>
      </w:pPr>
    </w:p>
    <w:p w14:paraId="50C9791B" w14:textId="47DE109E" w:rsidR="00D05A00" w:rsidRPr="008902B2" w:rsidRDefault="00D05A00">
      <w:pPr>
        <w:spacing w:after="0"/>
        <w:jc w:val="center"/>
        <w:rPr>
          <w:rFonts w:ascii="Times New Roman" w:eastAsiaTheme="majorEastAsia" w:hAnsi="Times New Roman" w:cs="Times New Roman"/>
          <w:b/>
          <w:bCs/>
          <w:sz w:val="24"/>
          <w:szCs w:val="24"/>
        </w:rPr>
      </w:pPr>
    </w:p>
    <w:p w14:paraId="2D306566" w14:textId="6F22E9CB" w:rsidR="00D05A00" w:rsidRPr="008902B2" w:rsidRDefault="00D05A00">
      <w:pPr>
        <w:spacing w:after="0"/>
        <w:jc w:val="center"/>
        <w:rPr>
          <w:rFonts w:ascii="Times New Roman" w:eastAsiaTheme="majorEastAsia" w:hAnsi="Times New Roman" w:cs="Times New Roman"/>
          <w:b/>
          <w:bCs/>
          <w:sz w:val="24"/>
          <w:szCs w:val="24"/>
        </w:rPr>
      </w:pPr>
    </w:p>
    <w:p w14:paraId="296FFA66" w14:textId="77777777" w:rsidR="00D05A00" w:rsidRPr="008902B2" w:rsidRDefault="00D05A00">
      <w:pPr>
        <w:spacing w:after="0"/>
        <w:jc w:val="center"/>
        <w:rPr>
          <w:rFonts w:ascii="Times New Roman" w:eastAsiaTheme="majorEastAsia" w:hAnsi="Times New Roman" w:cs="Times New Roman"/>
          <w:b/>
          <w:bCs/>
          <w:sz w:val="24"/>
          <w:szCs w:val="24"/>
        </w:rPr>
      </w:pPr>
    </w:p>
    <w:p w14:paraId="54946C34" w14:textId="77777777" w:rsidR="007F4BFA" w:rsidRPr="008902B2" w:rsidRDefault="002F1BCB">
      <w:pPr>
        <w:pStyle w:val="Header"/>
        <w:tabs>
          <w:tab w:val="clear" w:pos="4536"/>
          <w:tab w:val="clear" w:pos="9072"/>
        </w:tabs>
        <w:spacing w:line="276" w:lineRule="auto"/>
        <w:jc w:val="center"/>
        <w:rPr>
          <w:rFonts w:ascii="Times New Roman" w:eastAsiaTheme="majorEastAsia" w:hAnsi="Times New Roman" w:cs="Times New Roman"/>
          <w:b/>
          <w:bCs/>
          <w:sz w:val="24"/>
          <w:szCs w:val="24"/>
        </w:rPr>
      </w:pPr>
      <w:r w:rsidRPr="008902B2">
        <w:rPr>
          <w:rFonts w:ascii="Times New Roman" w:eastAsiaTheme="majorEastAsia" w:hAnsi="Times New Roman" w:cs="Times New Roman"/>
          <w:b/>
          <w:bCs/>
          <w:sz w:val="24"/>
          <w:szCs w:val="24"/>
        </w:rPr>
        <w:t>Европейският земеделски фонд за развитие на селските райони</w:t>
      </w:r>
    </w:p>
    <w:p w14:paraId="5D07FB1A" w14:textId="6E3FC889" w:rsidR="007F4BFA" w:rsidRPr="008902B2" w:rsidRDefault="002F1BCB">
      <w:pPr>
        <w:pStyle w:val="Header"/>
        <w:tabs>
          <w:tab w:val="clear" w:pos="4536"/>
          <w:tab w:val="clear" w:pos="9072"/>
        </w:tabs>
        <w:spacing w:line="276" w:lineRule="auto"/>
        <w:jc w:val="center"/>
        <w:rPr>
          <w:rFonts w:ascii="Times New Roman" w:eastAsiaTheme="majorEastAsia" w:hAnsi="Times New Roman" w:cs="Times New Roman"/>
          <w:b/>
          <w:bCs/>
          <w:sz w:val="24"/>
          <w:szCs w:val="24"/>
        </w:rPr>
      </w:pPr>
      <w:r w:rsidRPr="008902B2">
        <w:rPr>
          <w:rFonts w:ascii="Times New Roman" w:eastAsiaTheme="majorEastAsia" w:hAnsi="Times New Roman" w:cs="Times New Roman"/>
          <w:b/>
          <w:bCs/>
          <w:sz w:val="24"/>
          <w:szCs w:val="24"/>
        </w:rPr>
        <w:t>Европа инвестира в селските райони</w:t>
      </w:r>
    </w:p>
    <w:p w14:paraId="1FFD342C" w14:textId="4225779C" w:rsidR="00D05A00" w:rsidRPr="008902B2" w:rsidRDefault="00D05A00">
      <w:pPr>
        <w:pStyle w:val="Header"/>
        <w:tabs>
          <w:tab w:val="clear" w:pos="4536"/>
          <w:tab w:val="clear" w:pos="9072"/>
        </w:tabs>
        <w:spacing w:line="276" w:lineRule="auto"/>
        <w:jc w:val="center"/>
        <w:rPr>
          <w:rFonts w:ascii="Times New Roman" w:eastAsiaTheme="majorEastAsia" w:hAnsi="Times New Roman" w:cs="Times New Roman"/>
          <w:b/>
          <w:bCs/>
          <w:sz w:val="24"/>
          <w:szCs w:val="24"/>
        </w:rPr>
      </w:pPr>
    </w:p>
    <w:p w14:paraId="16390A16" w14:textId="18F70B97" w:rsidR="009D07F4" w:rsidRPr="008902B2" w:rsidRDefault="009D07F4">
      <w:pPr>
        <w:spacing w:after="0"/>
        <w:jc w:val="both"/>
        <w:rPr>
          <w:rFonts w:ascii="Times New Roman" w:eastAsiaTheme="majorEastAsia" w:hAnsi="Times New Roman" w:cs="Times New Roman"/>
          <w:b/>
          <w:bCs/>
          <w:color w:val="FF0000"/>
          <w:sz w:val="24"/>
          <w:szCs w:val="28"/>
        </w:rPr>
      </w:pPr>
      <w:r w:rsidRPr="008902B2">
        <w:rPr>
          <w:rFonts w:ascii="Times New Roman" w:eastAsiaTheme="majorEastAsia" w:hAnsi="Times New Roman" w:cs="Times New Roman"/>
          <w:b/>
          <w:bCs/>
          <w:color w:val="FF0000"/>
          <w:sz w:val="24"/>
          <w:szCs w:val="28"/>
        </w:rPr>
        <w:br w:type="page"/>
      </w:r>
    </w:p>
    <w:sdt>
      <w:sdtPr>
        <w:rPr>
          <w:rFonts w:ascii="Times New Roman" w:hAnsi="Times New Roman" w:cs="Times New Roman"/>
          <w:color w:val="FF0000"/>
          <w:sz w:val="24"/>
          <w:szCs w:val="24"/>
        </w:rPr>
        <w:id w:val="477424152"/>
        <w:docPartObj>
          <w:docPartGallery w:val="Table of Contents"/>
          <w:docPartUnique/>
        </w:docPartObj>
      </w:sdtPr>
      <w:sdtEndPr>
        <w:rPr>
          <w:b/>
          <w:bCs/>
          <w:noProof/>
        </w:rPr>
      </w:sdtEndPr>
      <w:sdtContent>
        <w:p w14:paraId="5B5BDADD" w14:textId="77777777" w:rsidR="007F4BFA" w:rsidRPr="002A4893" w:rsidRDefault="002F1BCB">
          <w:pPr>
            <w:pStyle w:val="TOC1"/>
            <w:spacing w:after="0"/>
            <w:jc w:val="both"/>
            <w:rPr>
              <w:rFonts w:ascii="Times New Roman" w:hAnsi="Times New Roman" w:cs="Times New Roman"/>
              <w:sz w:val="24"/>
              <w:szCs w:val="24"/>
            </w:rPr>
          </w:pPr>
          <w:r w:rsidRPr="002A4893">
            <w:rPr>
              <w:rFonts w:ascii="Times New Roman" w:hAnsi="Times New Roman" w:cs="Times New Roman"/>
              <w:b/>
              <w:sz w:val="24"/>
              <w:szCs w:val="24"/>
            </w:rPr>
            <w:t>СЪДЪРЖАНИЕ</w:t>
          </w:r>
          <w:r w:rsidRPr="002A4893">
            <w:rPr>
              <w:rFonts w:ascii="Times New Roman" w:hAnsi="Times New Roman" w:cs="Times New Roman"/>
              <w:sz w:val="24"/>
              <w:szCs w:val="24"/>
            </w:rPr>
            <w:t>:</w:t>
          </w:r>
        </w:p>
        <w:p w14:paraId="138AE72E" w14:textId="48A88BDD" w:rsidR="002A4893" w:rsidRPr="00F0207A" w:rsidRDefault="002F1BCB">
          <w:pPr>
            <w:pStyle w:val="TOC1"/>
            <w:tabs>
              <w:tab w:val="right" w:leader="dot" w:pos="9629"/>
            </w:tabs>
            <w:rPr>
              <w:rFonts w:ascii="Times New Roman" w:eastAsiaTheme="minorEastAsia" w:hAnsi="Times New Roman" w:cs="Times New Roman"/>
              <w:noProof/>
              <w:sz w:val="24"/>
              <w:szCs w:val="24"/>
              <w:lang w:eastAsia="bg-BG"/>
            </w:rPr>
          </w:pPr>
          <w:r w:rsidRPr="008902B2">
            <w:rPr>
              <w:rFonts w:ascii="Times New Roman" w:hAnsi="Times New Roman" w:cs="Times New Roman"/>
              <w:color w:val="FF0000"/>
              <w:sz w:val="24"/>
              <w:szCs w:val="24"/>
            </w:rPr>
            <w:fldChar w:fldCharType="begin"/>
          </w:r>
          <w:r w:rsidRPr="002A4893">
            <w:rPr>
              <w:rFonts w:ascii="Times New Roman" w:hAnsi="Times New Roman" w:cs="Times New Roman"/>
              <w:color w:val="FF0000"/>
              <w:sz w:val="24"/>
              <w:szCs w:val="24"/>
            </w:rPr>
            <w:instrText xml:space="preserve"> TOC \o "1-3" \h \z \u </w:instrText>
          </w:r>
          <w:r w:rsidRPr="008902B2">
            <w:rPr>
              <w:rFonts w:ascii="Times New Roman" w:hAnsi="Times New Roman" w:cs="Times New Roman"/>
              <w:color w:val="FF0000"/>
              <w:sz w:val="24"/>
              <w:szCs w:val="24"/>
            </w:rPr>
            <w:fldChar w:fldCharType="separate"/>
          </w:r>
          <w:hyperlink w:anchor="_Toc69388890" w:history="1">
            <w:r w:rsidR="002A4893" w:rsidRPr="00F0207A">
              <w:rPr>
                <w:rStyle w:val="Hyperlink"/>
                <w:rFonts w:ascii="Times New Roman" w:hAnsi="Times New Roman" w:cs="Times New Roman"/>
                <w:noProof/>
                <w:sz w:val="24"/>
                <w:szCs w:val="24"/>
              </w:rPr>
              <w:t>1. Наименование на програмата:</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_Toc69388890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11</w:t>
            </w:r>
            <w:r w:rsidR="002A4893" w:rsidRPr="00F0207A">
              <w:rPr>
                <w:rFonts w:ascii="Times New Roman" w:hAnsi="Times New Roman" w:cs="Times New Roman"/>
                <w:noProof/>
                <w:webHidden/>
                <w:sz w:val="24"/>
                <w:szCs w:val="24"/>
              </w:rPr>
              <w:fldChar w:fldCharType="end"/>
            </w:r>
          </w:hyperlink>
        </w:p>
        <w:p w14:paraId="52D3880E" w14:textId="12FAA1FA"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891" w:history="1">
            <w:r w:rsidR="002A4893" w:rsidRPr="00F0207A">
              <w:rPr>
                <w:rStyle w:val="Hyperlink"/>
                <w:rFonts w:ascii="Times New Roman" w:hAnsi="Times New Roman" w:cs="Times New Roman"/>
                <w:noProof/>
                <w:sz w:val="24"/>
                <w:szCs w:val="24"/>
              </w:rPr>
              <w:t>2. Наименование на приоритетната ос:</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_Toc69388891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11</w:t>
            </w:r>
            <w:r w:rsidR="002A4893" w:rsidRPr="00F0207A">
              <w:rPr>
                <w:rFonts w:ascii="Times New Roman" w:hAnsi="Times New Roman" w:cs="Times New Roman"/>
                <w:noProof/>
                <w:webHidden/>
                <w:sz w:val="24"/>
                <w:szCs w:val="24"/>
              </w:rPr>
              <w:fldChar w:fldCharType="end"/>
            </w:r>
          </w:hyperlink>
        </w:p>
        <w:p w14:paraId="181771B5" w14:textId="74BD7818"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892" w:history="1">
            <w:r w:rsidR="002A4893" w:rsidRPr="00F0207A">
              <w:rPr>
                <w:rStyle w:val="Hyperlink"/>
                <w:rFonts w:ascii="Times New Roman" w:hAnsi="Times New Roman" w:cs="Times New Roman"/>
                <w:noProof/>
                <w:sz w:val="24"/>
                <w:szCs w:val="24"/>
              </w:rPr>
              <w:t>3. Наименование на процедурата:</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_Toc69388892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11</w:t>
            </w:r>
            <w:r w:rsidR="002A4893" w:rsidRPr="00F0207A">
              <w:rPr>
                <w:rFonts w:ascii="Times New Roman" w:hAnsi="Times New Roman" w:cs="Times New Roman"/>
                <w:noProof/>
                <w:webHidden/>
                <w:sz w:val="24"/>
                <w:szCs w:val="24"/>
              </w:rPr>
              <w:fldChar w:fldCharType="end"/>
            </w:r>
          </w:hyperlink>
        </w:p>
        <w:p w14:paraId="5671E074" w14:textId="2263C3A2"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893" w:history="1">
            <w:r w:rsidR="002A4893" w:rsidRPr="00F0207A">
              <w:rPr>
                <w:rStyle w:val="Hyperlink"/>
                <w:rFonts w:ascii="Times New Roman" w:hAnsi="Times New Roman" w:cs="Times New Roman"/>
                <w:noProof/>
                <w:sz w:val="24"/>
                <w:szCs w:val="24"/>
              </w:rPr>
              <w:t>4. Измерения по кодове:</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_Toc69388893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11</w:t>
            </w:r>
            <w:r w:rsidR="002A4893" w:rsidRPr="00F0207A">
              <w:rPr>
                <w:rFonts w:ascii="Times New Roman" w:hAnsi="Times New Roman" w:cs="Times New Roman"/>
                <w:noProof/>
                <w:webHidden/>
                <w:sz w:val="24"/>
                <w:szCs w:val="24"/>
              </w:rPr>
              <w:fldChar w:fldCharType="end"/>
            </w:r>
          </w:hyperlink>
        </w:p>
        <w:p w14:paraId="69BCA8B7" w14:textId="13FFD960"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894" w:history="1">
            <w:r w:rsidR="002A4893" w:rsidRPr="00F0207A">
              <w:rPr>
                <w:rStyle w:val="Hyperlink"/>
                <w:rFonts w:ascii="Times New Roman" w:hAnsi="Times New Roman" w:cs="Times New Roman"/>
                <w:noProof/>
                <w:sz w:val="24"/>
                <w:szCs w:val="24"/>
              </w:rPr>
              <w:t>5. Териториален обхват:</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_Toc69388894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12</w:t>
            </w:r>
            <w:r w:rsidR="002A4893" w:rsidRPr="00F0207A">
              <w:rPr>
                <w:rFonts w:ascii="Times New Roman" w:hAnsi="Times New Roman" w:cs="Times New Roman"/>
                <w:noProof/>
                <w:webHidden/>
                <w:sz w:val="24"/>
                <w:szCs w:val="24"/>
              </w:rPr>
              <w:fldChar w:fldCharType="end"/>
            </w:r>
          </w:hyperlink>
        </w:p>
        <w:p w14:paraId="05A167E0" w14:textId="16F33491"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895" w:history="1">
            <w:r w:rsidR="002A4893" w:rsidRPr="00F0207A">
              <w:rPr>
                <w:rStyle w:val="Hyperlink"/>
                <w:rFonts w:ascii="Times New Roman" w:hAnsi="Times New Roman" w:cs="Times New Roman"/>
                <w:noProof/>
                <w:sz w:val="24"/>
                <w:szCs w:val="24"/>
              </w:rPr>
              <w:t>6. Цели на предоставяната безвъзмездна финансова помощ по процедурата и очаквани резултати:</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_Toc69388895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12</w:t>
            </w:r>
            <w:r w:rsidR="002A4893" w:rsidRPr="00F0207A">
              <w:rPr>
                <w:rFonts w:ascii="Times New Roman" w:hAnsi="Times New Roman" w:cs="Times New Roman"/>
                <w:noProof/>
                <w:webHidden/>
                <w:sz w:val="24"/>
                <w:szCs w:val="24"/>
              </w:rPr>
              <w:fldChar w:fldCharType="end"/>
            </w:r>
          </w:hyperlink>
        </w:p>
        <w:p w14:paraId="1C1AA55D" w14:textId="12F6B567"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896" w:history="1">
            <w:r w:rsidR="002A4893" w:rsidRPr="00F0207A">
              <w:rPr>
                <w:rStyle w:val="Hyperlink"/>
                <w:rFonts w:ascii="Times New Roman" w:hAnsi="Times New Roman" w:cs="Times New Roman"/>
                <w:noProof/>
                <w:sz w:val="24"/>
                <w:szCs w:val="24"/>
              </w:rPr>
              <w:t>7. Индикатори:</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_Toc69388896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13</w:t>
            </w:r>
            <w:r w:rsidR="002A4893" w:rsidRPr="00F0207A">
              <w:rPr>
                <w:rFonts w:ascii="Times New Roman" w:hAnsi="Times New Roman" w:cs="Times New Roman"/>
                <w:noProof/>
                <w:webHidden/>
                <w:sz w:val="24"/>
                <w:szCs w:val="24"/>
              </w:rPr>
              <w:fldChar w:fldCharType="end"/>
            </w:r>
          </w:hyperlink>
        </w:p>
        <w:p w14:paraId="4546A1F9" w14:textId="6774EE52"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897" w:history="1">
            <w:r w:rsidR="002A4893" w:rsidRPr="00F0207A">
              <w:rPr>
                <w:rStyle w:val="Hyperlink"/>
                <w:rFonts w:ascii="Times New Roman" w:hAnsi="Times New Roman" w:cs="Times New Roman"/>
                <w:noProof/>
                <w:sz w:val="24"/>
                <w:szCs w:val="24"/>
              </w:rPr>
              <w:t>8. Общ размер на безвъзмездната финансова помощ по процедурата:</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_Toc69388897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15</w:t>
            </w:r>
            <w:r w:rsidR="002A4893" w:rsidRPr="00F0207A">
              <w:rPr>
                <w:rFonts w:ascii="Times New Roman" w:hAnsi="Times New Roman" w:cs="Times New Roman"/>
                <w:noProof/>
                <w:webHidden/>
                <w:sz w:val="24"/>
                <w:szCs w:val="24"/>
              </w:rPr>
              <w:fldChar w:fldCharType="end"/>
            </w:r>
          </w:hyperlink>
        </w:p>
        <w:p w14:paraId="41C0A858" w14:textId="3ECCAB04"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898" w:history="1">
            <w:r w:rsidR="002A4893" w:rsidRPr="00F0207A">
              <w:rPr>
                <w:rStyle w:val="Hyperlink"/>
                <w:rFonts w:ascii="Times New Roman" w:hAnsi="Times New Roman" w:cs="Times New Roman"/>
                <w:noProof/>
                <w:sz w:val="24"/>
                <w:szCs w:val="24"/>
              </w:rPr>
              <w:t>9. Минимален и максимален размер на допустимите разходи за конкретно проектно предложение:</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_Toc69388898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15</w:t>
            </w:r>
            <w:r w:rsidR="002A4893" w:rsidRPr="00F0207A">
              <w:rPr>
                <w:rFonts w:ascii="Times New Roman" w:hAnsi="Times New Roman" w:cs="Times New Roman"/>
                <w:noProof/>
                <w:webHidden/>
                <w:sz w:val="24"/>
                <w:szCs w:val="24"/>
              </w:rPr>
              <w:fldChar w:fldCharType="end"/>
            </w:r>
          </w:hyperlink>
        </w:p>
        <w:p w14:paraId="17071E79" w14:textId="62F62D01"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899" w:history="1">
            <w:r w:rsidR="002A4893" w:rsidRPr="00F0207A">
              <w:rPr>
                <w:rStyle w:val="Hyperlink"/>
                <w:rFonts w:ascii="Times New Roman" w:hAnsi="Times New Roman" w:cs="Times New Roman"/>
                <w:noProof/>
                <w:sz w:val="24"/>
                <w:szCs w:val="24"/>
              </w:rPr>
              <w:t>10. Процент на съфинансиране:</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_Toc69388899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16</w:t>
            </w:r>
            <w:r w:rsidR="002A4893" w:rsidRPr="00F0207A">
              <w:rPr>
                <w:rFonts w:ascii="Times New Roman" w:hAnsi="Times New Roman" w:cs="Times New Roman"/>
                <w:noProof/>
                <w:webHidden/>
                <w:sz w:val="24"/>
                <w:szCs w:val="24"/>
              </w:rPr>
              <w:fldChar w:fldCharType="end"/>
            </w:r>
          </w:hyperlink>
        </w:p>
        <w:p w14:paraId="0728CE05" w14:textId="5D3C4C74"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900" w:history="1">
            <w:r w:rsidR="002A4893" w:rsidRPr="00F0207A">
              <w:rPr>
                <w:rStyle w:val="Hyperlink"/>
                <w:rFonts w:ascii="Times New Roman" w:hAnsi="Times New Roman" w:cs="Times New Roman"/>
                <w:noProof/>
                <w:sz w:val="24"/>
                <w:szCs w:val="24"/>
              </w:rPr>
              <w:t>11. Допустими кандидати:</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_Toc69388900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17</w:t>
            </w:r>
            <w:r w:rsidR="002A4893" w:rsidRPr="00F0207A">
              <w:rPr>
                <w:rFonts w:ascii="Times New Roman" w:hAnsi="Times New Roman" w:cs="Times New Roman"/>
                <w:noProof/>
                <w:webHidden/>
                <w:sz w:val="24"/>
                <w:szCs w:val="24"/>
              </w:rPr>
              <w:fldChar w:fldCharType="end"/>
            </w:r>
          </w:hyperlink>
        </w:p>
        <w:p w14:paraId="437442EC" w14:textId="044526DE" w:rsidR="002A4893" w:rsidRPr="00F0207A" w:rsidRDefault="00490E41">
          <w:pPr>
            <w:pStyle w:val="TOC2"/>
            <w:rPr>
              <w:rFonts w:ascii="Times New Roman" w:eastAsiaTheme="minorEastAsia" w:hAnsi="Times New Roman" w:cs="Times New Roman"/>
              <w:noProof/>
              <w:sz w:val="24"/>
              <w:szCs w:val="24"/>
              <w:lang w:eastAsia="bg-BG"/>
            </w:rPr>
          </w:pPr>
          <w:hyperlink w:anchor="_Toc69388901" w:history="1">
            <w:r w:rsidR="002A4893" w:rsidRPr="00F0207A">
              <w:rPr>
                <w:rStyle w:val="Hyperlink"/>
                <w:rFonts w:ascii="Times New Roman" w:hAnsi="Times New Roman" w:cs="Times New Roman"/>
                <w:noProof/>
                <w:sz w:val="24"/>
                <w:szCs w:val="24"/>
              </w:rPr>
              <w:t>11.1. Критерии за допустимост на кандидатите:</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_Toc69388901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17</w:t>
            </w:r>
            <w:r w:rsidR="002A4893" w:rsidRPr="00F0207A">
              <w:rPr>
                <w:rFonts w:ascii="Times New Roman" w:hAnsi="Times New Roman" w:cs="Times New Roman"/>
                <w:noProof/>
                <w:webHidden/>
                <w:sz w:val="24"/>
                <w:szCs w:val="24"/>
              </w:rPr>
              <w:fldChar w:fldCharType="end"/>
            </w:r>
          </w:hyperlink>
        </w:p>
        <w:p w14:paraId="5E383EE9" w14:textId="0879F7BF" w:rsidR="002A4893" w:rsidRPr="00F0207A" w:rsidRDefault="00490E41">
          <w:pPr>
            <w:pStyle w:val="TOC2"/>
            <w:rPr>
              <w:rFonts w:ascii="Times New Roman" w:eastAsiaTheme="minorEastAsia" w:hAnsi="Times New Roman" w:cs="Times New Roman"/>
              <w:noProof/>
              <w:sz w:val="24"/>
              <w:szCs w:val="24"/>
              <w:lang w:eastAsia="bg-BG"/>
            </w:rPr>
          </w:pPr>
          <w:hyperlink w:anchor="_Toc69388902" w:history="1">
            <w:r w:rsidR="002A4893" w:rsidRPr="00F0207A">
              <w:rPr>
                <w:rStyle w:val="Hyperlink"/>
                <w:rFonts w:ascii="Times New Roman" w:hAnsi="Times New Roman" w:cs="Times New Roman"/>
                <w:noProof/>
                <w:sz w:val="24"/>
                <w:szCs w:val="24"/>
              </w:rPr>
              <w:t>11.2. Критерии за недопустимост на кандидатите:</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_Toc69388902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19</w:t>
            </w:r>
            <w:r w:rsidR="002A4893" w:rsidRPr="00F0207A">
              <w:rPr>
                <w:rFonts w:ascii="Times New Roman" w:hAnsi="Times New Roman" w:cs="Times New Roman"/>
                <w:noProof/>
                <w:webHidden/>
                <w:sz w:val="24"/>
                <w:szCs w:val="24"/>
              </w:rPr>
              <w:fldChar w:fldCharType="end"/>
            </w:r>
          </w:hyperlink>
        </w:p>
        <w:p w14:paraId="2ED24F0E" w14:textId="1ED15E42"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903" w:history="1">
            <w:r w:rsidR="002A4893" w:rsidRPr="00F0207A">
              <w:rPr>
                <w:rStyle w:val="Hyperlink"/>
                <w:rFonts w:ascii="Times New Roman" w:hAnsi="Times New Roman" w:cs="Times New Roman"/>
                <w:noProof/>
                <w:sz w:val="24"/>
                <w:szCs w:val="24"/>
              </w:rPr>
              <w:t>12. Допустими партньори:</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_Toc69388903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20</w:t>
            </w:r>
            <w:r w:rsidR="002A4893" w:rsidRPr="00F0207A">
              <w:rPr>
                <w:rFonts w:ascii="Times New Roman" w:hAnsi="Times New Roman" w:cs="Times New Roman"/>
                <w:noProof/>
                <w:webHidden/>
                <w:sz w:val="24"/>
                <w:szCs w:val="24"/>
              </w:rPr>
              <w:fldChar w:fldCharType="end"/>
            </w:r>
          </w:hyperlink>
        </w:p>
        <w:p w14:paraId="552FA0D4" w14:textId="464DF925"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904" w:history="1">
            <w:r w:rsidR="002A4893" w:rsidRPr="00F0207A">
              <w:rPr>
                <w:rStyle w:val="Hyperlink"/>
                <w:rFonts w:ascii="Times New Roman" w:hAnsi="Times New Roman" w:cs="Times New Roman"/>
                <w:noProof/>
                <w:sz w:val="24"/>
                <w:szCs w:val="24"/>
              </w:rPr>
              <w:t>13. Дейности, допустими за финансиране:</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_Toc69388904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21</w:t>
            </w:r>
            <w:r w:rsidR="002A4893" w:rsidRPr="00F0207A">
              <w:rPr>
                <w:rFonts w:ascii="Times New Roman" w:hAnsi="Times New Roman" w:cs="Times New Roman"/>
                <w:noProof/>
                <w:webHidden/>
                <w:sz w:val="24"/>
                <w:szCs w:val="24"/>
              </w:rPr>
              <w:fldChar w:fldCharType="end"/>
            </w:r>
          </w:hyperlink>
        </w:p>
        <w:p w14:paraId="1F39CF91" w14:textId="19FD0913" w:rsidR="002A4893" w:rsidRPr="00F0207A" w:rsidRDefault="00490E41">
          <w:pPr>
            <w:pStyle w:val="TOC2"/>
            <w:rPr>
              <w:rFonts w:ascii="Times New Roman" w:eastAsiaTheme="minorEastAsia" w:hAnsi="Times New Roman" w:cs="Times New Roman"/>
              <w:noProof/>
              <w:sz w:val="24"/>
              <w:szCs w:val="24"/>
              <w:lang w:eastAsia="bg-BG"/>
            </w:rPr>
          </w:pPr>
          <w:hyperlink w:anchor="_Toc69388905" w:history="1">
            <w:r w:rsidR="002A4893" w:rsidRPr="00F0207A">
              <w:rPr>
                <w:rStyle w:val="Hyperlink"/>
                <w:rFonts w:ascii="Times New Roman" w:hAnsi="Times New Roman" w:cs="Times New Roman"/>
                <w:noProof/>
                <w:sz w:val="24"/>
                <w:szCs w:val="24"/>
              </w:rPr>
              <w:t>13.1: Допустими дейности:</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_Toc69388905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21</w:t>
            </w:r>
            <w:r w:rsidR="002A4893" w:rsidRPr="00F0207A">
              <w:rPr>
                <w:rFonts w:ascii="Times New Roman" w:hAnsi="Times New Roman" w:cs="Times New Roman"/>
                <w:noProof/>
                <w:webHidden/>
                <w:sz w:val="24"/>
                <w:szCs w:val="24"/>
              </w:rPr>
              <w:fldChar w:fldCharType="end"/>
            </w:r>
          </w:hyperlink>
        </w:p>
        <w:p w14:paraId="07DCAC65" w14:textId="4E6F114A" w:rsidR="002A4893" w:rsidRPr="00F0207A" w:rsidRDefault="00490E41">
          <w:pPr>
            <w:pStyle w:val="TOC2"/>
            <w:rPr>
              <w:rFonts w:ascii="Times New Roman" w:eastAsiaTheme="minorEastAsia" w:hAnsi="Times New Roman" w:cs="Times New Roman"/>
              <w:noProof/>
              <w:sz w:val="24"/>
              <w:szCs w:val="24"/>
              <w:lang w:eastAsia="bg-BG"/>
            </w:rPr>
          </w:pPr>
          <w:hyperlink w:anchor="_Toc69388906" w:history="1">
            <w:r w:rsidR="002A4893" w:rsidRPr="00F0207A">
              <w:rPr>
                <w:rStyle w:val="Hyperlink"/>
                <w:rFonts w:ascii="Times New Roman" w:hAnsi="Times New Roman" w:cs="Times New Roman"/>
                <w:noProof/>
                <w:sz w:val="24"/>
                <w:szCs w:val="24"/>
              </w:rPr>
              <w:t>13.2: Условия за допустимост на дейностите:</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_Toc69388906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21</w:t>
            </w:r>
            <w:r w:rsidR="002A4893" w:rsidRPr="00F0207A">
              <w:rPr>
                <w:rFonts w:ascii="Times New Roman" w:hAnsi="Times New Roman" w:cs="Times New Roman"/>
                <w:noProof/>
                <w:webHidden/>
                <w:sz w:val="24"/>
                <w:szCs w:val="24"/>
              </w:rPr>
              <w:fldChar w:fldCharType="end"/>
            </w:r>
          </w:hyperlink>
        </w:p>
        <w:p w14:paraId="37CE5371" w14:textId="5A1A7C9D" w:rsidR="002A4893" w:rsidRPr="00F0207A" w:rsidRDefault="00490E41">
          <w:pPr>
            <w:pStyle w:val="TOC2"/>
            <w:rPr>
              <w:rFonts w:ascii="Times New Roman" w:eastAsiaTheme="minorEastAsia" w:hAnsi="Times New Roman" w:cs="Times New Roman"/>
              <w:noProof/>
              <w:sz w:val="24"/>
              <w:szCs w:val="24"/>
              <w:lang w:eastAsia="bg-BG"/>
            </w:rPr>
          </w:pPr>
          <w:hyperlink w:anchor="_Toc69388907" w:history="1">
            <w:r w:rsidR="002A4893" w:rsidRPr="00F0207A">
              <w:rPr>
                <w:rStyle w:val="Hyperlink"/>
                <w:rFonts w:ascii="Times New Roman" w:hAnsi="Times New Roman" w:cs="Times New Roman"/>
                <w:noProof/>
                <w:sz w:val="24"/>
                <w:szCs w:val="24"/>
              </w:rPr>
              <w:t>13.3: Недопустими дейности:</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_Toc69388907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26</w:t>
            </w:r>
            <w:r w:rsidR="002A4893" w:rsidRPr="00F0207A">
              <w:rPr>
                <w:rFonts w:ascii="Times New Roman" w:hAnsi="Times New Roman" w:cs="Times New Roman"/>
                <w:noProof/>
                <w:webHidden/>
                <w:sz w:val="24"/>
                <w:szCs w:val="24"/>
              </w:rPr>
              <w:fldChar w:fldCharType="end"/>
            </w:r>
          </w:hyperlink>
        </w:p>
        <w:p w14:paraId="0163EB19" w14:textId="44EA9263"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908" w:history="1">
            <w:r w:rsidR="002A4893" w:rsidRPr="00F0207A">
              <w:rPr>
                <w:rStyle w:val="Hyperlink"/>
                <w:rFonts w:ascii="Times New Roman" w:hAnsi="Times New Roman" w:cs="Times New Roman"/>
                <w:noProof/>
                <w:sz w:val="24"/>
                <w:szCs w:val="24"/>
              </w:rPr>
              <w:t>14. Категории разходи, допустими за финансиране:</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_Toc69388908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28</w:t>
            </w:r>
            <w:r w:rsidR="002A4893" w:rsidRPr="00F0207A">
              <w:rPr>
                <w:rFonts w:ascii="Times New Roman" w:hAnsi="Times New Roman" w:cs="Times New Roman"/>
                <w:noProof/>
                <w:webHidden/>
                <w:sz w:val="24"/>
                <w:szCs w:val="24"/>
              </w:rPr>
              <w:fldChar w:fldCharType="end"/>
            </w:r>
          </w:hyperlink>
        </w:p>
        <w:p w14:paraId="713ED7C6" w14:textId="18385F39" w:rsidR="002A4893" w:rsidRPr="00F0207A" w:rsidRDefault="00490E41">
          <w:pPr>
            <w:pStyle w:val="TOC2"/>
            <w:rPr>
              <w:rFonts w:ascii="Times New Roman" w:eastAsiaTheme="minorEastAsia" w:hAnsi="Times New Roman" w:cs="Times New Roman"/>
              <w:noProof/>
              <w:sz w:val="24"/>
              <w:szCs w:val="24"/>
              <w:lang w:eastAsia="bg-BG"/>
            </w:rPr>
          </w:pPr>
          <w:hyperlink w:anchor="_Toc69388909" w:history="1">
            <w:r w:rsidR="002A4893" w:rsidRPr="00F0207A">
              <w:rPr>
                <w:rStyle w:val="Hyperlink"/>
                <w:rFonts w:ascii="Times New Roman" w:hAnsi="Times New Roman" w:cs="Times New Roman"/>
                <w:noProof/>
                <w:sz w:val="24"/>
                <w:szCs w:val="24"/>
              </w:rPr>
              <w:t>14.1. Допустими разходи:</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_Toc69388909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28</w:t>
            </w:r>
            <w:r w:rsidR="002A4893" w:rsidRPr="00F0207A">
              <w:rPr>
                <w:rFonts w:ascii="Times New Roman" w:hAnsi="Times New Roman" w:cs="Times New Roman"/>
                <w:noProof/>
                <w:webHidden/>
                <w:sz w:val="24"/>
                <w:szCs w:val="24"/>
              </w:rPr>
              <w:fldChar w:fldCharType="end"/>
            </w:r>
          </w:hyperlink>
        </w:p>
        <w:p w14:paraId="12E8C1E4" w14:textId="147B861F" w:rsidR="002A4893" w:rsidRPr="00F0207A" w:rsidRDefault="00490E41">
          <w:pPr>
            <w:pStyle w:val="TOC2"/>
            <w:rPr>
              <w:rFonts w:ascii="Times New Roman" w:eastAsiaTheme="minorEastAsia" w:hAnsi="Times New Roman" w:cs="Times New Roman"/>
              <w:noProof/>
              <w:sz w:val="24"/>
              <w:szCs w:val="24"/>
              <w:lang w:eastAsia="bg-BG"/>
            </w:rPr>
          </w:pPr>
          <w:hyperlink w:anchor="_Toc69388910" w:history="1">
            <w:r w:rsidR="002A4893" w:rsidRPr="00F0207A">
              <w:rPr>
                <w:rStyle w:val="Hyperlink"/>
                <w:rFonts w:ascii="Times New Roman" w:hAnsi="Times New Roman" w:cs="Times New Roman"/>
                <w:noProof/>
                <w:sz w:val="24"/>
                <w:szCs w:val="24"/>
              </w:rPr>
              <w:t>14.2. Условия за допустимост на разходите:</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_Toc69388910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29</w:t>
            </w:r>
            <w:r w:rsidR="002A4893" w:rsidRPr="00F0207A">
              <w:rPr>
                <w:rFonts w:ascii="Times New Roman" w:hAnsi="Times New Roman" w:cs="Times New Roman"/>
                <w:noProof/>
                <w:webHidden/>
                <w:sz w:val="24"/>
                <w:szCs w:val="24"/>
              </w:rPr>
              <w:fldChar w:fldCharType="end"/>
            </w:r>
          </w:hyperlink>
        </w:p>
        <w:p w14:paraId="066309B2" w14:textId="36AA89B9" w:rsidR="002A4893" w:rsidRPr="00F0207A" w:rsidRDefault="00490E41">
          <w:pPr>
            <w:pStyle w:val="TOC2"/>
            <w:rPr>
              <w:rFonts w:ascii="Times New Roman" w:eastAsiaTheme="minorEastAsia" w:hAnsi="Times New Roman" w:cs="Times New Roman"/>
              <w:noProof/>
              <w:sz w:val="24"/>
              <w:szCs w:val="24"/>
              <w:lang w:eastAsia="bg-BG"/>
            </w:rPr>
          </w:pPr>
          <w:hyperlink w:anchor="_Toc69388911" w:history="1">
            <w:r w:rsidR="002A4893" w:rsidRPr="00F0207A">
              <w:rPr>
                <w:rStyle w:val="Hyperlink"/>
                <w:rFonts w:ascii="Times New Roman" w:hAnsi="Times New Roman" w:cs="Times New Roman"/>
                <w:noProof/>
                <w:sz w:val="24"/>
                <w:szCs w:val="24"/>
              </w:rPr>
              <w:t>14.3. Недопустими разходи:</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_Toc69388911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33</w:t>
            </w:r>
            <w:r w:rsidR="002A4893" w:rsidRPr="00F0207A">
              <w:rPr>
                <w:rFonts w:ascii="Times New Roman" w:hAnsi="Times New Roman" w:cs="Times New Roman"/>
                <w:noProof/>
                <w:webHidden/>
                <w:sz w:val="24"/>
                <w:szCs w:val="24"/>
              </w:rPr>
              <w:fldChar w:fldCharType="end"/>
            </w:r>
          </w:hyperlink>
        </w:p>
        <w:p w14:paraId="2077982E" w14:textId="7016B7B6"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912" w:history="1">
            <w:r w:rsidR="002A4893" w:rsidRPr="00F0207A">
              <w:rPr>
                <w:rStyle w:val="Hyperlink"/>
                <w:rFonts w:ascii="Times New Roman" w:hAnsi="Times New Roman" w:cs="Times New Roman"/>
                <w:noProof/>
                <w:sz w:val="24"/>
                <w:szCs w:val="24"/>
              </w:rPr>
              <w:t>15. Допустими целеви групи (ако е приложимо):</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_Toc69388912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34</w:t>
            </w:r>
            <w:r w:rsidR="002A4893" w:rsidRPr="00F0207A">
              <w:rPr>
                <w:rFonts w:ascii="Times New Roman" w:hAnsi="Times New Roman" w:cs="Times New Roman"/>
                <w:noProof/>
                <w:webHidden/>
                <w:sz w:val="24"/>
                <w:szCs w:val="24"/>
              </w:rPr>
              <w:fldChar w:fldCharType="end"/>
            </w:r>
          </w:hyperlink>
        </w:p>
        <w:p w14:paraId="2715DE20" w14:textId="3AA0D28F"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913" w:history="1">
            <w:r w:rsidR="002A4893" w:rsidRPr="00F0207A">
              <w:rPr>
                <w:rStyle w:val="Hyperlink"/>
                <w:rFonts w:ascii="Times New Roman" w:hAnsi="Times New Roman" w:cs="Times New Roman"/>
                <w:noProof/>
                <w:sz w:val="24"/>
                <w:szCs w:val="24"/>
              </w:rPr>
              <w:t>16. Приложим режим на минимални/държавни помощи:</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_Toc69388913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34</w:t>
            </w:r>
            <w:r w:rsidR="002A4893" w:rsidRPr="00F0207A">
              <w:rPr>
                <w:rFonts w:ascii="Times New Roman" w:hAnsi="Times New Roman" w:cs="Times New Roman"/>
                <w:noProof/>
                <w:webHidden/>
                <w:sz w:val="24"/>
                <w:szCs w:val="24"/>
              </w:rPr>
              <w:fldChar w:fldCharType="end"/>
            </w:r>
          </w:hyperlink>
        </w:p>
        <w:p w14:paraId="0CF73B0F" w14:textId="622B8634"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914" w:history="1">
            <w:r w:rsidR="002A4893" w:rsidRPr="00F0207A">
              <w:rPr>
                <w:rStyle w:val="Hyperlink"/>
                <w:rFonts w:ascii="Times New Roman" w:hAnsi="Times New Roman" w:cs="Times New Roman"/>
                <w:noProof/>
                <w:sz w:val="24"/>
                <w:szCs w:val="24"/>
              </w:rPr>
              <w:t>17. Хоризонтални политики:</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_Toc69388914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34</w:t>
            </w:r>
            <w:r w:rsidR="002A4893" w:rsidRPr="00F0207A">
              <w:rPr>
                <w:rFonts w:ascii="Times New Roman" w:hAnsi="Times New Roman" w:cs="Times New Roman"/>
                <w:noProof/>
                <w:webHidden/>
                <w:sz w:val="24"/>
                <w:szCs w:val="24"/>
              </w:rPr>
              <w:fldChar w:fldCharType="end"/>
            </w:r>
          </w:hyperlink>
        </w:p>
        <w:p w14:paraId="03A1623B" w14:textId="3F025B6A"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915" w:history="1">
            <w:r w:rsidR="002A4893" w:rsidRPr="00F0207A">
              <w:rPr>
                <w:rStyle w:val="Hyperlink"/>
                <w:rFonts w:ascii="Times New Roman" w:hAnsi="Times New Roman" w:cs="Times New Roman"/>
                <w:noProof/>
                <w:sz w:val="24"/>
                <w:szCs w:val="24"/>
              </w:rPr>
              <w:t>18. Минимален и максимален срок за изпълнение на проекта:</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_Toc69388915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35</w:t>
            </w:r>
            <w:r w:rsidR="002A4893" w:rsidRPr="00F0207A">
              <w:rPr>
                <w:rFonts w:ascii="Times New Roman" w:hAnsi="Times New Roman" w:cs="Times New Roman"/>
                <w:noProof/>
                <w:webHidden/>
                <w:sz w:val="24"/>
                <w:szCs w:val="24"/>
              </w:rPr>
              <w:fldChar w:fldCharType="end"/>
            </w:r>
          </w:hyperlink>
        </w:p>
        <w:p w14:paraId="61421240" w14:textId="71785E41"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916" w:history="1">
            <w:r w:rsidR="002A4893" w:rsidRPr="00F0207A">
              <w:rPr>
                <w:rStyle w:val="Hyperlink"/>
                <w:rFonts w:ascii="Times New Roman" w:hAnsi="Times New Roman" w:cs="Times New Roman"/>
                <w:noProof/>
                <w:sz w:val="24"/>
                <w:szCs w:val="24"/>
              </w:rPr>
              <w:t>19. Ред за оценяване на концепциите за проектни предложения:</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_Toc69388916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35</w:t>
            </w:r>
            <w:r w:rsidR="002A4893" w:rsidRPr="00F0207A">
              <w:rPr>
                <w:rFonts w:ascii="Times New Roman" w:hAnsi="Times New Roman" w:cs="Times New Roman"/>
                <w:noProof/>
                <w:webHidden/>
                <w:sz w:val="24"/>
                <w:szCs w:val="24"/>
              </w:rPr>
              <w:fldChar w:fldCharType="end"/>
            </w:r>
          </w:hyperlink>
        </w:p>
        <w:p w14:paraId="3EC31085" w14:textId="728FFED4"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917" w:history="1">
            <w:r w:rsidR="002A4893" w:rsidRPr="00F0207A">
              <w:rPr>
                <w:rStyle w:val="Hyperlink"/>
                <w:rFonts w:ascii="Times New Roman" w:hAnsi="Times New Roman" w:cs="Times New Roman"/>
                <w:noProof/>
                <w:sz w:val="24"/>
                <w:szCs w:val="24"/>
              </w:rPr>
              <w:t>20. Критерии и методика за оценка на концепциите за проектни предложения:</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_Toc69388917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35</w:t>
            </w:r>
            <w:r w:rsidR="002A4893" w:rsidRPr="00F0207A">
              <w:rPr>
                <w:rFonts w:ascii="Times New Roman" w:hAnsi="Times New Roman" w:cs="Times New Roman"/>
                <w:noProof/>
                <w:webHidden/>
                <w:sz w:val="24"/>
                <w:szCs w:val="24"/>
              </w:rPr>
              <w:fldChar w:fldCharType="end"/>
            </w:r>
          </w:hyperlink>
        </w:p>
        <w:p w14:paraId="5C5D8E0A" w14:textId="68539D75"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918" w:history="1">
            <w:r w:rsidR="002A4893" w:rsidRPr="00F0207A">
              <w:rPr>
                <w:rStyle w:val="Hyperlink"/>
                <w:rFonts w:ascii="Times New Roman" w:hAnsi="Times New Roman" w:cs="Times New Roman"/>
                <w:noProof/>
                <w:sz w:val="24"/>
                <w:szCs w:val="24"/>
              </w:rPr>
              <w:t>21. Ред за оценяване на проектните предложения:</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_Toc69388918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35</w:t>
            </w:r>
            <w:r w:rsidR="002A4893" w:rsidRPr="00F0207A">
              <w:rPr>
                <w:rFonts w:ascii="Times New Roman" w:hAnsi="Times New Roman" w:cs="Times New Roman"/>
                <w:noProof/>
                <w:webHidden/>
                <w:sz w:val="24"/>
                <w:szCs w:val="24"/>
              </w:rPr>
              <w:fldChar w:fldCharType="end"/>
            </w:r>
          </w:hyperlink>
        </w:p>
        <w:p w14:paraId="0C1EF9AA" w14:textId="2EE43A08" w:rsidR="002A4893" w:rsidRPr="00F0207A" w:rsidRDefault="00490E41">
          <w:pPr>
            <w:pStyle w:val="TOC2"/>
            <w:rPr>
              <w:rFonts w:ascii="Times New Roman" w:eastAsiaTheme="minorEastAsia" w:hAnsi="Times New Roman" w:cs="Times New Roman"/>
              <w:noProof/>
              <w:sz w:val="24"/>
              <w:szCs w:val="24"/>
              <w:lang w:eastAsia="bg-BG"/>
            </w:rPr>
          </w:pPr>
          <w:hyperlink w:anchor="_Toc69388919" w:history="1">
            <w:r w:rsidR="002A4893" w:rsidRPr="00F0207A">
              <w:rPr>
                <w:rStyle w:val="Hyperlink"/>
                <w:rFonts w:ascii="Times New Roman" w:hAnsi="Times New Roman" w:cs="Times New Roman"/>
                <w:noProof/>
                <w:sz w:val="24"/>
                <w:szCs w:val="24"/>
              </w:rPr>
              <w:t>21.1. Оценка на административно съответствие и допустимост:</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_Toc69388919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35</w:t>
            </w:r>
            <w:r w:rsidR="002A4893" w:rsidRPr="00F0207A">
              <w:rPr>
                <w:rFonts w:ascii="Times New Roman" w:hAnsi="Times New Roman" w:cs="Times New Roman"/>
                <w:noProof/>
                <w:webHidden/>
                <w:sz w:val="24"/>
                <w:szCs w:val="24"/>
              </w:rPr>
              <w:fldChar w:fldCharType="end"/>
            </w:r>
          </w:hyperlink>
        </w:p>
        <w:p w14:paraId="1B5CB50B" w14:textId="04889E9E" w:rsidR="002A4893" w:rsidRPr="00F0207A" w:rsidRDefault="00490E41">
          <w:pPr>
            <w:pStyle w:val="TOC2"/>
            <w:rPr>
              <w:rFonts w:ascii="Times New Roman" w:eastAsiaTheme="minorEastAsia" w:hAnsi="Times New Roman" w:cs="Times New Roman"/>
              <w:noProof/>
              <w:sz w:val="24"/>
              <w:szCs w:val="24"/>
              <w:lang w:eastAsia="bg-BG"/>
            </w:rPr>
          </w:pPr>
          <w:hyperlink w:anchor="_Toc69388920" w:history="1">
            <w:r w:rsidR="002A4893" w:rsidRPr="00F0207A">
              <w:rPr>
                <w:rStyle w:val="Hyperlink"/>
                <w:rFonts w:ascii="Times New Roman" w:hAnsi="Times New Roman" w:cs="Times New Roman"/>
                <w:noProof/>
                <w:sz w:val="24"/>
                <w:szCs w:val="24"/>
              </w:rPr>
              <w:t>21.2. Техническа и финансова оценка:</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_Toc69388920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38</w:t>
            </w:r>
            <w:r w:rsidR="002A4893" w:rsidRPr="00F0207A">
              <w:rPr>
                <w:rFonts w:ascii="Times New Roman" w:hAnsi="Times New Roman" w:cs="Times New Roman"/>
                <w:noProof/>
                <w:webHidden/>
                <w:sz w:val="24"/>
                <w:szCs w:val="24"/>
              </w:rPr>
              <w:fldChar w:fldCharType="end"/>
            </w:r>
          </w:hyperlink>
        </w:p>
        <w:p w14:paraId="4E9A2902" w14:textId="15EB4DF1"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921" w:history="1">
            <w:r w:rsidR="002A4893" w:rsidRPr="00F0207A">
              <w:rPr>
                <w:rStyle w:val="Hyperlink"/>
                <w:rFonts w:ascii="Times New Roman" w:hAnsi="Times New Roman" w:cs="Times New Roman"/>
                <w:noProof/>
                <w:sz w:val="24"/>
                <w:szCs w:val="24"/>
              </w:rPr>
              <w:t>22. Критерии и методика за оценка на проектните предложения</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_Toc69388921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40</w:t>
            </w:r>
            <w:r w:rsidR="002A4893" w:rsidRPr="00F0207A">
              <w:rPr>
                <w:rFonts w:ascii="Times New Roman" w:hAnsi="Times New Roman" w:cs="Times New Roman"/>
                <w:noProof/>
                <w:webHidden/>
                <w:sz w:val="24"/>
                <w:szCs w:val="24"/>
              </w:rPr>
              <w:fldChar w:fldCharType="end"/>
            </w:r>
          </w:hyperlink>
        </w:p>
        <w:p w14:paraId="0B240C8B" w14:textId="5891283E" w:rsidR="002A4893" w:rsidRPr="00F0207A" w:rsidRDefault="00490E41">
          <w:pPr>
            <w:pStyle w:val="TOC2"/>
            <w:rPr>
              <w:rFonts w:ascii="Times New Roman" w:eastAsiaTheme="minorEastAsia" w:hAnsi="Times New Roman" w:cs="Times New Roman"/>
              <w:noProof/>
              <w:sz w:val="24"/>
              <w:szCs w:val="24"/>
              <w:lang w:eastAsia="bg-BG"/>
            </w:rPr>
          </w:pPr>
          <w:hyperlink w:anchor="_Toc69388922" w:history="1">
            <w:r w:rsidR="002A4893" w:rsidRPr="00F0207A">
              <w:rPr>
                <w:rStyle w:val="Hyperlink"/>
                <w:rFonts w:ascii="Times New Roman" w:hAnsi="Times New Roman" w:cs="Times New Roman"/>
                <w:noProof/>
                <w:sz w:val="24"/>
                <w:szCs w:val="24"/>
              </w:rPr>
              <w:t>22.1 Критерии за оценка на проектни предложения</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_Toc69388922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40</w:t>
            </w:r>
            <w:r w:rsidR="002A4893" w:rsidRPr="00F0207A">
              <w:rPr>
                <w:rFonts w:ascii="Times New Roman" w:hAnsi="Times New Roman" w:cs="Times New Roman"/>
                <w:noProof/>
                <w:webHidden/>
                <w:sz w:val="24"/>
                <w:szCs w:val="24"/>
              </w:rPr>
              <w:fldChar w:fldCharType="end"/>
            </w:r>
          </w:hyperlink>
        </w:p>
        <w:p w14:paraId="0101E9AC" w14:textId="47781823" w:rsidR="002A4893" w:rsidRPr="00F0207A" w:rsidRDefault="00490E41">
          <w:pPr>
            <w:pStyle w:val="TOC2"/>
            <w:rPr>
              <w:rFonts w:ascii="Times New Roman" w:eastAsiaTheme="minorEastAsia" w:hAnsi="Times New Roman" w:cs="Times New Roman"/>
              <w:noProof/>
              <w:sz w:val="24"/>
              <w:szCs w:val="24"/>
              <w:lang w:eastAsia="bg-BG"/>
            </w:rPr>
          </w:pPr>
          <w:hyperlink w:anchor="_Toc69388923" w:history="1">
            <w:r w:rsidR="002A4893" w:rsidRPr="00F0207A">
              <w:rPr>
                <w:rStyle w:val="Hyperlink"/>
                <w:rFonts w:ascii="Times New Roman" w:hAnsi="Times New Roman" w:cs="Times New Roman"/>
                <w:noProof/>
                <w:sz w:val="24"/>
                <w:szCs w:val="24"/>
              </w:rPr>
              <w:t>22.2 Методика за оценка на проектните предложения</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_Toc69388923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44</w:t>
            </w:r>
            <w:r w:rsidR="002A4893" w:rsidRPr="00F0207A">
              <w:rPr>
                <w:rFonts w:ascii="Times New Roman" w:hAnsi="Times New Roman" w:cs="Times New Roman"/>
                <w:noProof/>
                <w:webHidden/>
                <w:sz w:val="24"/>
                <w:szCs w:val="24"/>
              </w:rPr>
              <w:fldChar w:fldCharType="end"/>
            </w:r>
          </w:hyperlink>
        </w:p>
        <w:p w14:paraId="416E0F4D" w14:textId="3C065727"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924" w:history="1">
            <w:r w:rsidR="002A4893" w:rsidRPr="00F0207A">
              <w:rPr>
                <w:rStyle w:val="Hyperlink"/>
                <w:rFonts w:ascii="Times New Roman" w:hAnsi="Times New Roman" w:cs="Times New Roman"/>
                <w:noProof/>
                <w:sz w:val="24"/>
                <w:szCs w:val="24"/>
              </w:rPr>
              <w:t>23. Начин на подаване на проектните предложения/концепциите за проектни предложения:</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_Toc69388924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48</w:t>
            </w:r>
            <w:r w:rsidR="002A4893" w:rsidRPr="00F0207A">
              <w:rPr>
                <w:rFonts w:ascii="Times New Roman" w:hAnsi="Times New Roman" w:cs="Times New Roman"/>
                <w:noProof/>
                <w:webHidden/>
                <w:sz w:val="24"/>
                <w:szCs w:val="24"/>
              </w:rPr>
              <w:fldChar w:fldCharType="end"/>
            </w:r>
          </w:hyperlink>
        </w:p>
        <w:p w14:paraId="364DD012" w14:textId="2F44563B"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925" w:history="1">
            <w:r w:rsidR="002A4893" w:rsidRPr="00F0207A">
              <w:rPr>
                <w:rStyle w:val="Hyperlink"/>
                <w:rFonts w:ascii="Times New Roman" w:hAnsi="Times New Roman" w:cs="Times New Roman"/>
                <w:noProof/>
                <w:sz w:val="24"/>
                <w:szCs w:val="24"/>
              </w:rPr>
              <w:t>24. Списък на документите, които се подават на етап кандидатстване:</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_Toc69388925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49</w:t>
            </w:r>
            <w:r w:rsidR="002A4893" w:rsidRPr="00F0207A">
              <w:rPr>
                <w:rFonts w:ascii="Times New Roman" w:hAnsi="Times New Roman" w:cs="Times New Roman"/>
                <w:noProof/>
                <w:webHidden/>
                <w:sz w:val="24"/>
                <w:szCs w:val="24"/>
              </w:rPr>
              <w:fldChar w:fldCharType="end"/>
            </w:r>
          </w:hyperlink>
        </w:p>
        <w:p w14:paraId="62341256" w14:textId="529B62EB" w:rsidR="002A4893" w:rsidRPr="00F0207A" w:rsidRDefault="00490E41">
          <w:pPr>
            <w:pStyle w:val="TOC2"/>
            <w:rPr>
              <w:rFonts w:ascii="Times New Roman" w:eastAsiaTheme="minorEastAsia" w:hAnsi="Times New Roman" w:cs="Times New Roman"/>
              <w:noProof/>
              <w:sz w:val="24"/>
              <w:szCs w:val="24"/>
              <w:lang w:eastAsia="bg-BG"/>
            </w:rPr>
          </w:pPr>
          <w:hyperlink w:anchor="_Toc69388926" w:history="1">
            <w:r w:rsidR="002A4893" w:rsidRPr="00F0207A">
              <w:rPr>
                <w:rStyle w:val="Hyperlink"/>
                <w:rFonts w:ascii="Times New Roman" w:hAnsi="Times New Roman" w:cs="Times New Roman"/>
                <w:noProof/>
                <w:sz w:val="24"/>
                <w:szCs w:val="24"/>
              </w:rPr>
              <w:t>24.1. Списък с общи документи:</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_Toc69388926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49</w:t>
            </w:r>
            <w:r w:rsidR="002A4893" w:rsidRPr="00F0207A">
              <w:rPr>
                <w:rFonts w:ascii="Times New Roman" w:hAnsi="Times New Roman" w:cs="Times New Roman"/>
                <w:noProof/>
                <w:webHidden/>
                <w:sz w:val="24"/>
                <w:szCs w:val="24"/>
              </w:rPr>
              <w:fldChar w:fldCharType="end"/>
            </w:r>
          </w:hyperlink>
        </w:p>
        <w:p w14:paraId="02B0583E" w14:textId="31C5982F" w:rsidR="002A4893" w:rsidRPr="00F0207A" w:rsidRDefault="00490E41">
          <w:pPr>
            <w:pStyle w:val="TOC2"/>
            <w:rPr>
              <w:rFonts w:ascii="Times New Roman" w:eastAsiaTheme="minorEastAsia" w:hAnsi="Times New Roman" w:cs="Times New Roman"/>
              <w:noProof/>
              <w:sz w:val="24"/>
              <w:szCs w:val="24"/>
              <w:lang w:eastAsia="bg-BG"/>
            </w:rPr>
          </w:pPr>
          <w:hyperlink w:anchor="_Toc69388927" w:history="1">
            <w:r w:rsidR="002A4893" w:rsidRPr="00F0207A">
              <w:rPr>
                <w:rStyle w:val="Hyperlink"/>
                <w:rFonts w:ascii="Times New Roman" w:hAnsi="Times New Roman" w:cs="Times New Roman"/>
                <w:noProof/>
                <w:sz w:val="24"/>
                <w:szCs w:val="24"/>
              </w:rPr>
              <w:t>24.2. Списък с документи, доказващи съответствие с критериите за оценка на проекти</w:t>
            </w:r>
            <w:r w:rsidR="002A4893" w:rsidRPr="00F0207A">
              <w:rPr>
                <w:rStyle w:val="Hyperlink"/>
                <w:rFonts w:ascii="Times New Roman" w:eastAsia="Calibri" w:hAnsi="Times New Roman" w:cs="Times New Roman"/>
                <w:noProof/>
                <w:sz w:val="24"/>
                <w:szCs w:val="24"/>
              </w:rPr>
              <w:t>:</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_Toc69388927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56</w:t>
            </w:r>
            <w:r w:rsidR="002A4893" w:rsidRPr="00F0207A">
              <w:rPr>
                <w:rFonts w:ascii="Times New Roman" w:hAnsi="Times New Roman" w:cs="Times New Roman"/>
                <w:noProof/>
                <w:webHidden/>
                <w:sz w:val="24"/>
                <w:szCs w:val="24"/>
              </w:rPr>
              <w:fldChar w:fldCharType="end"/>
            </w:r>
          </w:hyperlink>
        </w:p>
        <w:p w14:paraId="423604AF" w14:textId="4FDBC674"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928" w:history="1">
            <w:r w:rsidR="002A4893" w:rsidRPr="00F0207A">
              <w:rPr>
                <w:rStyle w:val="Hyperlink"/>
                <w:rFonts w:ascii="Times New Roman" w:hAnsi="Times New Roman" w:cs="Times New Roman"/>
                <w:noProof/>
                <w:sz w:val="24"/>
                <w:szCs w:val="24"/>
              </w:rPr>
              <w:t>25. Краен срок за подаване на проектните предложения:</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_Toc69388928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57</w:t>
            </w:r>
            <w:r w:rsidR="002A4893" w:rsidRPr="00F0207A">
              <w:rPr>
                <w:rFonts w:ascii="Times New Roman" w:hAnsi="Times New Roman" w:cs="Times New Roman"/>
                <w:noProof/>
                <w:webHidden/>
                <w:sz w:val="24"/>
                <w:szCs w:val="24"/>
              </w:rPr>
              <w:fldChar w:fldCharType="end"/>
            </w:r>
          </w:hyperlink>
        </w:p>
        <w:p w14:paraId="2D5E9654" w14:textId="04B8A1E6"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929" w:history="1">
            <w:r w:rsidR="002A4893" w:rsidRPr="00F0207A">
              <w:rPr>
                <w:rStyle w:val="Hyperlink"/>
                <w:rFonts w:ascii="Times New Roman" w:hAnsi="Times New Roman" w:cs="Times New Roman"/>
                <w:noProof/>
                <w:sz w:val="24"/>
                <w:szCs w:val="24"/>
              </w:rPr>
              <w:t>26. Адрес за подаване на проектните предложения/концепциите за проектни предложения:</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_Toc69388929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57</w:t>
            </w:r>
            <w:r w:rsidR="002A4893" w:rsidRPr="00F0207A">
              <w:rPr>
                <w:rFonts w:ascii="Times New Roman" w:hAnsi="Times New Roman" w:cs="Times New Roman"/>
                <w:noProof/>
                <w:webHidden/>
                <w:sz w:val="24"/>
                <w:szCs w:val="24"/>
              </w:rPr>
              <w:fldChar w:fldCharType="end"/>
            </w:r>
          </w:hyperlink>
        </w:p>
        <w:p w14:paraId="20B9DC73" w14:textId="36DABCF6"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930" w:history="1">
            <w:r w:rsidR="002A4893" w:rsidRPr="00F0207A">
              <w:rPr>
                <w:rStyle w:val="Hyperlink"/>
                <w:rFonts w:ascii="Times New Roman" w:hAnsi="Times New Roman" w:cs="Times New Roman"/>
                <w:noProof/>
                <w:sz w:val="24"/>
                <w:szCs w:val="24"/>
              </w:rPr>
              <w:t>27. Допълнителна информация:</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_Toc69388930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57</w:t>
            </w:r>
            <w:r w:rsidR="002A4893" w:rsidRPr="00F0207A">
              <w:rPr>
                <w:rFonts w:ascii="Times New Roman" w:hAnsi="Times New Roman" w:cs="Times New Roman"/>
                <w:noProof/>
                <w:webHidden/>
                <w:sz w:val="24"/>
                <w:szCs w:val="24"/>
              </w:rPr>
              <w:fldChar w:fldCharType="end"/>
            </w:r>
          </w:hyperlink>
        </w:p>
        <w:p w14:paraId="154AE9A4" w14:textId="0199B0B8" w:rsidR="002A4893" w:rsidRPr="00F0207A" w:rsidRDefault="00490E41">
          <w:pPr>
            <w:pStyle w:val="TOC2"/>
            <w:rPr>
              <w:rFonts w:ascii="Times New Roman" w:eastAsiaTheme="minorEastAsia" w:hAnsi="Times New Roman" w:cs="Times New Roman"/>
              <w:noProof/>
              <w:sz w:val="24"/>
              <w:szCs w:val="24"/>
              <w:lang w:eastAsia="bg-BG"/>
            </w:rPr>
          </w:pPr>
          <w:hyperlink w:anchor="_Toc69388931" w:history="1">
            <w:r w:rsidR="002A4893" w:rsidRPr="00F0207A">
              <w:rPr>
                <w:rStyle w:val="Hyperlink"/>
                <w:rFonts w:ascii="Times New Roman" w:hAnsi="Times New Roman" w:cs="Times New Roman"/>
                <w:noProof/>
                <w:sz w:val="24"/>
                <w:szCs w:val="24"/>
              </w:rPr>
              <w:t>27.1. Процедура за уведомяване на неодобрени и одобрените кандидати и сключване на административни договори за предоставяне на безвъзмездна финансова помощ</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_Toc69388931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57</w:t>
            </w:r>
            <w:r w:rsidR="002A4893" w:rsidRPr="00F0207A">
              <w:rPr>
                <w:rFonts w:ascii="Times New Roman" w:hAnsi="Times New Roman" w:cs="Times New Roman"/>
                <w:noProof/>
                <w:webHidden/>
                <w:sz w:val="24"/>
                <w:szCs w:val="24"/>
              </w:rPr>
              <w:fldChar w:fldCharType="end"/>
            </w:r>
          </w:hyperlink>
        </w:p>
        <w:p w14:paraId="75F20574" w14:textId="1B0B3E30" w:rsidR="002A4893" w:rsidRPr="00F0207A" w:rsidRDefault="00490E41">
          <w:pPr>
            <w:pStyle w:val="TOC1"/>
            <w:tabs>
              <w:tab w:val="right" w:leader="dot" w:pos="9629"/>
            </w:tabs>
            <w:rPr>
              <w:rFonts w:ascii="Times New Roman" w:eastAsiaTheme="minorEastAsia" w:hAnsi="Times New Roman" w:cs="Times New Roman"/>
              <w:noProof/>
              <w:sz w:val="24"/>
              <w:szCs w:val="24"/>
              <w:lang w:eastAsia="bg-BG"/>
            </w:rPr>
          </w:pPr>
          <w:hyperlink w:anchor="_Toc69388932" w:history="1">
            <w:r w:rsidR="002A4893" w:rsidRPr="00F0207A">
              <w:rPr>
                <w:rStyle w:val="Hyperlink"/>
                <w:rFonts w:ascii="Times New Roman" w:hAnsi="Times New Roman" w:cs="Times New Roman"/>
                <w:noProof/>
                <w:sz w:val="24"/>
                <w:szCs w:val="24"/>
              </w:rPr>
              <w:t>28. Приложения към Условията за кандидатстване:</w:t>
            </w:r>
            <w:r w:rsidR="002A4893" w:rsidRPr="00F0207A">
              <w:rPr>
                <w:rFonts w:ascii="Times New Roman" w:hAnsi="Times New Roman" w:cs="Times New Roman"/>
                <w:noProof/>
                <w:webHidden/>
                <w:sz w:val="24"/>
                <w:szCs w:val="24"/>
              </w:rPr>
              <w:tab/>
            </w:r>
            <w:r w:rsidR="002A4893" w:rsidRPr="00F0207A">
              <w:rPr>
                <w:rFonts w:ascii="Times New Roman" w:hAnsi="Times New Roman" w:cs="Times New Roman"/>
                <w:noProof/>
                <w:webHidden/>
                <w:sz w:val="24"/>
                <w:szCs w:val="24"/>
              </w:rPr>
              <w:fldChar w:fldCharType="begin"/>
            </w:r>
            <w:r w:rsidR="002A4893" w:rsidRPr="00F0207A">
              <w:rPr>
                <w:rFonts w:ascii="Times New Roman" w:hAnsi="Times New Roman" w:cs="Times New Roman"/>
                <w:noProof/>
                <w:webHidden/>
                <w:sz w:val="24"/>
                <w:szCs w:val="24"/>
              </w:rPr>
              <w:instrText xml:space="preserve"> PAGEREF _Toc69388932 \h </w:instrText>
            </w:r>
            <w:r w:rsidR="002A4893" w:rsidRPr="00F0207A">
              <w:rPr>
                <w:rFonts w:ascii="Times New Roman" w:hAnsi="Times New Roman" w:cs="Times New Roman"/>
                <w:noProof/>
                <w:webHidden/>
                <w:sz w:val="24"/>
                <w:szCs w:val="24"/>
              </w:rPr>
            </w:r>
            <w:r w:rsidR="002A4893" w:rsidRPr="00F0207A">
              <w:rPr>
                <w:rFonts w:ascii="Times New Roman" w:hAnsi="Times New Roman" w:cs="Times New Roman"/>
                <w:noProof/>
                <w:webHidden/>
                <w:sz w:val="24"/>
                <w:szCs w:val="24"/>
              </w:rPr>
              <w:fldChar w:fldCharType="separate"/>
            </w:r>
            <w:r w:rsidR="002A4893" w:rsidRPr="00F0207A">
              <w:rPr>
                <w:rFonts w:ascii="Times New Roman" w:hAnsi="Times New Roman" w:cs="Times New Roman"/>
                <w:noProof/>
                <w:webHidden/>
                <w:sz w:val="24"/>
                <w:szCs w:val="24"/>
              </w:rPr>
              <w:t>60</w:t>
            </w:r>
            <w:r w:rsidR="002A4893" w:rsidRPr="00F0207A">
              <w:rPr>
                <w:rFonts w:ascii="Times New Roman" w:hAnsi="Times New Roman" w:cs="Times New Roman"/>
                <w:noProof/>
                <w:webHidden/>
                <w:sz w:val="24"/>
                <w:szCs w:val="24"/>
              </w:rPr>
              <w:fldChar w:fldCharType="end"/>
            </w:r>
          </w:hyperlink>
        </w:p>
        <w:p w14:paraId="2761920F" w14:textId="7ED900F7" w:rsidR="007F4BFA" w:rsidRPr="002A4893" w:rsidRDefault="002F1BCB">
          <w:pPr>
            <w:spacing w:after="0"/>
            <w:jc w:val="both"/>
            <w:rPr>
              <w:rFonts w:ascii="Times New Roman" w:hAnsi="Times New Roman" w:cs="Times New Roman"/>
              <w:b/>
              <w:color w:val="FF0000"/>
              <w:sz w:val="24"/>
              <w:szCs w:val="24"/>
            </w:rPr>
          </w:pPr>
          <w:r w:rsidRPr="008902B2">
            <w:rPr>
              <w:rFonts w:ascii="Times New Roman" w:hAnsi="Times New Roman" w:cs="Times New Roman"/>
              <w:b/>
              <w:bCs/>
              <w:noProof/>
              <w:color w:val="FF0000"/>
              <w:sz w:val="24"/>
              <w:szCs w:val="24"/>
            </w:rPr>
            <w:fldChar w:fldCharType="end"/>
          </w:r>
        </w:p>
      </w:sdtContent>
    </w:sdt>
    <w:p w14:paraId="36B8B35D" w14:textId="76779153" w:rsidR="009D07F4" w:rsidRPr="00F0207A" w:rsidRDefault="009D07F4">
      <w:pPr>
        <w:spacing w:after="0"/>
        <w:jc w:val="both"/>
        <w:rPr>
          <w:rFonts w:ascii="Times New Roman" w:hAnsi="Times New Roman" w:cs="Times New Roman"/>
        </w:rPr>
      </w:pPr>
      <w:r w:rsidRPr="00F0207A">
        <w:rPr>
          <w:rFonts w:ascii="Times New Roman" w:hAnsi="Times New Roman" w:cs="Times New Roman"/>
        </w:rPr>
        <w:br w:type="page"/>
      </w:r>
    </w:p>
    <w:tbl>
      <w:tblPr>
        <w:tblStyle w:val="2"/>
        <w:tblW w:w="5076" w:type="pct"/>
        <w:tblLook w:val="04A0" w:firstRow="1" w:lastRow="0" w:firstColumn="1" w:lastColumn="0" w:noHBand="0" w:noVBand="1"/>
      </w:tblPr>
      <w:tblGrid>
        <w:gridCol w:w="2260"/>
        <w:gridCol w:w="7515"/>
      </w:tblGrid>
      <w:tr w:rsidR="007C31EC" w:rsidRPr="002A4893" w14:paraId="3F2AD611" w14:textId="77777777" w:rsidTr="00F0207A">
        <w:trPr>
          <w:trHeight w:val="272"/>
        </w:trPr>
        <w:tc>
          <w:tcPr>
            <w:tcW w:w="1156" w:type="pct"/>
            <w:vAlign w:val="center"/>
          </w:tcPr>
          <w:p w14:paraId="6DBCEFF2" w14:textId="004BE0E1" w:rsidR="007C31EC" w:rsidRPr="002A4893" w:rsidRDefault="007C31EC" w:rsidP="00F0207A">
            <w:pPr>
              <w:spacing w:line="276" w:lineRule="auto"/>
              <w:rPr>
                <w:rFonts w:ascii="Times New Roman" w:hAnsi="Times New Roman" w:cs="Times New Roman"/>
                <w:b/>
                <w:sz w:val="24"/>
                <w:szCs w:val="24"/>
              </w:rPr>
            </w:pPr>
            <w:r w:rsidRPr="002A4893">
              <w:rPr>
                <w:rFonts w:ascii="Times New Roman" w:hAnsi="Times New Roman" w:cs="Times New Roman"/>
                <w:b/>
                <w:sz w:val="24"/>
                <w:szCs w:val="24"/>
              </w:rPr>
              <w:lastRenderedPageBreak/>
              <w:t>БФП</w:t>
            </w:r>
          </w:p>
        </w:tc>
        <w:tc>
          <w:tcPr>
            <w:tcW w:w="3844" w:type="pct"/>
            <w:vAlign w:val="center"/>
          </w:tcPr>
          <w:p w14:paraId="044DFE8B" w14:textId="567FB38D" w:rsidR="007C31EC" w:rsidRPr="002A4893" w:rsidRDefault="007C31EC" w:rsidP="00F0207A">
            <w:pPr>
              <w:spacing w:line="276" w:lineRule="auto"/>
              <w:jc w:val="both"/>
              <w:rPr>
                <w:rFonts w:ascii="Times New Roman" w:hAnsi="Times New Roman" w:cs="Times New Roman"/>
                <w:sz w:val="24"/>
                <w:szCs w:val="24"/>
              </w:rPr>
            </w:pPr>
            <w:r w:rsidRPr="002A4893">
              <w:rPr>
                <w:rFonts w:ascii="Times New Roman" w:eastAsia="Times New Roman" w:hAnsi="Times New Roman" w:cs="Times New Roman"/>
                <w:sz w:val="24"/>
                <w:szCs w:val="24"/>
                <w:shd w:val="clear" w:color="auto" w:fill="FEFEFE"/>
              </w:rPr>
              <w:t>Безвъзмездна финансова помощ</w:t>
            </w:r>
          </w:p>
        </w:tc>
      </w:tr>
      <w:tr w:rsidR="00EF134B" w:rsidRPr="002A4893" w14:paraId="05C229F0" w14:textId="77777777" w:rsidTr="00F0207A">
        <w:trPr>
          <w:trHeight w:val="272"/>
        </w:trPr>
        <w:tc>
          <w:tcPr>
            <w:tcW w:w="1156" w:type="pct"/>
            <w:vAlign w:val="center"/>
          </w:tcPr>
          <w:p w14:paraId="63C9665B"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sz w:val="24"/>
                <w:szCs w:val="24"/>
              </w:rPr>
              <w:t>ВЕИ</w:t>
            </w:r>
          </w:p>
        </w:tc>
        <w:tc>
          <w:tcPr>
            <w:tcW w:w="3844" w:type="pct"/>
            <w:vAlign w:val="center"/>
          </w:tcPr>
          <w:p w14:paraId="40688BA6" w14:textId="77777777" w:rsidR="00EF134B" w:rsidRPr="002A4893" w:rsidRDefault="00EF134B">
            <w:pPr>
              <w:spacing w:line="276" w:lineRule="auto"/>
              <w:jc w:val="both"/>
              <w:rPr>
                <w:rFonts w:ascii="Times New Roman" w:hAnsi="Times New Roman" w:cs="Times New Roman"/>
                <w:sz w:val="24"/>
                <w:szCs w:val="24"/>
              </w:rPr>
            </w:pPr>
            <w:proofErr w:type="spellStart"/>
            <w:r w:rsidRPr="002A4893">
              <w:rPr>
                <w:rFonts w:ascii="Times New Roman" w:hAnsi="Times New Roman" w:cs="Times New Roman"/>
                <w:sz w:val="24"/>
                <w:szCs w:val="24"/>
              </w:rPr>
              <w:t>Възообновяеми</w:t>
            </w:r>
            <w:proofErr w:type="spellEnd"/>
            <w:r w:rsidRPr="002A4893">
              <w:rPr>
                <w:rFonts w:ascii="Times New Roman" w:hAnsi="Times New Roman" w:cs="Times New Roman"/>
                <w:sz w:val="24"/>
                <w:szCs w:val="24"/>
              </w:rPr>
              <w:t xml:space="preserve"> енергийни източници</w:t>
            </w:r>
          </w:p>
        </w:tc>
      </w:tr>
      <w:tr w:rsidR="00EF134B" w:rsidRPr="002A4893" w14:paraId="6798A829" w14:textId="77777777" w:rsidTr="00F0207A">
        <w:trPr>
          <w:trHeight w:val="272"/>
        </w:trPr>
        <w:tc>
          <w:tcPr>
            <w:tcW w:w="1156" w:type="pct"/>
            <w:vAlign w:val="center"/>
          </w:tcPr>
          <w:p w14:paraId="04CF8C5F" w14:textId="77777777" w:rsidR="00EF134B" w:rsidRPr="002A4893" w:rsidRDefault="00EF134B">
            <w:pPr>
              <w:spacing w:line="276" w:lineRule="auto"/>
              <w:rPr>
                <w:rFonts w:ascii="Times New Roman" w:hAnsi="Times New Roman" w:cs="Times New Roman"/>
                <w:b/>
                <w:color w:val="000000"/>
                <w:sz w:val="24"/>
                <w:szCs w:val="24"/>
              </w:rPr>
            </w:pPr>
            <w:r w:rsidRPr="002A4893">
              <w:rPr>
                <w:rFonts w:ascii="Times New Roman" w:hAnsi="Times New Roman" w:cs="Times New Roman"/>
                <w:b/>
                <w:sz w:val="24"/>
                <w:szCs w:val="24"/>
              </w:rPr>
              <w:t>ДДС</w:t>
            </w:r>
          </w:p>
        </w:tc>
        <w:tc>
          <w:tcPr>
            <w:tcW w:w="3844" w:type="pct"/>
            <w:vAlign w:val="center"/>
          </w:tcPr>
          <w:p w14:paraId="2948C41F" w14:textId="77777777" w:rsidR="00EF134B" w:rsidRPr="002A4893" w:rsidRDefault="00EF134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Данък върху добавената стойност</w:t>
            </w:r>
          </w:p>
        </w:tc>
      </w:tr>
      <w:tr w:rsidR="00EF134B" w:rsidRPr="002A4893" w14:paraId="1CFD4D82" w14:textId="77777777" w:rsidTr="00F0207A">
        <w:trPr>
          <w:trHeight w:val="272"/>
        </w:trPr>
        <w:tc>
          <w:tcPr>
            <w:tcW w:w="1156" w:type="pct"/>
            <w:vAlign w:val="center"/>
          </w:tcPr>
          <w:p w14:paraId="667810FF" w14:textId="77777777" w:rsidR="00EF134B" w:rsidRPr="002A4893" w:rsidRDefault="00EF134B">
            <w:pPr>
              <w:spacing w:line="276" w:lineRule="auto"/>
              <w:rPr>
                <w:rFonts w:ascii="Times New Roman" w:hAnsi="Times New Roman" w:cs="Times New Roman"/>
                <w:b/>
                <w:color w:val="000000"/>
                <w:sz w:val="24"/>
                <w:szCs w:val="24"/>
              </w:rPr>
            </w:pPr>
            <w:r w:rsidRPr="002A4893">
              <w:rPr>
                <w:rFonts w:ascii="Times New Roman" w:hAnsi="Times New Roman" w:cs="Times New Roman"/>
                <w:b/>
                <w:sz w:val="24"/>
                <w:szCs w:val="24"/>
              </w:rPr>
              <w:t>ДФЕС</w:t>
            </w:r>
          </w:p>
        </w:tc>
        <w:tc>
          <w:tcPr>
            <w:tcW w:w="3844" w:type="pct"/>
            <w:vAlign w:val="center"/>
          </w:tcPr>
          <w:p w14:paraId="2730FA41" w14:textId="77777777" w:rsidR="00EF134B" w:rsidRPr="002A4893" w:rsidRDefault="00EF134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Договор за функционирането на Европейския съюз</w:t>
            </w:r>
          </w:p>
        </w:tc>
      </w:tr>
      <w:tr w:rsidR="00EF134B" w:rsidRPr="002A4893" w14:paraId="6DEE0F3B" w14:textId="77777777" w:rsidTr="00F0207A">
        <w:trPr>
          <w:trHeight w:val="272"/>
        </w:trPr>
        <w:tc>
          <w:tcPr>
            <w:tcW w:w="1156" w:type="pct"/>
            <w:vAlign w:val="center"/>
          </w:tcPr>
          <w:p w14:paraId="3C93290D"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sz w:val="24"/>
                <w:szCs w:val="24"/>
              </w:rPr>
              <w:t>ДФЗ-РА</w:t>
            </w:r>
          </w:p>
        </w:tc>
        <w:tc>
          <w:tcPr>
            <w:tcW w:w="3844" w:type="pct"/>
            <w:vAlign w:val="center"/>
          </w:tcPr>
          <w:p w14:paraId="749AB3BB" w14:textId="77777777" w:rsidR="00EF134B" w:rsidRPr="002A4893" w:rsidRDefault="00EF134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Държавен фонд „Земеделие“ – Разплащателна агенция</w:t>
            </w:r>
          </w:p>
        </w:tc>
      </w:tr>
      <w:tr w:rsidR="00EF134B" w:rsidRPr="002A4893" w14:paraId="3891E4B9" w14:textId="77777777" w:rsidTr="00F0207A">
        <w:trPr>
          <w:trHeight w:val="272"/>
        </w:trPr>
        <w:tc>
          <w:tcPr>
            <w:tcW w:w="1156" w:type="pct"/>
            <w:vAlign w:val="center"/>
          </w:tcPr>
          <w:p w14:paraId="60CB45D7"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sz w:val="24"/>
                <w:szCs w:val="24"/>
              </w:rPr>
              <w:t>ЕС</w:t>
            </w:r>
          </w:p>
        </w:tc>
        <w:tc>
          <w:tcPr>
            <w:tcW w:w="3844" w:type="pct"/>
            <w:vAlign w:val="center"/>
          </w:tcPr>
          <w:p w14:paraId="7143293C" w14:textId="77777777" w:rsidR="00EF134B" w:rsidRPr="002A4893" w:rsidRDefault="00EF134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shd w:val="clear" w:color="auto" w:fill="FEFEFE"/>
              </w:rPr>
              <w:t>Европейски съюз</w:t>
            </w:r>
          </w:p>
        </w:tc>
      </w:tr>
      <w:tr w:rsidR="00EF134B" w:rsidRPr="002A4893" w14:paraId="2BC6B30C" w14:textId="77777777" w:rsidTr="00F0207A">
        <w:trPr>
          <w:trHeight w:val="272"/>
        </w:trPr>
        <w:tc>
          <w:tcPr>
            <w:tcW w:w="1156" w:type="pct"/>
            <w:vAlign w:val="center"/>
          </w:tcPr>
          <w:p w14:paraId="500065D9" w14:textId="77777777" w:rsidR="00EF134B" w:rsidRPr="002A4893" w:rsidRDefault="00EF134B">
            <w:pPr>
              <w:spacing w:line="276" w:lineRule="auto"/>
              <w:rPr>
                <w:rFonts w:ascii="Times New Roman" w:hAnsi="Times New Roman" w:cs="Times New Roman"/>
                <w:b/>
                <w:color w:val="000000"/>
                <w:sz w:val="24"/>
                <w:szCs w:val="24"/>
              </w:rPr>
            </w:pPr>
            <w:r w:rsidRPr="002A4893">
              <w:rPr>
                <w:rFonts w:ascii="Times New Roman" w:hAnsi="Times New Roman" w:cs="Times New Roman"/>
                <w:b/>
                <w:color w:val="000000"/>
                <w:sz w:val="24"/>
                <w:szCs w:val="24"/>
              </w:rPr>
              <w:t>ЕЗФРСР</w:t>
            </w:r>
          </w:p>
        </w:tc>
        <w:tc>
          <w:tcPr>
            <w:tcW w:w="3844" w:type="pct"/>
            <w:vAlign w:val="center"/>
          </w:tcPr>
          <w:p w14:paraId="3A500B1A" w14:textId="77777777" w:rsidR="00EF134B" w:rsidRPr="002A4893" w:rsidRDefault="00EF134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Европейски земеделски фонд за развитие на селските райони</w:t>
            </w:r>
          </w:p>
        </w:tc>
      </w:tr>
      <w:tr w:rsidR="00305B2E" w:rsidRPr="002A4893" w14:paraId="39295EAD" w14:textId="77777777" w:rsidTr="00F0207A">
        <w:trPr>
          <w:trHeight w:val="272"/>
        </w:trPr>
        <w:tc>
          <w:tcPr>
            <w:tcW w:w="1156" w:type="pct"/>
            <w:vAlign w:val="center"/>
          </w:tcPr>
          <w:p w14:paraId="315FCC09" w14:textId="31486E16" w:rsidR="00305B2E" w:rsidRPr="002A4893" w:rsidRDefault="00305B2E" w:rsidP="00F0207A">
            <w:pPr>
              <w:spacing w:line="276" w:lineRule="auto"/>
              <w:rPr>
                <w:rFonts w:ascii="Times New Roman" w:hAnsi="Times New Roman" w:cs="Times New Roman"/>
                <w:b/>
                <w:color w:val="000000"/>
                <w:sz w:val="24"/>
                <w:szCs w:val="24"/>
              </w:rPr>
            </w:pPr>
            <w:r w:rsidRPr="002A4893">
              <w:rPr>
                <w:rFonts w:ascii="Times New Roman" w:hAnsi="Times New Roman" w:cs="Times New Roman"/>
                <w:b/>
                <w:color w:val="000000"/>
                <w:sz w:val="24"/>
                <w:szCs w:val="24"/>
              </w:rPr>
              <w:t>ЗБР</w:t>
            </w:r>
          </w:p>
        </w:tc>
        <w:tc>
          <w:tcPr>
            <w:tcW w:w="3844" w:type="pct"/>
            <w:vAlign w:val="center"/>
          </w:tcPr>
          <w:p w14:paraId="43233808" w14:textId="31D9C502" w:rsidR="00305B2E" w:rsidRPr="002A4893" w:rsidRDefault="00305B2E" w:rsidP="00F0207A">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Закон за биологичното разнообразие</w:t>
            </w:r>
          </w:p>
        </w:tc>
      </w:tr>
      <w:tr w:rsidR="00277A2D" w:rsidRPr="002A4893" w14:paraId="066D290B" w14:textId="77777777" w:rsidTr="00F0207A">
        <w:trPr>
          <w:trHeight w:val="272"/>
        </w:trPr>
        <w:tc>
          <w:tcPr>
            <w:tcW w:w="1156" w:type="pct"/>
            <w:vAlign w:val="center"/>
          </w:tcPr>
          <w:p w14:paraId="77B2CC58" w14:textId="208B9348" w:rsidR="00277A2D" w:rsidRPr="002A4893" w:rsidRDefault="00277A2D" w:rsidP="00F0207A">
            <w:pPr>
              <w:spacing w:line="276" w:lineRule="auto"/>
              <w:rPr>
                <w:rFonts w:ascii="Times New Roman" w:hAnsi="Times New Roman" w:cs="Times New Roman"/>
                <w:b/>
                <w:color w:val="000000"/>
                <w:sz w:val="24"/>
                <w:szCs w:val="24"/>
              </w:rPr>
            </w:pPr>
            <w:r w:rsidRPr="002A4893">
              <w:rPr>
                <w:rFonts w:ascii="Times New Roman" w:hAnsi="Times New Roman" w:cs="Times New Roman"/>
                <w:b/>
                <w:color w:val="000000"/>
                <w:sz w:val="24"/>
                <w:szCs w:val="24"/>
              </w:rPr>
              <w:t>ЗВ</w:t>
            </w:r>
          </w:p>
        </w:tc>
        <w:tc>
          <w:tcPr>
            <w:tcW w:w="3844" w:type="pct"/>
            <w:vAlign w:val="center"/>
          </w:tcPr>
          <w:p w14:paraId="21564A4D" w14:textId="72E2DD3F" w:rsidR="00277A2D" w:rsidRPr="002A4893" w:rsidRDefault="00277A2D" w:rsidP="00F0207A">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Закон за водите</w:t>
            </w:r>
          </w:p>
        </w:tc>
      </w:tr>
      <w:tr w:rsidR="00EF134B" w:rsidRPr="002A4893" w14:paraId="492BFC9D" w14:textId="77777777" w:rsidTr="00F0207A">
        <w:trPr>
          <w:trHeight w:val="272"/>
        </w:trPr>
        <w:tc>
          <w:tcPr>
            <w:tcW w:w="1156" w:type="pct"/>
            <w:vAlign w:val="center"/>
          </w:tcPr>
          <w:p w14:paraId="00CF9B98" w14:textId="6A80B75F"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sz w:val="24"/>
                <w:szCs w:val="24"/>
              </w:rPr>
              <w:t>ЗВД</w:t>
            </w:r>
          </w:p>
        </w:tc>
        <w:tc>
          <w:tcPr>
            <w:tcW w:w="3844" w:type="pct"/>
            <w:vAlign w:val="center"/>
          </w:tcPr>
          <w:p w14:paraId="3790CD97"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Закон за ветеринарномедицинската дейност</w:t>
            </w:r>
          </w:p>
        </w:tc>
      </w:tr>
      <w:tr w:rsidR="00EF134B" w:rsidRPr="002A4893" w14:paraId="3EB09F7A" w14:textId="77777777" w:rsidTr="00F0207A">
        <w:trPr>
          <w:trHeight w:val="272"/>
        </w:trPr>
        <w:tc>
          <w:tcPr>
            <w:tcW w:w="1156" w:type="pct"/>
            <w:vAlign w:val="center"/>
          </w:tcPr>
          <w:p w14:paraId="3786E169"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ЗДДС</w:t>
            </w:r>
          </w:p>
        </w:tc>
        <w:tc>
          <w:tcPr>
            <w:tcW w:w="3844" w:type="pct"/>
            <w:vAlign w:val="center"/>
          </w:tcPr>
          <w:p w14:paraId="4C8252D5"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Закон за данък върху добавената стойност</w:t>
            </w:r>
          </w:p>
        </w:tc>
      </w:tr>
      <w:tr w:rsidR="00EF134B" w:rsidRPr="002A4893" w14:paraId="765BC3B1" w14:textId="77777777" w:rsidTr="00F0207A">
        <w:trPr>
          <w:trHeight w:val="272"/>
        </w:trPr>
        <w:tc>
          <w:tcPr>
            <w:tcW w:w="1156" w:type="pct"/>
            <w:vAlign w:val="center"/>
          </w:tcPr>
          <w:p w14:paraId="18E2ECF4" w14:textId="6707A37B"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ЗОП</w:t>
            </w:r>
          </w:p>
        </w:tc>
        <w:tc>
          <w:tcPr>
            <w:tcW w:w="3844" w:type="pct"/>
            <w:vAlign w:val="center"/>
          </w:tcPr>
          <w:p w14:paraId="54A91A1E"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Закон за обществените поръчки</w:t>
            </w:r>
          </w:p>
        </w:tc>
      </w:tr>
      <w:tr w:rsidR="00EF134B" w:rsidRPr="002A4893" w14:paraId="1C1D663C" w14:textId="77777777" w:rsidTr="00F0207A">
        <w:trPr>
          <w:trHeight w:val="272"/>
        </w:trPr>
        <w:tc>
          <w:tcPr>
            <w:tcW w:w="1156" w:type="pct"/>
            <w:vAlign w:val="center"/>
          </w:tcPr>
          <w:p w14:paraId="396F527D"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ЗООС</w:t>
            </w:r>
          </w:p>
        </w:tc>
        <w:tc>
          <w:tcPr>
            <w:tcW w:w="3844" w:type="pct"/>
            <w:vAlign w:val="center"/>
          </w:tcPr>
          <w:p w14:paraId="7EBC628B" w14:textId="77777777" w:rsidR="00EF134B" w:rsidRPr="002A4893" w:rsidRDefault="00EF134B">
            <w:pPr>
              <w:spacing w:line="276" w:lineRule="auto"/>
              <w:rPr>
                <w:rFonts w:ascii="Times New Roman" w:hAnsi="Times New Roman" w:cs="Times New Roman"/>
                <w:sz w:val="24"/>
                <w:szCs w:val="24"/>
              </w:rPr>
            </w:pPr>
            <w:r w:rsidRPr="002A4893">
              <w:rPr>
                <w:rFonts w:ascii="Times New Roman" w:eastAsia="Times New Roman" w:hAnsi="Times New Roman" w:cs="Times New Roman"/>
                <w:color w:val="000000"/>
                <w:sz w:val="24"/>
                <w:szCs w:val="24"/>
                <w:lang w:eastAsia="bg-BG"/>
              </w:rPr>
              <w:t>Закон за опазване на околната среда</w:t>
            </w:r>
          </w:p>
        </w:tc>
      </w:tr>
      <w:tr w:rsidR="00EF134B" w:rsidRPr="002A4893" w14:paraId="6AA2A9F6" w14:textId="77777777" w:rsidTr="00F0207A">
        <w:trPr>
          <w:trHeight w:val="272"/>
        </w:trPr>
        <w:tc>
          <w:tcPr>
            <w:tcW w:w="1156" w:type="pct"/>
            <w:vAlign w:val="center"/>
          </w:tcPr>
          <w:p w14:paraId="2EE7C977"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ЗПЗП</w:t>
            </w:r>
          </w:p>
        </w:tc>
        <w:tc>
          <w:tcPr>
            <w:tcW w:w="3844" w:type="pct"/>
            <w:vAlign w:val="center"/>
          </w:tcPr>
          <w:p w14:paraId="0D28A084" w14:textId="77777777" w:rsidR="00EF134B" w:rsidRPr="002A4893" w:rsidRDefault="00EF134B">
            <w:pPr>
              <w:spacing w:line="276" w:lineRule="auto"/>
              <w:rPr>
                <w:rFonts w:ascii="Times New Roman" w:hAnsi="Times New Roman" w:cs="Times New Roman"/>
                <w:sz w:val="24"/>
                <w:szCs w:val="24"/>
              </w:rPr>
            </w:pPr>
            <w:r w:rsidRPr="002A4893">
              <w:rPr>
                <w:rFonts w:ascii="Times New Roman" w:eastAsia="Times New Roman" w:hAnsi="Times New Roman" w:cs="Times New Roman"/>
                <w:color w:val="000000"/>
                <w:sz w:val="24"/>
                <w:szCs w:val="24"/>
                <w:lang w:eastAsia="bg-BG"/>
              </w:rPr>
              <w:t>Закон за подпомагане на земеделските производители</w:t>
            </w:r>
          </w:p>
        </w:tc>
      </w:tr>
      <w:tr w:rsidR="00EF134B" w:rsidRPr="002A4893" w14:paraId="3846FC29" w14:textId="77777777" w:rsidTr="00F0207A">
        <w:trPr>
          <w:trHeight w:val="559"/>
        </w:trPr>
        <w:tc>
          <w:tcPr>
            <w:tcW w:w="1156" w:type="pct"/>
            <w:vAlign w:val="center"/>
          </w:tcPr>
          <w:p w14:paraId="7D5F438A"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ЗУСЕСИФ</w:t>
            </w:r>
          </w:p>
        </w:tc>
        <w:tc>
          <w:tcPr>
            <w:tcW w:w="3844" w:type="pct"/>
            <w:vAlign w:val="center"/>
          </w:tcPr>
          <w:p w14:paraId="4AAF0B08" w14:textId="77777777" w:rsidR="00EF134B" w:rsidRPr="002A4893" w:rsidRDefault="00EF134B">
            <w:pPr>
              <w:spacing w:line="276" w:lineRule="auto"/>
              <w:rPr>
                <w:rFonts w:ascii="Times New Roman" w:hAnsi="Times New Roman" w:cs="Times New Roman"/>
                <w:sz w:val="24"/>
                <w:szCs w:val="24"/>
              </w:rPr>
            </w:pPr>
            <w:r w:rsidRPr="002A4893">
              <w:rPr>
                <w:rFonts w:ascii="Times New Roman" w:eastAsia="Times New Roman" w:hAnsi="Times New Roman" w:cs="Times New Roman"/>
                <w:color w:val="000000"/>
                <w:sz w:val="24"/>
                <w:szCs w:val="24"/>
                <w:lang w:eastAsia="bg-BG"/>
              </w:rPr>
              <w:t>Закон за управление на средствата от Европейските структурни и инвестиционни фондове</w:t>
            </w:r>
          </w:p>
        </w:tc>
      </w:tr>
      <w:tr w:rsidR="00EF134B" w:rsidRPr="002A4893" w14:paraId="65298427" w14:textId="77777777" w:rsidTr="00F0207A">
        <w:trPr>
          <w:trHeight w:val="272"/>
        </w:trPr>
        <w:tc>
          <w:tcPr>
            <w:tcW w:w="1156" w:type="pct"/>
            <w:vAlign w:val="center"/>
          </w:tcPr>
          <w:p w14:paraId="16448AF6"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ЗУТ</w:t>
            </w:r>
          </w:p>
        </w:tc>
        <w:tc>
          <w:tcPr>
            <w:tcW w:w="3844" w:type="pct"/>
            <w:vAlign w:val="center"/>
          </w:tcPr>
          <w:p w14:paraId="5E93BF94"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Закон за устройство на територията</w:t>
            </w:r>
          </w:p>
        </w:tc>
      </w:tr>
      <w:tr w:rsidR="00EF134B" w:rsidRPr="002A4893" w14:paraId="31AD3DC6" w14:textId="77777777" w:rsidTr="00F0207A">
        <w:trPr>
          <w:trHeight w:val="272"/>
        </w:trPr>
        <w:tc>
          <w:tcPr>
            <w:tcW w:w="1156" w:type="pct"/>
            <w:vAlign w:val="center"/>
          </w:tcPr>
          <w:p w14:paraId="04BFC1E2"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sz w:val="24"/>
                <w:szCs w:val="24"/>
              </w:rPr>
              <w:t>ЗМСП</w:t>
            </w:r>
          </w:p>
        </w:tc>
        <w:tc>
          <w:tcPr>
            <w:tcW w:w="3844" w:type="pct"/>
          </w:tcPr>
          <w:p w14:paraId="4B7DBC4A"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Закон за малките и средните предприятия</w:t>
            </w:r>
          </w:p>
        </w:tc>
      </w:tr>
      <w:tr w:rsidR="00EF134B" w:rsidRPr="002A4893" w14:paraId="0CA7560E" w14:textId="77777777" w:rsidTr="00F0207A">
        <w:trPr>
          <w:trHeight w:val="272"/>
        </w:trPr>
        <w:tc>
          <w:tcPr>
            <w:tcW w:w="1156" w:type="pct"/>
            <w:vAlign w:val="center"/>
          </w:tcPr>
          <w:p w14:paraId="5E279511"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sz w:val="24"/>
                <w:szCs w:val="24"/>
              </w:rPr>
              <w:t>ИСАК</w:t>
            </w:r>
          </w:p>
        </w:tc>
        <w:tc>
          <w:tcPr>
            <w:tcW w:w="3844" w:type="pct"/>
          </w:tcPr>
          <w:p w14:paraId="2F8E9999"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Интегрирана система за администриране и контрол</w:t>
            </w:r>
          </w:p>
        </w:tc>
      </w:tr>
      <w:tr w:rsidR="00EF134B" w:rsidRPr="002A4893" w14:paraId="7A53C879" w14:textId="77777777" w:rsidTr="00F0207A">
        <w:trPr>
          <w:trHeight w:val="544"/>
        </w:trPr>
        <w:tc>
          <w:tcPr>
            <w:tcW w:w="1156" w:type="pct"/>
            <w:vAlign w:val="center"/>
          </w:tcPr>
          <w:p w14:paraId="0A9D17E7" w14:textId="77777777" w:rsidR="00EF134B" w:rsidRPr="002A4893" w:rsidRDefault="00EF134B">
            <w:pPr>
              <w:spacing w:line="276" w:lineRule="auto"/>
              <w:rPr>
                <w:rFonts w:ascii="Times New Roman" w:hAnsi="Times New Roman" w:cs="Times New Roman"/>
                <w:b/>
                <w:color w:val="000000"/>
                <w:sz w:val="24"/>
                <w:szCs w:val="24"/>
              </w:rPr>
            </w:pPr>
            <w:r w:rsidRPr="002A4893">
              <w:rPr>
                <w:rFonts w:ascii="Times New Roman" w:hAnsi="Times New Roman" w:cs="Times New Roman"/>
                <w:b/>
                <w:sz w:val="24"/>
                <w:szCs w:val="24"/>
              </w:rPr>
              <w:t>ИСУН 2020</w:t>
            </w:r>
          </w:p>
        </w:tc>
        <w:tc>
          <w:tcPr>
            <w:tcW w:w="3844" w:type="pct"/>
          </w:tcPr>
          <w:p w14:paraId="47AAB0F7"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Информационна система за управление и наблюдение на средствата от ЕС в България 2020</w:t>
            </w:r>
          </w:p>
        </w:tc>
      </w:tr>
      <w:tr w:rsidR="00EF134B" w:rsidRPr="002A4893" w14:paraId="1980C17C" w14:textId="77777777" w:rsidTr="00F0207A">
        <w:trPr>
          <w:trHeight w:val="272"/>
        </w:trPr>
        <w:tc>
          <w:tcPr>
            <w:tcW w:w="1156" w:type="pct"/>
            <w:vAlign w:val="center"/>
          </w:tcPr>
          <w:p w14:paraId="7B3EB480"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КЕП</w:t>
            </w:r>
          </w:p>
        </w:tc>
        <w:tc>
          <w:tcPr>
            <w:tcW w:w="3844" w:type="pct"/>
            <w:vAlign w:val="center"/>
          </w:tcPr>
          <w:p w14:paraId="2F9F9E18" w14:textId="77777777" w:rsidR="00EF134B" w:rsidRPr="002A4893" w:rsidRDefault="00EF134B">
            <w:pPr>
              <w:spacing w:line="276" w:lineRule="auto"/>
              <w:rPr>
                <w:rFonts w:ascii="Times New Roman" w:hAnsi="Times New Roman" w:cs="Times New Roman"/>
                <w:sz w:val="24"/>
                <w:szCs w:val="24"/>
              </w:rPr>
            </w:pPr>
            <w:r w:rsidRPr="002A4893">
              <w:rPr>
                <w:rFonts w:ascii="Times New Roman" w:eastAsia="Times New Roman" w:hAnsi="Times New Roman" w:cs="Times New Roman"/>
                <w:sz w:val="24"/>
                <w:szCs w:val="24"/>
                <w:shd w:val="clear" w:color="auto" w:fill="FEFEFE"/>
                <w:lang w:eastAsia="bg-BG"/>
              </w:rPr>
              <w:t>Квалифициран електронен подпис</w:t>
            </w:r>
          </w:p>
        </w:tc>
      </w:tr>
      <w:tr w:rsidR="00EF134B" w:rsidRPr="002A4893" w14:paraId="38EDB004" w14:textId="77777777" w:rsidTr="00F0207A">
        <w:trPr>
          <w:trHeight w:val="287"/>
        </w:trPr>
        <w:tc>
          <w:tcPr>
            <w:tcW w:w="1156" w:type="pct"/>
            <w:vAlign w:val="center"/>
          </w:tcPr>
          <w:p w14:paraId="7B8B5F73"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КСС</w:t>
            </w:r>
          </w:p>
        </w:tc>
        <w:tc>
          <w:tcPr>
            <w:tcW w:w="3844" w:type="pct"/>
            <w:vAlign w:val="center"/>
          </w:tcPr>
          <w:p w14:paraId="2CD9C1D4"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Количествено-стойностни сметки</w:t>
            </w:r>
          </w:p>
        </w:tc>
      </w:tr>
      <w:tr w:rsidR="00EF134B" w:rsidRPr="002A4893" w14:paraId="66318C02" w14:textId="77777777" w:rsidTr="00F0207A">
        <w:trPr>
          <w:trHeight w:val="287"/>
        </w:trPr>
        <w:tc>
          <w:tcPr>
            <w:tcW w:w="1156" w:type="pct"/>
            <w:vAlign w:val="center"/>
          </w:tcPr>
          <w:p w14:paraId="1A9ADD58"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ПРСР 2014 – 2020</w:t>
            </w:r>
          </w:p>
        </w:tc>
        <w:tc>
          <w:tcPr>
            <w:tcW w:w="3844" w:type="pct"/>
            <w:vAlign w:val="center"/>
          </w:tcPr>
          <w:p w14:paraId="422A2746"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Програма за развитие на селските райони  2014 – 2020 г.</w:t>
            </w:r>
          </w:p>
        </w:tc>
      </w:tr>
      <w:tr w:rsidR="00EF134B" w:rsidRPr="002A4893" w14:paraId="4A8A694F" w14:textId="77777777" w:rsidTr="00F0207A">
        <w:trPr>
          <w:trHeight w:val="272"/>
        </w:trPr>
        <w:tc>
          <w:tcPr>
            <w:tcW w:w="1156" w:type="pct"/>
            <w:vAlign w:val="center"/>
          </w:tcPr>
          <w:p w14:paraId="15D511EE"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ПМС</w:t>
            </w:r>
          </w:p>
        </w:tc>
        <w:tc>
          <w:tcPr>
            <w:tcW w:w="3844" w:type="pct"/>
            <w:vAlign w:val="center"/>
          </w:tcPr>
          <w:p w14:paraId="2A1D8BD6"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Постановление на Министерски съвет</w:t>
            </w:r>
          </w:p>
        </w:tc>
      </w:tr>
      <w:tr w:rsidR="007C31EC" w:rsidRPr="002A4893" w14:paraId="0C9E80AE" w14:textId="77777777" w:rsidTr="00F0207A">
        <w:trPr>
          <w:trHeight w:val="272"/>
        </w:trPr>
        <w:tc>
          <w:tcPr>
            <w:tcW w:w="1156" w:type="pct"/>
            <w:vAlign w:val="center"/>
          </w:tcPr>
          <w:p w14:paraId="24EA5EB5" w14:textId="6CC9FABA" w:rsidR="007C31EC" w:rsidRPr="002A4893" w:rsidRDefault="007C31EC" w:rsidP="00F0207A">
            <w:pPr>
              <w:spacing w:line="276" w:lineRule="auto"/>
              <w:rPr>
                <w:rFonts w:ascii="Times New Roman" w:hAnsi="Times New Roman" w:cs="Times New Roman"/>
                <w:b/>
                <w:color w:val="000000"/>
                <w:sz w:val="24"/>
                <w:szCs w:val="24"/>
              </w:rPr>
            </w:pPr>
            <w:r w:rsidRPr="002A4893">
              <w:rPr>
                <w:rFonts w:ascii="Times New Roman" w:hAnsi="Times New Roman" w:cs="Times New Roman"/>
                <w:b/>
                <w:color w:val="000000"/>
                <w:sz w:val="24"/>
                <w:szCs w:val="24"/>
              </w:rPr>
              <w:t>ПУРБ</w:t>
            </w:r>
          </w:p>
        </w:tc>
        <w:tc>
          <w:tcPr>
            <w:tcW w:w="3844" w:type="pct"/>
            <w:vAlign w:val="center"/>
          </w:tcPr>
          <w:p w14:paraId="4E401CD2" w14:textId="55C86595" w:rsidR="007C31EC" w:rsidRPr="002A4893" w:rsidRDefault="007C31EC" w:rsidP="00F0207A">
            <w:pPr>
              <w:spacing w:line="276" w:lineRule="auto"/>
              <w:rPr>
                <w:rFonts w:ascii="Times New Roman" w:hAnsi="Times New Roman" w:cs="Times New Roman"/>
                <w:sz w:val="24"/>
                <w:szCs w:val="24"/>
              </w:rPr>
            </w:pPr>
            <w:r w:rsidRPr="002A4893">
              <w:rPr>
                <w:rFonts w:ascii="Times New Roman" w:hAnsi="Times New Roman" w:cs="Times New Roman"/>
                <w:sz w:val="24"/>
                <w:szCs w:val="24"/>
              </w:rPr>
              <w:t>План за управление на речните басейни</w:t>
            </w:r>
          </w:p>
        </w:tc>
      </w:tr>
      <w:tr w:rsidR="00EF134B" w:rsidRPr="002A4893" w14:paraId="0AE36511" w14:textId="77777777" w:rsidTr="00F0207A">
        <w:trPr>
          <w:trHeight w:val="272"/>
        </w:trPr>
        <w:tc>
          <w:tcPr>
            <w:tcW w:w="1156" w:type="pct"/>
            <w:vAlign w:val="center"/>
          </w:tcPr>
          <w:p w14:paraId="3AF6CA00" w14:textId="77777777" w:rsidR="00EF134B" w:rsidRPr="002A4893" w:rsidRDefault="00EF134B">
            <w:pPr>
              <w:spacing w:line="276" w:lineRule="auto"/>
              <w:rPr>
                <w:rFonts w:ascii="Times New Roman" w:hAnsi="Times New Roman" w:cs="Times New Roman"/>
                <w:b/>
                <w:color w:val="000000"/>
                <w:sz w:val="24"/>
                <w:szCs w:val="24"/>
              </w:rPr>
            </w:pPr>
            <w:r w:rsidRPr="002A4893">
              <w:rPr>
                <w:rFonts w:ascii="Times New Roman" w:hAnsi="Times New Roman" w:cs="Times New Roman"/>
                <w:b/>
                <w:color w:val="000000"/>
                <w:sz w:val="24"/>
                <w:szCs w:val="24"/>
              </w:rPr>
              <w:t>РА</w:t>
            </w:r>
          </w:p>
        </w:tc>
        <w:tc>
          <w:tcPr>
            <w:tcW w:w="3844" w:type="pct"/>
            <w:vAlign w:val="center"/>
          </w:tcPr>
          <w:p w14:paraId="28B034B9"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Разплащателна агенция</w:t>
            </w:r>
          </w:p>
        </w:tc>
      </w:tr>
      <w:tr w:rsidR="00EF134B" w:rsidRPr="002A4893" w14:paraId="58F8BE2B" w14:textId="77777777" w:rsidTr="00F0207A">
        <w:trPr>
          <w:trHeight w:val="272"/>
        </w:trPr>
        <w:tc>
          <w:tcPr>
            <w:tcW w:w="1156" w:type="pct"/>
            <w:vAlign w:val="center"/>
          </w:tcPr>
          <w:p w14:paraId="50A8F812"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СМР</w:t>
            </w:r>
          </w:p>
        </w:tc>
        <w:tc>
          <w:tcPr>
            <w:tcW w:w="3844" w:type="pct"/>
            <w:vAlign w:val="center"/>
          </w:tcPr>
          <w:p w14:paraId="7D419B88"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Строително-монтажни работи</w:t>
            </w:r>
          </w:p>
        </w:tc>
      </w:tr>
      <w:tr w:rsidR="00EF134B" w:rsidRPr="002A4893" w14:paraId="128B435A" w14:textId="77777777" w:rsidTr="00F0207A">
        <w:trPr>
          <w:trHeight w:val="272"/>
        </w:trPr>
        <w:tc>
          <w:tcPr>
            <w:tcW w:w="1156" w:type="pct"/>
            <w:vAlign w:val="center"/>
          </w:tcPr>
          <w:p w14:paraId="59A46AEF" w14:textId="77777777" w:rsidR="00EF134B" w:rsidRPr="002A4893" w:rsidRDefault="00EF134B">
            <w:pPr>
              <w:spacing w:line="276" w:lineRule="auto"/>
              <w:rPr>
                <w:rFonts w:ascii="Times New Roman" w:hAnsi="Times New Roman" w:cs="Times New Roman"/>
                <w:b/>
                <w:sz w:val="24"/>
                <w:szCs w:val="24"/>
              </w:rPr>
            </w:pPr>
            <w:r w:rsidRPr="002A4893">
              <w:rPr>
                <w:rFonts w:ascii="Times New Roman" w:hAnsi="Times New Roman" w:cs="Times New Roman"/>
                <w:b/>
                <w:color w:val="000000"/>
                <w:sz w:val="24"/>
                <w:szCs w:val="24"/>
              </w:rPr>
              <w:t>УО</w:t>
            </w:r>
          </w:p>
        </w:tc>
        <w:tc>
          <w:tcPr>
            <w:tcW w:w="3844" w:type="pct"/>
            <w:vAlign w:val="center"/>
          </w:tcPr>
          <w:p w14:paraId="13A74192" w14:textId="77777777" w:rsidR="00EF134B" w:rsidRPr="002A4893" w:rsidRDefault="00EF134B">
            <w:pPr>
              <w:spacing w:line="276" w:lineRule="auto"/>
              <w:rPr>
                <w:rFonts w:ascii="Times New Roman" w:hAnsi="Times New Roman" w:cs="Times New Roman"/>
                <w:sz w:val="24"/>
                <w:szCs w:val="24"/>
              </w:rPr>
            </w:pPr>
            <w:r w:rsidRPr="002A4893">
              <w:rPr>
                <w:rFonts w:ascii="Times New Roman" w:hAnsi="Times New Roman" w:cs="Times New Roman"/>
                <w:sz w:val="24"/>
                <w:szCs w:val="24"/>
              </w:rPr>
              <w:t>Управляващ орган</w:t>
            </w:r>
          </w:p>
        </w:tc>
      </w:tr>
    </w:tbl>
    <w:p w14:paraId="640F1EED" w14:textId="77777777" w:rsidR="00EF134B" w:rsidRPr="00F0207A" w:rsidRDefault="00EF134B">
      <w:pPr>
        <w:spacing w:after="0"/>
        <w:jc w:val="both"/>
        <w:rPr>
          <w:rFonts w:ascii="Times New Roman" w:hAnsi="Times New Roman" w:cs="Times New Roman"/>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908"/>
      </w:tblGrid>
      <w:tr w:rsidR="00C321F4" w:rsidRPr="002A4893" w14:paraId="1CB620DC" w14:textId="77777777" w:rsidTr="00F0207A">
        <w:tc>
          <w:tcPr>
            <w:tcW w:w="5000" w:type="pct"/>
            <w:gridSpan w:val="2"/>
            <w:tcBorders>
              <w:top w:val="nil"/>
              <w:left w:val="nil"/>
              <w:right w:val="nil"/>
            </w:tcBorders>
            <w:shd w:val="clear" w:color="auto" w:fill="auto"/>
            <w:vAlign w:val="center"/>
          </w:tcPr>
          <w:p w14:paraId="00A38872"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Обяснителни бележки</w:t>
            </w:r>
          </w:p>
        </w:tc>
      </w:tr>
      <w:tr w:rsidR="00EF134B" w:rsidRPr="002A4893" w14:paraId="54C16B77" w14:textId="77777777" w:rsidTr="00F0207A">
        <w:tc>
          <w:tcPr>
            <w:tcW w:w="1469" w:type="pct"/>
            <w:shd w:val="clear" w:color="auto" w:fill="auto"/>
            <w:vAlign w:val="center"/>
          </w:tcPr>
          <w:p w14:paraId="24D22D3C" w14:textId="5F7C524C" w:rsidR="00EF134B" w:rsidRPr="008902B2" w:rsidRDefault="00EF134B">
            <w:pPr>
              <w:spacing w:after="0"/>
              <w:jc w:val="both"/>
              <w:rPr>
                <w:rFonts w:ascii="Times New Roman" w:hAnsi="Times New Roman" w:cs="Times New Roman"/>
                <w:b/>
                <w:color w:val="000000"/>
                <w:sz w:val="24"/>
              </w:rPr>
            </w:pPr>
            <w:r w:rsidRPr="002A4893">
              <w:rPr>
                <w:rFonts w:ascii="Times New Roman" w:hAnsi="Times New Roman" w:cs="Times New Roman"/>
                <w:b/>
                <w:sz w:val="24"/>
                <w:szCs w:val="24"/>
                <w:lang w:val="x-none"/>
              </w:rPr>
              <w:t>Административен договор</w:t>
            </w:r>
          </w:p>
        </w:tc>
        <w:tc>
          <w:tcPr>
            <w:tcW w:w="3531" w:type="pct"/>
            <w:shd w:val="clear" w:color="auto" w:fill="auto"/>
          </w:tcPr>
          <w:p w14:paraId="2E1E2014" w14:textId="3F6E0859" w:rsidR="00EF134B" w:rsidRPr="002A4893" w:rsidRDefault="00EF134B" w:rsidP="004A14DE">
            <w:pPr>
              <w:spacing w:after="0"/>
              <w:jc w:val="both"/>
              <w:rPr>
                <w:rFonts w:ascii="Times New Roman" w:eastAsia="Times New Roman" w:hAnsi="Times New Roman" w:cs="Times New Roman"/>
                <w:color w:val="000000"/>
                <w:sz w:val="24"/>
                <w:szCs w:val="24"/>
              </w:rPr>
            </w:pPr>
            <w:r w:rsidRPr="002A4893">
              <w:rPr>
                <w:rFonts w:ascii="Times New Roman" w:hAnsi="Times New Roman" w:cs="Times New Roman"/>
                <w:sz w:val="24"/>
                <w:szCs w:val="24"/>
              </w:rPr>
              <w:t>Д</w:t>
            </w:r>
            <w:proofErr w:type="spellStart"/>
            <w:r w:rsidRPr="002A4893">
              <w:rPr>
                <w:rFonts w:ascii="Times New Roman" w:hAnsi="Times New Roman" w:cs="Times New Roman"/>
                <w:sz w:val="24"/>
                <w:szCs w:val="24"/>
                <w:lang w:val="x-none"/>
              </w:rPr>
              <w:t>оговор</w:t>
            </w:r>
            <w:proofErr w:type="spellEnd"/>
            <w:r w:rsidRPr="002A4893">
              <w:rPr>
                <w:rFonts w:ascii="Times New Roman" w:hAnsi="Times New Roman" w:cs="Times New Roman"/>
                <w:sz w:val="24"/>
                <w:szCs w:val="24"/>
                <w:lang w:val="x-none"/>
              </w:rPr>
              <w:t xml:space="preserve"> по смисъла на §1, т. 1 от допълнителните разпоредби на ЗУСЕСИФ.</w:t>
            </w:r>
          </w:p>
        </w:tc>
      </w:tr>
      <w:tr w:rsidR="00EF134B" w:rsidRPr="002A4893" w14:paraId="63C47B91" w14:textId="77777777" w:rsidTr="00F0207A">
        <w:tc>
          <w:tcPr>
            <w:tcW w:w="1469" w:type="pct"/>
            <w:shd w:val="clear" w:color="auto" w:fill="auto"/>
            <w:vAlign w:val="center"/>
          </w:tcPr>
          <w:p w14:paraId="05334B4A" w14:textId="7B4316E5" w:rsidR="00EF134B" w:rsidRPr="008902B2" w:rsidRDefault="00EF134B">
            <w:pPr>
              <w:spacing w:after="0"/>
              <w:jc w:val="both"/>
              <w:rPr>
                <w:rFonts w:ascii="Times New Roman" w:hAnsi="Times New Roman" w:cs="Times New Roman"/>
                <w:b/>
                <w:color w:val="000000"/>
                <w:sz w:val="24"/>
              </w:rPr>
            </w:pPr>
            <w:r w:rsidRPr="002A4893">
              <w:rPr>
                <w:rFonts w:ascii="Times New Roman" w:hAnsi="Times New Roman" w:cs="Times New Roman"/>
                <w:b/>
                <w:color w:val="000000"/>
                <w:sz w:val="24"/>
                <w:szCs w:val="24"/>
              </w:rPr>
              <w:t>Административни проверки</w:t>
            </w:r>
          </w:p>
        </w:tc>
        <w:tc>
          <w:tcPr>
            <w:tcW w:w="3531" w:type="pct"/>
            <w:shd w:val="clear" w:color="auto" w:fill="auto"/>
          </w:tcPr>
          <w:p w14:paraId="1BDC0BFC" w14:textId="57D243DB" w:rsidR="00EF134B" w:rsidRPr="002A4893" w:rsidRDefault="00EF134B" w:rsidP="004A14DE">
            <w:pPr>
              <w:spacing w:after="0"/>
              <w:jc w:val="both"/>
              <w:rPr>
                <w:rFonts w:ascii="Times New Roman" w:eastAsia="Times New Roman" w:hAnsi="Times New Roman" w:cs="Times New Roman"/>
                <w:color w:val="000000"/>
                <w:sz w:val="24"/>
                <w:szCs w:val="24"/>
              </w:rPr>
            </w:pPr>
            <w:r w:rsidRPr="002A4893">
              <w:rPr>
                <w:rFonts w:ascii="Times New Roman" w:hAnsi="Times New Roman" w:cs="Times New Roman"/>
                <w:sz w:val="24"/>
                <w:szCs w:val="24"/>
              </w:rPr>
              <w:t xml:space="preserve">Проверки съгласно условията и разпоредбите на </w:t>
            </w:r>
            <w:hyperlink r:id="rId11" w:history="1">
              <w:r w:rsidRPr="002A4893">
                <w:rPr>
                  <w:rFonts w:ascii="Times New Roman" w:hAnsi="Times New Roman" w:cs="Times New Roman"/>
                  <w:color w:val="000000"/>
                  <w:sz w:val="24"/>
                  <w:szCs w:val="24"/>
                </w:rPr>
                <w:t>чл. 48 от Регламент за изпълнение (ЕС) № 809/2014</w:t>
              </w:r>
              <w:r w:rsidRPr="002A4893">
                <w:rPr>
                  <w:rFonts w:ascii="Times New Roman" w:hAnsi="Times New Roman" w:cs="Times New Roman"/>
                  <w:sz w:val="24"/>
                  <w:szCs w:val="24"/>
                </w:rPr>
                <w:t xml:space="preserve"> на Комисията от 17 юли 2014 г. за определяне на правила за прилагането на </w:t>
              </w:r>
              <w:hyperlink r:id="rId12" w:history="1">
                <w:r w:rsidRPr="002A4893">
                  <w:rPr>
                    <w:rFonts w:ascii="Times New Roman" w:hAnsi="Times New Roman" w:cs="Times New Roman"/>
                    <w:color w:val="000000"/>
                    <w:sz w:val="24"/>
                    <w:szCs w:val="24"/>
                  </w:rPr>
                  <w:t>Регламент (ЕС) № 1306/2013</w:t>
                </w:r>
              </w:hyperlink>
              <w:r w:rsidRPr="002A4893">
                <w:rPr>
                  <w:rFonts w:ascii="Times New Roman" w:hAnsi="Times New Roman" w:cs="Times New Roman"/>
                  <w:sz w:val="24"/>
                  <w:szCs w:val="24"/>
                </w:rPr>
                <w:t xml:space="preserve"> </w:t>
              </w:r>
              <w:proofErr w:type="spellStart"/>
              <w:r w:rsidRPr="002A4893">
                <w:rPr>
                  <w:rFonts w:ascii="Times New Roman" w:hAnsi="Times New Roman" w:cs="Times New Roman"/>
                  <w:sz w:val="24"/>
                  <w:szCs w:val="24"/>
                </w:rPr>
                <w:t>на</w:t>
              </w:r>
              <w:proofErr w:type="spellEnd"/>
              <w:r w:rsidRPr="002A4893">
                <w:rPr>
                  <w:rFonts w:ascii="Times New Roman" w:hAnsi="Times New Roman" w:cs="Times New Roman"/>
                  <w:sz w:val="24"/>
                  <w:szCs w:val="24"/>
                </w:rPr>
                <w:t xml:space="preserve">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Pr="002A4893">
                <w:rPr>
                  <w:rFonts w:ascii="Times New Roman" w:hAnsi="Times New Roman" w:cs="Times New Roman"/>
                  <w:color w:val="000000"/>
                  <w:sz w:val="24"/>
                  <w:szCs w:val="24"/>
                </w:rPr>
                <w:t>.</w:t>
              </w:r>
            </w:hyperlink>
          </w:p>
        </w:tc>
      </w:tr>
      <w:tr w:rsidR="00440FD7" w:rsidRPr="002A4893" w14:paraId="496FA67C" w14:textId="77777777" w:rsidTr="00F0207A">
        <w:tc>
          <w:tcPr>
            <w:tcW w:w="1469" w:type="pct"/>
            <w:shd w:val="clear" w:color="auto" w:fill="auto"/>
            <w:vAlign w:val="center"/>
          </w:tcPr>
          <w:p w14:paraId="75266259" w14:textId="79ECBC5D" w:rsidR="00440FD7" w:rsidRPr="008902B2" w:rsidRDefault="00440FD7">
            <w:pPr>
              <w:spacing w:after="0"/>
              <w:jc w:val="both"/>
              <w:rPr>
                <w:rFonts w:ascii="Times New Roman" w:hAnsi="Times New Roman" w:cs="Times New Roman"/>
                <w:b/>
                <w:color w:val="000000"/>
                <w:sz w:val="24"/>
              </w:rPr>
            </w:pPr>
            <w:proofErr w:type="spellStart"/>
            <w:r w:rsidRPr="008902B2">
              <w:rPr>
                <w:rFonts w:ascii="Times New Roman" w:hAnsi="Times New Roman" w:cs="Times New Roman"/>
                <w:b/>
                <w:color w:val="000000"/>
                <w:sz w:val="24"/>
              </w:rPr>
              <w:lastRenderedPageBreak/>
              <w:t>Биогорива</w:t>
            </w:r>
            <w:proofErr w:type="spellEnd"/>
          </w:p>
        </w:tc>
        <w:tc>
          <w:tcPr>
            <w:tcW w:w="3531" w:type="pct"/>
            <w:shd w:val="clear" w:color="auto" w:fill="auto"/>
            <w:vAlign w:val="center"/>
          </w:tcPr>
          <w:p w14:paraId="5C97DFC0" w14:textId="73B57E17" w:rsidR="00440FD7" w:rsidRPr="002A4893" w:rsidRDefault="00440FD7">
            <w:pPr>
              <w:spacing w:after="0"/>
              <w:jc w:val="both"/>
              <w:rPr>
                <w:rFonts w:ascii="Times New Roman" w:eastAsia="Times New Roman" w:hAnsi="Times New Roman" w:cs="Times New Roman"/>
                <w:color w:val="000000"/>
                <w:sz w:val="24"/>
                <w:szCs w:val="24"/>
              </w:rPr>
            </w:pPr>
            <w:r w:rsidRPr="002A4893">
              <w:rPr>
                <w:rFonts w:ascii="Times New Roman" w:eastAsia="Times New Roman" w:hAnsi="Times New Roman" w:cs="Times New Roman"/>
                <w:color w:val="000000"/>
                <w:sz w:val="24"/>
                <w:szCs w:val="24"/>
              </w:rPr>
              <w:t>Течни, газообразни или твърди горива, произведени от биомаса (</w:t>
            </w:r>
            <w:proofErr w:type="spellStart"/>
            <w:r w:rsidRPr="002A4893">
              <w:rPr>
                <w:rFonts w:ascii="Times New Roman" w:eastAsia="Times New Roman" w:hAnsi="Times New Roman" w:cs="Times New Roman"/>
                <w:color w:val="000000"/>
                <w:sz w:val="24"/>
                <w:szCs w:val="24"/>
              </w:rPr>
              <w:t>пелети</w:t>
            </w:r>
            <w:proofErr w:type="spellEnd"/>
            <w:r w:rsidRPr="002A4893">
              <w:rPr>
                <w:rFonts w:ascii="Times New Roman" w:eastAsia="Times New Roman" w:hAnsi="Times New Roman" w:cs="Times New Roman"/>
                <w:color w:val="000000"/>
                <w:sz w:val="24"/>
                <w:szCs w:val="24"/>
              </w:rPr>
              <w:t xml:space="preserve">, брикети, нарязана и пресована слама и други остатъчни продукти от преработка на земеделски суровини, </w:t>
            </w:r>
            <w:proofErr w:type="spellStart"/>
            <w:r w:rsidRPr="002A4893">
              <w:rPr>
                <w:rFonts w:ascii="Times New Roman" w:eastAsia="Times New Roman" w:hAnsi="Times New Roman" w:cs="Times New Roman"/>
                <w:color w:val="000000"/>
                <w:sz w:val="24"/>
                <w:szCs w:val="24"/>
              </w:rPr>
              <w:t>биодизел</w:t>
            </w:r>
            <w:proofErr w:type="spellEnd"/>
            <w:r w:rsidRPr="002A4893">
              <w:rPr>
                <w:rFonts w:ascii="Times New Roman" w:eastAsia="Times New Roman" w:hAnsi="Times New Roman" w:cs="Times New Roman"/>
                <w:color w:val="000000"/>
                <w:sz w:val="24"/>
                <w:szCs w:val="24"/>
              </w:rPr>
              <w:t xml:space="preserve">, </w:t>
            </w:r>
            <w:proofErr w:type="spellStart"/>
            <w:r w:rsidRPr="002A4893">
              <w:rPr>
                <w:rFonts w:ascii="Times New Roman" w:eastAsia="Times New Roman" w:hAnsi="Times New Roman" w:cs="Times New Roman"/>
                <w:color w:val="000000"/>
                <w:sz w:val="24"/>
                <w:szCs w:val="24"/>
              </w:rPr>
              <w:t>биоетанол</w:t>
            </w:r>
            <w:proofErr w:type="spellEnd"/>
            <w:r w:rsidRPr="002A4893">
              <w:rPr>
                <w:rFonts w:ascii="Times New Roman" w:eastAsia="Times New Roman" w:hAnsi="Times New Roman" w:cs="Times New Roman"/>
                <w:color w:val="000000"/>
                <w:sz w:val="24"/>
                <w:szCs w:val="24"/>
              </w:rPr>
              <w:t xml:space="preserve">, етери, произведени от </w:t>
            </w:r>
            <w:proofErr w:type="spellStart"/>
            <w:r w:rsidRPr="002A4893">
              <w:rPr>
                <w:rFonts w:ascii="Times New Roman" w:eastAsia="Times New Roman" w:hAnsi="Times New Roman" w:cs="Times New Roman"/>
                <w:color w:val="000000"/>
                <w:sz w:val="24"/>
                <w:szCs w:val="24"/>
              </w:rPr>
              <w:t>биоетанол</w:t>
            </w:r>
            <w:proofErr w:type="spellEnd"/>
            <w:r w:rsidRPr="002A4893">
              <w:rPr>
                <w:rFonts w:ascii="Times New Roman" w:eastAsia="Times New Roman" w:hAnsi="Times New Roman" w:cs="Times New Roman"/>
                <w:color w:val="000000"/>
                <w:sz w:val="24"/>
                <w:szCs w:val="24"/>
              </w:rPr>
              <w:t xml:space="preserve">), включително </w:t>
            </w:r>
            <w:proofErr w:type="spellStart"/>
            <w:r w:rsidRPr="002A4893">
              <w:rPr>
                <w:rFonts w:ascii="Times New Roman" w:eastAsia="Times New Roman" w:hAnsi="Times New Roman" w:cs="Times New Roman"/>
                <w:color w:val="000000"/>
                <w:sz w:val="24"/>
                <w:szCs w:val="24"/>
              </w:rPr>
              <w:t>биогориво</w:t>
            </w:r>
            <w:proofErr w:type="spellEnd"/>
            <w:r w:rsidRPr="002A4893">
              <w:rPr>
                <w:rFonts w:ascii="Times New Roman" w:eastAsia="Times New Roman" w:hAnsi="Times New Roman" w:cs="Times New Roman"/>
                <w:color w:val="000000"/>
                <w:sz w:val="24"/>
                <w:szCs w:val="24"/>
              </w:rPr>
              <w:t xml:space="preserve">, произведено от зърнени култури и други култури, богати на скорбяла, захар и маслодайни култури, съгласно определението в чл. 1, параграф 1 от Директива (ЕС) 2015/1513 на </w:t>
            </w:r>
            <w:proofErr w:type="spellStart"/>
            <w:r w:rsidRPr="002A4893">
              <w:rPr>
                <w:rFonts w:ascii="Times New Roman" w:eastAsia="Times New Roman" w:hAnsi="Times New Roman" w:cs="Times New Roman"/>
                <w:color w:val="000000"/>
                <w:sz w:val="24"/>
                <w:szCs w:val="24"/>
              </w:rPr>
              <w:t>Eвропейския</w:t>
            </w:r>
            <w:proofErr w:type="spellEnd"/>
            <w:r w:rsidRPr="002A4893">
              <w:rPr>
                <w:rFonts w:ascii="Times New Roman" w:eastAsia="Times New Roman" w:hAnsi="Times New Roman" w:cs="Times New Roman"/>
                <w:color w:val="000000"/>
                <w:sz w:val="24"/>
                <w:szCs w:val="24"/>
              </w:rPr>
              <w:t xml:space="preserve"> парламент и на Съвета от 9 септември 2015 г. за изменение на Директива 98/70/ЕО относно качеството на бензиновите и дизеловите горива и за изменение на Директива 2009/28/ЕО за насърчаване използването на енергия от възобновяеми източници (ОВ, L 239/1 от 15.9.2015 г.).</w:t>
            </w:r>
          </w:p>
        </w:tc>
      </w:tr>
      <w:tr w:rsidR="00EF134B" w:rsidRPr="002A4893" w14:paraId="4DCFDE68" w14:textId="77777777" w:rsidTr="00F0207A">
        <w:tc>
          <w:tcPr>
            <w:tcW w:w="1469" w:type="pct"/>
            <w:shd w:val="clear" w:color="auto" w:fill="auto"/>
            <w:vAlign w:val="center"/>
          </w:tcPr>
          <w:p w14:paraId="4CB49137" w14:textId="6E94FAE5" w:rsidR="00EF134B" w:rsidRPr="002A4893" w:rsidRDefault="00EF134B">
            <w:pPr>
              <w:spacing w:after="0"/>
              <w:jc w:val="both"/>
              <w:rPr>
                <w:rFonts w:ascii="Times New Roman" w:eastAsiaTheme="minorEastAsia" w:hAnsi="Times New Roman" w:cs="Times New Roman"/>
                <w:b/>
                <w:sz w:val="24"/>
                <w:szCs w:val="24"/>
              </w:rPr>
            </w:pPr>
            <w:r w:rsidRPr="008902B2">
              <w:rPr>
                <w:rFonts w:ascii="Times New Roman" w:hAnsi="Times New Roman" w:cs="Times New Roman"/>
                <w:b/>
                <w:color w:val="000000"/>
                <w:sz w:val="24"/>
              </w:rPr>
              <w:t>Биоенергия</w:t>
            </w:r>
          </w:p>
        </w:tc>
        <w:tc>
          <w:tcPr>
            <w:tcW w:w="3531" w:type="pct"/>
            <w:shd w:val="clear" w:color="auto" w:fill="auto"/>
            <w:vAlign w:val="center"/>
          </w:tcPr>
          <w:p w14:paraId="4633D71A" w14:textId="646A239E" w:rsidR="00EF134B" w:rsidRPr="008902B2" w:rsidRDefault="00EF134B">
            <w:pPr>
              <w:spacing w:after="0"/>
              <w:jc w:val="both"/>
              <w:rPr>
                <w:rFonts w:ascii="Times New Roman" w:hAnsi="Times New Roman" w:cs="Times New Roman"/>
                <w:color w:val="000000"/>
                <w:sz w:val="24"/>
              </w:rPr>
            </w:pPr>
            <w:r w:rsidRPr="002A4893">
              <w:rPr>
                <w:rFonts w:ascii="Times New Roman" w:eastAsia="Times New Roman" w:hAnsi="Times New Roman" w:cs="Times New Roman"/>
                <w:color w:val="000000"/>
                <w:sz w:val="24"/>
                <w:szCs w:val="24"/>
              </w:rPr>
              <w:t>Енергия, включително под формата на течни или газообразни горива, която е получена от преработката на биомаса.</w:t>
            </w:r>
          </w:p>
        </w:tc>
      </w:tr>
      <w:tr w:rsidR="00440010" w:rsidRPr="002A4893" w14:paraId="3B797F38" w14:textId="77777777" w:rsidTr="00F0207A">
        <w:tc>
          <w:tcPr>
            <w:tcW w:w="1469" w:type="pct"/>
            <w:shd w:val="clear" w:color="auto" w:fill="auto"/>
            <w:vAlign w:val="center"/>
          </w:tcPr>
          <w:p w14:paraId="3E16AB25" w14:textId="53AA17AF" w:rsidR="00440010" w:rsidRPr="002A4893" w:rsidRDefault="00440010">
            <w:pPr>
              <w:spacing w:after="0"/>
              <w:jc w:val="both"/>
              <w:rPr>
                <w:rFonts w:ascii="Times New Roman" w:eastAsiaTheme="minorEastAsia" w:hAnsi="Times New Roman" w:cs="Times New Roman"/>
                <w:b/>
                <w:sz w:val="24"/>
                <w:szCs w:val="24"/>
              </w:rPr>
            </w:pPr>
            <w:r w:rsidRPr="002A4893">
              <w:rPr>
                <w:rFonts w:ascii="Times New Roman" w:eastAsiaTheme="minorEastAsia" w:hAnsi="Times New Roman" w:cs="Times New Roman"/>
                <w:b/>
                <w:sz w:val="24"/>
                <w:szCs w:val="24"/>
              </w:rPr>
              <w:t>Биомаса</w:t>
            </w:r>
          </w:p>
        </w:tc>
        <w:tc>
          <w:tcPr>
            <w:tcW w:w="3531" w:type="pct"/>
            <w:shd w:val="clear" w:color="auto" w:fill="auto"/>
            <w:vAlign w:val="center"/>
          </w:tcPr>
          <w:p w14:paraId="06B07B5E" w14:textId="6123A4B2" w:rsidR="00006E20" w:rsidRPr="002A4893" w:rsidRDefault="00440010">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color w:val="000000"/>
                <w:sz w:val="24"/>
                <w:szCs w:val="24"/>
              </w:rPr>
              <w:t>Всяка органична материя с растителен произход, която може да бъде рециклирана, включително специализирани култури и горски продукти, селскостопанска храна и фураж, отпадъци и остатъци от селскостопански реколти, отпадъци и остатъци от дървесина, водни растения, животински и торов отпадък, органични, битови отпадъци и други отпадъчни материали.</w:t>
            </w:r>
          </w:p>
        </w:tc>
      </w:tr>
      <w:tr w:rsidR="0060217B" w:rsidRPr="002A4893" w14:paraId="28756345" w14:textId="77777777" w:rsidTr="00F0207A">
        <w:tc>
          <w:tcPr>
            <w:tcW w:w="1469" w:type="pct"/>
            <w:shd w:val="clear" w:color="auto" w:fill="auto"/>
            <w:vAlign w:val="center"/>
          </w:tcPr>
          <w:p w14:paraId="713533A0" w14:textId="40C57EA2" w:rsidR="0060217B" w:rsidRPr="002A4893" w:rsidRDefault="0060217B">
            <w:pPr>
              <w:spacing w:after="0"/>
              <w:jc w:val="both"/>
              <w:rPr>
                <w:rFonts w:ascii="Times New Roman" w:eastAsiaTheme="minorEastAsia" w:hAnsi="Times New Roman" w:cs="Times New Roman"/>
                <w:b/>
                <w:sz w:val="24"/>
                <w:szCs w:val="24"/>
              </w:rPr>
            </w:pPr>
            <w:r w:rsidRPr="0060217B">
              <w:rPr>
                <w:rFonts w:ascii="Times New Roman" w:eastAsiaTheme="minorEastAsia" w:hAnsi="Times New Roman" w:cs="Times New Roman"/>
                <w:b/>
                <w:sz w:val="24"/>
                <w:szCs w:val="24"/>
              </w:rPr>
              <w:t>В</w:t>
            </w:r>
            <w:r>
              <w:rPr>
                <w:rFonts w:ascii="Times New Roman" w:eastAsiaTheme="minorEastAsia" w:hAnsi="Times New Roman" w:cs="Times New Roman"/>
                <w:b/>
                <w:sz w:val="24"/>
                <w:szCs w:val="24"/>
              </w:rPr>
              <w:t>ъзобновяеми енергийни източници</w:t>
            </w:r>
          </w:p>
        </w:tc>
        <w:tc>
          <w:tcPr>
            <w:tcW w:w="3531" w:type="pct"/>
            <w:shd w:val="clear" w:color="auto" w:fill="auto"/>
            <w:vAlign w:val="center"/>
          </w:tcPr>
          <w:p w14:paraId="210A6FF2" w14:textId="0161C96D" w:rsidR="0060217B" w:rsidRPr="002A4893" w:rsidRDefault="0060217B">
            <w:pPr>
              <w:spacing w:after="0"/>
              <w:jc w:val="both"/>
              <w:rPr>
                <w:rFonts w:ascii="Times New Roman" w:eastAsia="Times New Roman" w:hAnsi="Times New Roman" w:cs="Times New Roman"/>
                <w:color w:val="000000"/>
                <w:sz w:val="24"/>
                <w:szCs w:val="24"/>
              </w:rPr>
            </w:pPr>
            <w:r w:rsidRPr="0060217B">
              <w:rPr>
                <w:rFonts w:ascii="Times New Roman" w:eastAsia="Times New Roman" w:hAnsi="Times New Roman" w:cs="Times New Roman"/>
                <w:color w:val="000000"/>
                <w:sz w:val="24"/>
                <w:szCs w:val="24"/>
              </w:rPr>
              <w:t>Неизкопаеми енергийни източници, които съдържат слънчева, вятърна, водна и геотермална енергия, включително енергия на вълните и енергия на приливите и отливите, възобновяващи се без видимо изтощаване при използването им, както и отпадни топлини, енергия от биомаса и енергията от индустриални и битови отпадъци</w:t>
            </w:r>
          </w:p>
        </w:tc>
      </w:tr>
      <w:tr w:rsidR="00C321F4" w:rsidRPr="002A4893" w14:paraId="2DE7E068" w14:textId="77777777" w:rsidTr="00F0207A">
        <w:tc>
          <w:tcPr>
            <w:tcW w:w="1469" w:type="pct"/>
            <w:shd w:val="clear" w:color="auto" w:fill="auto"/>
            <w:vAlign w:val="center"/>
          </w:tcPr>
          <w:p w14:paraId="62026A17"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Големи предприятия</w:t>
            </w:r>
          </w:p>
        </w:tc>
        <w:tc>
          <w:tcPr>
            <w:tcW w:w="3531" w:type="pct"/>
            <w:shd w:val="clear" w:color="auto" w:fill="auto"/>
          </w:tcPr>
          <w:p w14:paraId="11ACD158" w14:textId="51BF0748"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Предприятия, които не изпълняват критериите на</w:t>
            </w:r>
            <w:r w:rsidR="00C60613" w:rsidRPr="002A4893">
              <w:rPr>
                <w:rFonts w:ascii="Times New Roman" w:eastAsia="Times New Roman" w:hAnsi="Times New Roman" w:cs="Times New Roman"/>
                <w:snapToGrid w:val="0"/>
                <w:sz w:val="24"/>
                <w:szCs w:val="24"/>
              </w:rPr>
              <w:t xml:space="preserve"> чл. 3 от Закона за малките и средните предприятия</w:t>
            </w:r>
            <w:r w:rsidRPr="002A4893">
              <w:rPr>
                <w:rFonts w:ascii="Times New Roman" w:eastAsia="Times New Roman" w:hAnsi="Times New Roman" w:cs="Times New Roman"/>
                <w:snapToGrid w:val="0"/>
                <w:sz w:val="24"/>
                <w:szCs w:val="24"/>
              </w:rPr>
              <w:t>.</w:t>
            </w:r>
          </w:p>
        </w:tc>
      </w:tr>
      <w:tr w:rsidR="00C321F4" w:rsidRPr="002A4893" w14:paraId="3B021904" w14:textId="77777777" w:rsidTr="00F0207A">
        <w:tc>
          <w:tcPr>
            <w:tcW w:w="1469" w:type="pct"/>
            <w:shd w:val="clear" w:color="auto" w:fill="auto"/>
            <w:vAlign w:val="center"/>
          </w:tcPr>
          <w:p w14:paraId="3398BB8A"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Дейност</w:t>
            </w:r>
          </w:p>
        </w:tc>
        <w:tc>
          <w:tcPr>
            <w:tcW w:w="3531" w:type="pct"/>
            <w:shd w:val="clear" w:color="auto" w:fill="auto"/>
          </w:tcPr>
          <w:p w14:paraId="055F7B19"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Проект, договор, споразумение или друг механизъм, избран съгласно заложените в ПРСР 2014 – 2020 г. критерии, който се отнася до и се осъществява от един или повече ползватели на помощ, предвид постигането на поставените цели в ПРСР.</w:t>
            </w:r>
          </w:p>
        </w:tc>
      </w:tr>
      <w:tr w:rsidR="00C321F4" w:rsidRPr="002A4893" w14:paraId="0C50E448" w14:textId="77777777" w:rsidTr="00F0207A">
        <w:tc>
          <w:tcPr>
            <w:tcW w:w="1469" w:type="pct"/>
            <w:shd w:val="clear" w:color="auto" w:fill="auto"/>
            <w:vAlign w:val="center"/>
          </w:tcPr>
          <w:p w14:paraId="5A868B5D" w14:textId="5F27E960" w:rsidR="00C321F4" w:rsidRPr="002A4893" w:rsidRDefault="00545C2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Ж</w:t>
            </w:r>
            <w:r w:rsidR="00C321F4" w:rsidRPr="002A4893">
              <w:rPr>
                <w:rFonts w:ascii="Times New Roman" w:eastAsia="Times New Roman" w:hAnsi="Times New Roman" w:cs="Times New Roman"/>
                <w:b/>
                <w:snapToGrid w:val="0"/>
                <w:sz w:val="24"/>
                <w:szCs w:val="24"/>
              </w:rPr>
              <w:t xml:space="preserve">ивотновъден обект </w:t>
            </w:r>
          </w:p>
        </w:tc>
        <w:tc>
          <w:tcPr>
            <w:tcW w:w="3531" w:type="pct"/>
            <w:shd w:val="clear" w:color="auto" w:fill="auto"/>
          </w:tcPr>
          <w:p w14:paraId="769D519D" w14:textId="79AA4EA2" w:rsidR="00C321F4" w:rsidRPr="002A4893" w:rsidRDefault="00545C2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Всяко място, където временно или постоянно се отглеждат или настаняват животни, с изключение на ветеринарни клиники или амбулатории.</w:t>
            </w:r>
          </w:p>
        </w:tc>
      </w:tr>
      <w:tr w:rsidR="00B02DCF" w:rsidRPr="002A4893" w14:paraId="48BC606C" w14:textId="77777777" w:rsidTr="00F0207A">
        <w:tc>
          <w:tcPr>
            <w:tcW w:w="1469" w:type="pct"/>
            <w:shd w:val="clear" w:color="auto" w:fill="auto"/>
            <w:vAlign w:val="center"/>
          </w:tcPr>
          <w:p w14:paraId="6A484408" w14:textId="77777777" w:rsidR="00680E70" w:rsidRPr="002A4893" w:rsidRDefault="00680E70">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Доминиращо влияние</w:t>
            </w:r>
          </w:p>
        </w:tc>
        <w:tc>
          <w:tcPr>
            <w:tcW w:w="3531" w:type="pct"/>
            <w:shd w:val="clear" w:color="auto" w:fill="auto"/>
          </w:tcPr>
          <w:p w14:paraId="7166D63F" w14:textId="77777777" w:rsidR="00680E70" w:rsidRPr="002A4893" w:rsidRDefault="00680E70">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Влиянието върху юридическо лице от друго лице, което:</w:t>
            </w:r>
          </w:p>
          <w:p w14:paraId="11362BF2" w14:textId="77777777" w:rsidR="00680E70" w:rsidRPr="002A4893" w:rsidRDefault="00680E70">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а) притежава мажоритарния дял от капитала на юридическото лице, или</w:t>
            </w:r>
          </w:p>
          <w:p w14:paraId="66409C88" w14:textId="77777777" w:rsidR="00680E70" w:rsidRPr="002A4893" w:rsidRDefault="00680E70">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б) притежава блокираща квота в капитала на юридическото лице, или</w:t>
            </w:r>
          </w:p>
          <w:p w14:paraId="57C20165" w14:textId="77777777" w:rsidR="00680E70" w:rsidRPr="002A4893" w:rsidRDefault="00680E70">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в) може да назначава повече от половината от членовете на управителните или контролните органи на юридическото лице.</w:t>
            </w:r>
          </w:p>
        </w:tc>
      </w:tr>
      <w:tr w:rsidR="00C321F4" w:rsidRPr="002A4893" w14:paraId="1AE6C163" w14:textId="77777777" w:rsidTr="00F0207A">
        <w:tc>
          <w:tcPr>
            <w:tcW w:w="1469" w:type="pct"/>
            <w:shd w:val="clear" w:color="auto" w:fill="auto"/>
            <w:vAlign w:val="center"/>
          </w:tcPr>
          <w:p w14:paraId="16525588"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hAnsi="Times New Roman" w:cs="Times New Roman"/>
                <w:b/>
                <w:sz w:val="24"/>
                <w:szCs w:val="24"/>
              </w:rPr>
              <w:lastRenderedPageBreak/>
              <w:t>Земеделска дейност</w:t>
            </w:r>
          </w:p>
        </w:tc>
        <w:tc>
          <w:tcPr>
            <w:tcW w:w="3531" w:type="pct"/>
            <w:shd w:val="clear" w:color="auto" w:fill="auto"/>
          </w:tcPr>
          <w:p w14:paraId="6FA7FECC" w14:textId="77777777" w:rsidR="00C321F4" w:rsidRPr="002A4893" w:rsidRDefault="00C321F4">
            <w:pPr>
              <w:pStyle w:val="NormalWeb"/>
              <w:spacing w:line="276" w:lineRule="auto"/>
              <w:ind w:firstLine="0"/>
            </w:pPr>
            <w:r w:rsidRPr="002A4893">
              <w:t>Производството на земеделски продукти, включително прибиране на реколтата, добив на мляко, отглеждане и развъждане на селскостопански животни за земеделски цели и/или поддържане на земята в добро земеделско и екологично състояние.</w:t>
            </w:r>
          </w:p>
        </w:tc>
      </w:tr>
      <w:tr w:rsidR="00C321F4" w:rsidRPr="002A4893" w14:paraId="3CAC8102" w14:textId="77777777" w:rsidTr="00F0207A">
        <w:tc>
          <w:tcPr>
            <w:tcW w:w="1469" w:type="pct"/>
            <w:shd w:val="clear" w:color="auto" w:fill="auto"/>
            <w:vAlign w:val="center"/>
          </w:tcPr>
          <w:p w14:paraId="2195AE63"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Земеделски култури</w:t>
            </w:r>
          </w:p>
        </w:tc>
        <w:tc>
          <w:tcPr>
            <w:tcW w:w="3531" w:type="pct"/>
            <w:shd w:val="clear" w:color="auto" w:fill="auto"/>
          </w:tcPr>
          <w:p w14:paraId="064FC105"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Растения от даден ботанически вид и род, които се отглеждат от човека, за да задоволяват определени негови потребности.</w:t>
            </w:r>
          </w:p>
        </w:tc>
      </w:tr>
      <w:tr w:rsidR="00C321F4" w:rsidRPr="002A4893" w14:paraId="2747BBB4" w14:textId="77777777" w:rsidTr="00F0207A">
        <w:tc>
          <w:tcPr>
            <w:tcW w:w="1469" w:type="pct"/>
            <w:shd w:val="clear" w:color="auto" w:fill="auto"/>
            <w:vAlign w:val="center"/>
          </w:tcPr>
          <w:p w14:paraId="40DDF94D"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hAnsi="Times New Roman" w:cs="Times New Roman"/>
                <w:b/>
                <w:sz w:val="24"/>
                <w:szCs w:val="24"/>
              </w:rPr>
              <w:t>Земеделски площи</w:t>
            </w:r>
          </w:p>
        </w:tc>
        <w:tc>
          <w:tcPr>
            <w:tcW w:w="3531" w:type="pct"/>
            <w:shd w:val="clear" w:color="auto" w:fill="auto"/>
          </w:tcPr>
          <w:p w14:paraId="1EB1D511" w14:textId="77777777" w:rsidR="00C321F4" w:rsidRPr="002A4893" w:rsidRDefault="00C321F4">
            <w:pPr>
              <w:pStyle w:val="ListParagraph"/>
              <w:autoSpaceDE w:val="0"/>
              <w:autoSpaceDN w:val="0"/>
              <w:spacing w:line="276" w:lineRule="auto"/>
              <w:ind w:left="0"/>
              <w:jc w:val="both"/>
            </w:pPr>
            <w:r w:rsidRPr="002A4893">
              <w:t>Обработваемата земя (включително оставена като угар), постоянно затревените площи, трайните насаждения и семейните градини независимо дали се използват за производство на земеделска продукция.</w:t>
            </w:r>
          </w:p>
        </w:tc>
      </w:tr>
      <w:tr w:rsidR="00C321F4" w:rsidRPr="002A4893" w14:paraId="7457F00F" w14:textId="77777777" w:rsidTr="00F0207A">
        <w:tc>
          <w:tcPr>
            <w:tcW w:w="1469" w:type="pct"/>
            <w:shd w:val="clear" w:color="auto" w:fill="auto"/>
            <w:vAlign w:val="center"/>
          </w:tcPr>
          <w:p w14:paraId="05F8A9A8"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Земеделска техника</w:t>
            </w:r>
          </w:p>
        </w:tc>
        <w:tc>
          <w:tcPr>
            <w:tcW w:w="3531" w:type="pct"/>
            <w:shd w:val="clear" w:color="auto" w:fill="auto"/>
            <w:vAlign w:val="center"/>
          </w:tcPr>
          <w:p w14:paraId="2F914D87" w14:textId="2DB2BBC2"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 xml:space="preserve">Техника, която се използва за обработка на почвата и прибиране на реколтата, като: трактори, самоходна техника – </w:t>
            </w:r>
            <w:proofErr w:type="spellStart"/>
            <w:r w:rsidRPr="002A4893">
              <w:rPr>
                <w:rFonts w:ascii="Times New Roman" w:eastAsia="Times New Roman" w:hAnsi="Times New Roman" w:cs="Times New Roman"/>
                <w:snapToGrid w:val="0"/>
                <w:sz w:val="24"/>
                <w:szCs w:val="24"/>
              </w:rPr>
              <w:t>колесни</w:t>
            </w:r>
            <w:proofErr w:type="spellEnd"/>
            <w:r w:rsidRPr="002A4893">
              <w:rPr>
                <w:rFonts w:ascii="Times New Roman" w:eastAsia="Times New Roman" w:hAnsi="Times New Roman" w:cs="Times New Roman"/>
                <w:snapToGrid w:val="0"/>
                <w:sz w:val="24"/>
                <w:szCs w:val="24"/>
              </w:rPr>
              <w:t xml:space="preserve"> трактори, верижни трактори, специализирани самоходни машини (силажокомбайни, зърнокомбайни и др.) и друг вид самоходни машини и сменяема </w:t>
            </w:r>
            <w:proofErr w:type="spellStart"/>
            <w:r w:rsidRPr="002A4893">
              <w:rPr>
                <w:rFonts w:ascii="Times New Roman" w:eastAsia="Times New Roman" w:hAnsi="Times New Roman" w:cs="Times New Roman"/>
                <w:snapToGrid w:val="0"/>
                <w:sz w:val="24"/>
                <w:szCs w:val="24"/>
              </w:rPr>
              <w:t>прикачна</w:t>
            </w:r>
            <w:proofErr w:type="spellEnd"/>
            <w:r w:rsidRPr="002A4893">
              <w:rPr>
                <w:rFonts w:ascii="Times New Roman" w:eastAsia="Times New Roman" w:hAnsi="Times New Roman" w:cs="Times New Roman"/>
                <w:snapToGrid w:val="0"/>
                <w:sz w:val="24"/>
                <w:szCs w:val="24"/>
              </w:rPr>
              <w:t xml:space="preserve"> техника</w:t>
            </w:r>
            <w:r w:rsidR="003C6230" w:rsidRPr="002A4893">
              <w:rPr>
                <w:rFonts w:ascii="Times New Roman" w:eastAsia="Times New Roman" w:hAnsi="Times New Roman" w:cs="Times New Roman"/>
                <w:snapToGrid w:val="0"/>
                <w:sz w:val="24"/>
                <w:szCs w:val="24"/>
              </w:rPr>
              <w:t>, включително и когато те се използват в животновъдните обекти</w:t>
            </w:r>
            <w:r w:rsidRPr="002A4893">
              <w:rPr>
                <w:rFonts w:ascii="Times New Roman" w:eastAsia="Times New Roman" w:hAnsi="Times New Roman" w:cs="Times New Roman"/>
                <w:snapToGrid w:val="0"/>
                <w:sz w:val="24"/>
                <w:szCs w:val="24"/>
              </w:rPr>
              <w:t>.</w:t>
            </w:r>
          </w:p>
        </w:tc>
      </w:tr>
      <w:tr w:rsidR="004E348B" w:rsidRPr="002A4893" w14:paraId="7812DF41" w14:textId="77777777" w:rsidTr="00F0207A">
        <w:tc>
          <w:tcPr>
            <w:tcW w:w="1469" w:type="pct"/>
            <w:shd w:val="clear" w:color="auto" w:fill="auto"/>
            <w:vAlign w:val="center"/>
          </w:tcPr>
          <w:p w14:paraId="49E8B0DE" w14:textId="0B8980D5" w:rsidR="004E348B" w:rsidRPr="00F0207A" w:rsidRDefault="004E348B">
            <w:pPr>
              <w:spacing w:after="0"/>
              <w:jc w:val="both"/>
              <w:rPr>
                <w:rFonts w:ascii="Times New Roman" w:eastAsia="Times New Roman" w:hAnsi="Times New Roman" w:cs="Times New Roman"/>
                <w:b/>
                <w:snapToGrid w:val="0"/>
                <w:sz w:val="24"/>
                <w:szCs w:val="24"/>
              </w:rPr>
            </w:pPr>
            <w:r w:rsidRPr="00F0207A">
              <w:rPr>
                <w:rFonts w:ascii="Times New Roman" w:eastAsia="Times New Roman" w:hAnsi="Times New Roman" w:cs="Times New Roman"/>
                <w:b/>
                <w:snapToGrid w:val="0"/>
                <w:sz w:val="24"/>
                <w:szCs w:val="24"/>
              </w:rPr>
              <w:t>Земеделско стопанство</w:t>
            </w:r>
          </w:p>
        </w:tc>
        <w:tc>
          <w:tcPr>
            <w:tcW w:w="3531" w:type="pct"/>
            <w:shd w:val="clear" w:color="auto" w:fill="auto"/>
            <w:vAlign w:val="center"/>
          </w:tcPr>
          <w:p w14:paraId="7ED6233D" w14:textId="24A045FC" w:rsidR="004E348B" w:rsidRPr="002A4893" w:rsidRDefault="004E348B">
            <w:pPr>
              <w:spacing w:after="0"/>
              <w:jc w:val="both"/>
              <w:rPr>
                <w:rFonts w:ascii="Times New Roman" w:eastAsia="Times New Roman" w:hAnsi="Times New Roman" w:cs="Times New Roman"/>
                <w:snapToGrid w:val="0"/>
                <w:sz w:val="24"/>
                <w:szCs w:val="24"/>
              </w:rPr>
            </w:pPr>
            <w:r w:rsidRPr="00F0207A">
              <w:rPr>
                <w:rFonts w:ascii="Times New Roman" w:eastAsia="Times New Roman" w:hAnsi="Times New Roman" w:cs="Times New Roman"/>
                <w:snapToGrid w:val="0"/>
                <w:sz w:val="24"/>
                <w:szCs w:val="24"/>
              </w:rPr>
              <w:t>Всички използвани за селскостопански дейности и управлявани от земеделски стопанин единици, които се намират на територията на една и съща държава членка</w:t>
            </w:r>
          </w:p>
        </w:tc>
      </w:tr>
      <w:tr w:rsidR="00C321F4" w:rsidRPr="002A4893" w14:paraId="4F5F6063" w14:textId="77777777" w:rsidTr="00F0207A">
        <w:tc>
          <w:tcPr>
            <w:tcW w:w="1469" w:type="pct"/>
            <w:shd w:val="clear" w:color="auto" w:fill="auto"/>
            <w:vAlign w:val="center"/>
          </w:tcPr>
          <w:p w14:paraId="6CA15C3E"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Изкуствено създадени условия</w:t>
            </w:r>
          </w:p>
        </w:tc>
        <w:tc>
          <w:tcPr>
            <w:tcW w:w="3531" w:type="pct"/>
            <w:shd w:val="clear" w:color="auto" w:fill="auto"/>
          </w:tcPr>
          <w:p w14:paraId="055CACD7"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Всяко установено условие по смисъла на чл. 60 от Регламент (ЕС) № 1306/2013.</w:t>
            </w:r>
          </w:p>
        </w:tc>
      </w:tr>
      <w:tr w:rsidR="00C321F4" w:rsidRPr="002A4893" w14:paraId="0B27960C" w14:textId="77777777" w:rsidTr="00F0207A">
        <w:tc>
          <w:tcPr>
            <w:tcW w:w="1469" w:type="pct"/>
            <w:shd w:val="clear" w:color="auto" w:fill="auto"/>
            <w:vAlign w:val="center"/>
          </w:tcPr>
          <w:p w14:paraId="19019D38"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Икономическа жизнеспособност</w:t>
            </w:r>
          </w:p>
        </w:tc>
        <w:tc>
          <w:tcPr>
            <w:tcW w:w="3531" w:type="pct"/>
            <w:shd w:val="clear" w:color="auto" w:fill="auto"/>
          </w:tcPr>
          <w:p w14:paraId="6DF92C5B" w14:textId="08FE9F45"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Генерирането на доходи от дейността, гарантиращи устойчивост на земеделското стопанство за периода на бизнес</w:t>
            </w:r>
            <w:r w:rsidR="004A14DE">
              <w:rPr>
                <w:rFonts w:ascii="Times New Roman" w:eastAsia="Times New Roman" w:hAnsi="Times New Roman" w:cs="Times New Roman"/>
                <w:snapToGrid w:val="0"/>
                <w:sz w:val="24"/>
                <w:szCs w:val="24"/>
              </w:rPr>
              <w:t xml:space="preserve"> </w:t>
            </w:r>
            <w:r w:rsidRPr="002A4893">
              <w:rPr>
                <w:rFonts w:ascii="Times New Roman" w:eastAsia="Times New Roman" w:hAnsi="Times New Roman" w:cs="Times New Roman"/>
                <w:snapToGrid w:val="0"/>
                <w:sz w:val="24"/>
                <w:szCs w:val="24"/>
              </w:rPr>
              <w:t xml:space="preserve">плана чрез постигане на показателите за оценка, посочени в Приложение № </w:t>
            </w:r>
            <w:r w:rsidR="009869FB" w:rsidRPr="002A4893">
              <w:rPr>
                <w:rFonts w:ascii="Times New Roman" w:eastAsia="Times New Roman" w:hAnsi="Times New Roman" w:cs="Times New Roman"/>
                <w:snapToGrid w:val="0"/>
                <w:sz w:val="24"/>
                <w:szCs w:val="24"/>
              </w:rPr>
              <w:t xml:space="preserve">7 </w:t>
            </w:r>
            <w:r w:rsidRPr="002A4893">
              <w:rPr>
                <w:rFonts w:ascii="Times New Roman" w:eastAsia="Times New Roman" w:hAnsi="Times New Roman" w:cs="Times New Roman"/>
                <w:snapToGrid w:val="0"/>
                <w:sz w:val="24"/>
                <w:szCs w:val="24"/>
              </w:rPr>
              <w:t>„Бизнес план“.</w:t>
            </w:r>
          </w:p>
        </w:tc>
      </w:tr>
      <w:tr w:rsidR="00C321F4" w:rsidRPr="002A4893" w14:paraId="54EE26F8" w14:textId="77777777" w:rsidTr="00F0207A">
        <w:tc>
          <w:tcPr>
            <w:tcW w:w="1469" w:type="pct"/>
            <w:shd w:val="clear" w:color="auto" w:fill="auto"/>
            <w:vAlign w:val="center"/>
          </w:tcPr>
          <w:p w14:paraId="08B40EEC"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hAnsi="Times New Roman" w:cs="Times New Roman"/>
                <w:b/>
                <w:sz w:val="24"/>
                <w:szCs w:val="24"/>
              </w:rPr>
              <w:t>Икономически размер на стопанство</w:t>
            </w:r>
          </w:p>
        </w:tc>
        <w:tc>
          <w:tcPr>
            <w:tcW w:w="3531" w:type="pct"/>
            <w:shd w:val="clear" w:color="auto" w:fill="auto"/>
            <w:vAlign w:val="center"/>
          </w:tcPr>
          <w:p w14:paraId="7EAD2EED" w14:textId="77777777" w:rsidR="00C321F4" w:rsidRPr="002A4893" w:rsidRDefault="00C321F4">
            <w:pPr>
              <w:widowControl w:val="0"/>
              <w:autoSpaceDE w:val="0"/>
              <w:autoSpaceDN w:val="0"/>
              <w:adjustRightInd w:val="0"/>
              <w:spacing w:after="0"/>
              <w:jc w:val="both"/>
              <w:rPr>
                <w:rFonts w:ascii="Times New Roman" w:hAnsi="Times New Roman" w:cs="Times New Roman"/>
                <w:sz w:val="24"/>
                <w:szCs w:val="24"/>
              </w:rPr>
            </w:pPr>
            <w:r w:rsidRPr="002A4893">
              <w:rPr>
                <w:rFonts w:ascii="Times New Roman" w:hAnsi="Times New Roman" w:cs="Times New Roman"/>
                <w:sz w:val="24"/>
                <w:szCs w:val="24"/>
              </w:rPr>
              <w:t>Размерът на земеделското стопанство, изразен в стандартен производствен обем.</w:t>
            </w:r>
          </w:p>
        </w:tc>
      </w:tr>
      <w:tr w:rsidR="008560CB" w:rsidRPr="002A4893" w14:paraId="3265F055" w14:textId="77777777" w:rsidTr="00F0207A">
        <w:tc>
          <w:tcPr>
            <w:tcW w:w="1469" w:type="pct"/>
            <w:shd w:val="clear" w:color="auto" w:fill="auto"/>
            <w:vAlign w:val="center"/>
          </w:tcPr>
          <w:p w14:paraId="4758BF3B" w14:textId="2B179C12" w:rsidR="008560CB" w:rsidRPr="00F0207A" w:rsidDel="008560CB" w:rsidRDefault="008560CB">
            <w:pPr>
              <w:spacing w:after="0"/>
              <w:jc w:val="both"/>
              <w:rPr>
                <w:rFonts w:ascii="Times New Roman" w:hAnsi="Times New Roman" w:cs="Times New Roman"/>
                <w:b/>
                <w:sz w:val="24"/>
                <w:szCs w:val="24"/>
                <w:lang w:val="en-GB"/>
              </w:rPr>
            </w:pPr>
            <w:r w:rsidRPr="002A4893">
              <w:rPr>
                <w:rFonts w:ascii="Times New Roman" w:hAnsi="Times New Roman" w:cs="Times New Roman"/>
                <w:b/>
                <w:sz w:val="24"/>
                <w:szCs w:val="24"/>
              </w:rPr>
              <w:t xml:space="preserve">Инвестиции в обхвата на дейностите по </w:t>
            </w:r>
            <w:r w:rsidR="00590EB0" w:rsidRPr="002A4893">
              <w:rPr>
                <w:rFonts w:ascii="Times New Roman" w:eastAsia="Times New Roman" w:hAnsi="Times New Roman" w:cs="Times New Roman"/>
                <w:b/>
                <w:bCs/>
                <w:sz w:val="24"/>
                <w:szCs w:val="24"/>
                <w:lang w:eastAsia="bg-BG"/>
              </w:rPr>
              <w:t>Инструмента на Европейския съюз за възстановяване</w:t>
            </w:r>
          </w:p>
        </w:tc>
        <w:tc>
          <w:tcPr>
            <w:tcW w:w="3531" w:type="pct"/>
            <w:shd w:val="clear" w:color="auto" w:fill="auto"/>
            <w:vAlign w:val="center"/>
          </w:tcPr>
          <w:p w14:paraId="32AD0357" w14:textId="598B9279" w:rsidR="008560CB" w:rsidRPr="002A4893" w:rsidRDefault="008560CB">
            <w:pPr>
              <w:widowControl w:val="0"/>
              <w:autoSpaceDE w:val="0"/>
              <w:autoSpaceDN w:val="0"/>
              <w:adjustRightInd w:val="0"/>
              <w:spacing w:after="0"/>
              <w:jc w:val="both"/>
              <w:rPr>
                <w:rFonts w:ascii="Times New Roman" w:eastAsia="Times New Roman" w:hAnsi="Times New Roman" w:cs="Times New Roman"/>
                <w:color w:val="000000"/>
                <w:sz w:val="24"/>
                <w:szCs w:val="24"/>
              </w:rPr>
            </w:pPr>
            <w:r w:rsidRPr="002A4893">
              <w:rPr>
                <w:rFonts w:ascii="Times New Roman" w:eastAsia="Times New Roman" w:hAnsi="Times New Roman" w:cs="Times New Roman"/>
                <w:color w:val="000000"/>
                <w:sz w:val="24"/>
                <w:szCs w:val="24"/>
              </w:rPr>
              <w:t>Инвестиции и дейности, които допринасят за устойчивото и цифрово икономическо възстановяване, описани в Приложение № 1.</w:t>
            </w:r>
          </w:p>
        </w:tc>
      </w:tr>
      <w:tr w:rsidR="0095697F" w:rsidRPr="002A4893" w14:paraId="61ED835D" w14:textId="77777777" w:rsidTr="00F0207A">
        <w:tc>
          <w:tcPr>
            <w:tcW w:w="1469" w:type="pct"/>
            <w:shd w:val="clear" w:color="auto" w:fill="auto"/>
            <w:vAlign w:val="center"/>
          </w:tcPr>
          <w:p w14:paraId="160E09D0" w14:textId="21C27EBB" w:rsidR="0095697F" w:rsidRPr="002A4893" w:rsidRDefault="0095697F">
            <w:pPr>
              <w:spacing w:after="0"/>
              <w:jc w:val="both"/>
              <w:rPr>
                <w:rFonts w:ascii="Times New Roman" w:hAnsi="Times New Roman" w:cs="Times New Roman"/>
                <w:b/>
                <w:sz w:val="24"/>
                <w:szCs w:val="24"/>
              </w:rPr>
            </w:pPr>
            <w:r w:rsidRPr="002A4893">
              <w:rPr>
                <w:rFonts w:ascii="Times New Roman" w:hAnsi="Times New Roman" w:cs="Times New Roman"/>
                <w:b/>
                <w:sz w:val="24"/>
                <w:szCs w:val="24"/>
              </w:rPr>
              <w:t>Инженерен проект</w:t>
            </w:r>
          </w:p>
        </w:tc>
        <w:tc>
          <w:tcPr>
            <w:tcW w:w="3531" w:type="pct"/>
            <w:shd w:val="clear" w:color="auto" w:fill="auto"/>
            <w:vAlign w:val="center"/>
          </w:tcPr>
          <w:p w14:paraId="339B252A" w14:textId="38062EC6" w:rsidR="0095697F" w:rsidRPr="002A4893" w:rsidRDefault="0095697F">
            <w:pPr>
              <w:widowControl w:val="0"/>
              <w:autoSpaceDE w:val="0"/>
              <w:autoSpaceDN w:val="0"/>
              <w:adjustRightInd w:val="0"/>
              <w:spacing w:after="0"/>
              <w:jc w:val="both"/>
              <w:rPr>
                <w:rFonts w:ascii="Times New Roman" w:hAnsi="Times New Roman" w:cs="Times New Roman"/>
                <w:sz w:val="24"/>
                <w:szCs w:val="24"/>
              </w:rPr>
            </w:pPr>
            <w:r w:rsidRPr="002A4893">
              <w:rPr>
                <w:rFonts w:ascii="Times New Roman" w:eastAsia="Times New Roman" w:hAnsi="Times New Roman" w:cs="Times New Roman"/>
                <w:color w:val="000000"/>
                <w:sz w:val="24"/>
                <w:szCs w:val="24"/>
              </w:rPr>
              <w:t xml:space="preserve">Документ, съдържащ анализ и подробна информация и технически данни за планираните за изпълнение с проекта системи за напояване в земеделското стопанство и определящ съответствието им с чл. 46 от Регламент </w:t>
            </w:r>
            <w:r w:rsidR="003F259A" w:rsidRPr="002A4893">
              <w:rPr>
                <w:rFonts w:ascii="Times New Roman" w:eastAsia="Times New Roman" w:hAnsi="Times New Roman" w:cs="Times New Roman"/>
                <w:color w:val="000000"/>
                <w:sz w:val="24"/>
                <w:szCs w:val="24"/>
              </w:rPr>
              <w:t xml:space="preserve">(ЕС) </w:t>
            </w:r>
            <w:r w:rsidRPr="002A4893">
              <w:rPr>
                <w:rFonts w:ascii="Times New Roman" w:eastAsia="Times New Roman" w:hAnsi="Times New Roman" w:cs="Times New Roman"/>
                <w:color w:val="000000"/>
                <w:sz w:val="24"/>
                <w:szCs w:val="24"/>
              </w:rPr>
              <w:t>№ 1305/2013, включително потенциалните икономии и ефективните икономии на вода на напоителната система.</w:t>
            </w:r>
          </w:p>
        </w:tc>
      </w:tr>
      <w:tr w:rsidR="00C321F4" w:rsidRPr="002A4893" w14:paraId="61351CAE" w14:textId="77777777" w:rsidTr="00F0207A">
        <w:tc>
          <w:tcPr>
            <w:tcW w:w="1469" w:type="pct"/>
            <w:shd w:val="clear" w:color="auto" w:fill="auto"/>
            <w:vAlign w:val="center"/>
          </w:tcPr>
          <w:p w14:paraId="4F59CF16"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Колективни инвестиции</w:t>
            </w:r>
          </w:p>
        </w:tc>
        <w:tc>
          <w:tcPr>
            <w:tcW w:w="3531" w:type="pct"/>
            <w:shd w:val="clear" w:color="auto" w:fill="auto"/>
          </w:tcPr>
          <w:p w14:paraId="436A5469" w14:textId="77777777" w:rsidR="00C321F4" w:rsidRPr="002A4893" w:rsidRDefault="00C321F4">
            <w:pPr>
              <w:widowControl w:val="0"/>
              <w:autoSpaceDE w:val="0"/>
              <w:autoSpaceDN w:val="0"/>
              <w:adjustRightInd w:val="0"/>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 xml:space="preserve">Инвестиции, свързани с осигуряване на сътрудничеството между членовете в признати групи/организации на производители, чрез предприемане на по-ефективни и икономически изгодни инвестиции в общи съоръжения, оборудване, инфраструктура и </w:t>
            </w:r>
            <w:r w:rsidRPr="002A4893">
              <w:rPr>
                <w:rFonts w:ascii="Times New Roman" w:eastAsia="Times New Roman" w:hAnsi="Times New Roman" w:cs="Times New Roman"/>
                <w:snapToGrid w:val="0"/>
                <w:sz w:val="24"/>
                <w:szCs w:val="24"/>
              </w:rPr>
              <w:lastRenderedPageBreak/>
              <w:t>др.</w:t>
            </w:r>
          </w:p>
        </w:tc>
      </w:tr>
      <w:tr w:rsidR="00C321F4" w:rsidRPr="002A4893" w14:paraId="69F2E4D2" w14:textId="77777777" w:rsidTr="00F0207A">
        <w:tc>
          <w:tcPr>
            <w:tcW w:w="1469" w:type="pct"/>
            <w:shd w:val="clear" w:color="auto" w:fill="auto"/>
            <w:vAlign w:val="center"/>
          </w:tcPr>
          <w:p w14:paraId="4D9A2590"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lastRenderedPageBreak/>
              <w:t>Международно признат стандарт</w:t>
            </w:r>
          </w:p>
        </w:tc>
        <w:tc>
          <w:tcPr>
            <w:tcW w:w="3531" w:type="pct"/>
            <w:shd w:val="clear" w:color="auto" w:fill="auto"/>
          </w:tcPr>
          <w:p w14:paraId="2D9FE3CC" w14:textId="77777777" w:rsidR="00C321F4" w:rsidRPr="002A4893" w:rsidRDefault="00C321F4">
            <w:pPr>
              <w:widowControl w:val="0"/>
              <w:autoSpaceDE w:val="0"/>
              <w:autoSpaceDN w:val="0"/>
              <w:adjustRightInd w:val="0"/>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Стандарт, който е приет от международна организация по стандартизация или международна организация с дейност по стандартизация и е общодостъпен.</w:t>
            </w:r>
          </w:p>
        </w:tc>
      </w:tr>
      <w:tr w:rsidR="00036481" w:rsidRPr="002A4893" w14:paraId="340DFD61" w14:textId="77777777" w:rsidTr="00F0207A">
        <w:tc>
          <w:tcPr>
            <w:tcW w:w="1469" w:type="pct"/>
            <w:shd w:val="clear" w:color="auto" w:fill="auto"/>
            <w:vAlign w:val="center"/>
          </w:tcPr>
          <w:p w14:paraId="5521EA6A" w14:textId="3A8E3CAA" w:rsidR="00036481" w:rsidRPr="002A4893" w:rsidRDefault="00036481">
            <w:pPr>
              <w:spacing w:after="0"/>
              <w:jc w:val="both"/>
              <w:rPr>
                <w:rFonts w:ascii="Times New Roman" w:eastAsia="Times New Roman" w:hAnsi="Times New Roman" w:cs="Times New Roman"/>
                <w:b/>
                <w:snapToGrid w:val="0"/>
                <w:sz w:val="24"/>
                <w:szCs w:val="24"/>
              </w:rPr>
            </w:pPr>
            <w:r w:rsidRPr="002A4893">
              <w:rPr>
                <w:rFonts w:ascii="Times New Roman" w:hAnsi="Times New Roman" w:cs="Times New Roman"/>
                <w:b/>
                <w:color w:val="000000"/>
              </w:rPr>
              <w:t>Междинно плащане</w:t>
            </w:r>
          </w:p>
        </w:tc>
        <w:tc>
          <w:tcPr>
            <w:tcW w:w="3531" w:type="pct"/>
            <w:shd w:val="clear" w:color="auto" w:fill="auto"/>
          </w:tcPr>
          <w:p w14:paraId="112ADA86" w14:textId="7DBA1541" w:rsidR="00036481" w:rsidRPr="002A4893" w:rsidRDefault="00036481">
            <w:pPr>
              <w:widowControl w:val="0"/>
              <w:autoSpaceDE w:val="0"/>
              <w:autoSpaceDN w:val="0"/>
              <w:adjustRightInd w:val="0"/>
              <w:spacing w:after="0"/>
              <w:jc w:val="both"/>
              <w:rPr>
                <w:rFonts w:ascii="Times New Roman" w:eastAsia="Times New Roman" w:hAnsi="Times New Roman" w:cs="Times New Roman"/>
                <w:snapToGrid w:val="0"/>
                <w:sz w:val="24"/>
                <w:szCs w:val="24"/>
              </w:rPr>
            </w:pPr>
            <w:r w:rsidRPr="002A4893">
              <w:rPr>
                <w:rFonts w:ascii="Times New Roman" w:hAnsi="Times New Roman" w:cs="Times New Roman"/>
              </w:rPr>
              <w:t>Плащане за завършен етап на изпълнение на инвестицията или дейностите по проекта, който е обособен и е доведен до самостоятелна степен на завършеност, удостоверено с издадени разрешения от съответните институции</w:t>
            </w:r>
            <w:r w:rsidRPr="002A4893">
              <w:rPr>
                <w:rFonts w:ascii="Times New Roman" w:hAnsi="Times New Roman" w:cs="Times New Roman"/>
                <w:lang w:val="en-GB"/>
              </w:rPr>
              <w:t>.</w:t>
            </w:r>
          </w:p>
        </w:tc>
      </w:tr>
      <w:tr w:rsidR="0095697F" w:rsidRPr="002A4893" w14:paraId="64D6891D" w14:textId="77777777" w:rsidTr="00F0207A">
        <w:tc>
          <w:tcPr>
            <w:tcW w:w="1469" w:type="pct"/>
            <w:shd w:val="clear" w:color="auto" w:fill="auto"/>
            <w:vAlign w:val="center"/>
          </w:tcPr>
          <w:p w14:paraId="1B8E6DF3" w14:textId="77729D4F" w:rsidR="0095697F" w:rsidRPr="002A4893" w:rsidRDefault="0095697F">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Места по националната екологична мрежа Натура 2000</w:t>
            </w:r>
          </w:p>
        </w:tc>
        <w:tc>
          <w:tcPr>
            <w:tcW w:w="3531" w:type="pct"/>
            <w:shd w:val="clear" w:color="auto" w:fill="auto"/>
          </w:tcPr>
          <w:p w14:paraId="421CC5A1" w14:textId="5C03E6A6" w:rsidR="0095697F" w:rsidRPr="002A4893" w:rsidRDefault="0095697F">
            <w:pPr>
              <w:widowControl w:val="0"/>
              <w:autoSpaceDE w:val="0"/>
              <w:autoSpaceDN w:val="0"/>
              <w:adjustRightInd w:val="0"/>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color w:val="000000"/>
                <w:sz w:val="24"/>
                <w:szCs w:val="24"/>
              </w:rPr>
              <w:t xml:space="preserve">Защитените зони по смисъла на чл. 6, ал. 1 от Закона за биологичното разнообразие, обявени със заповед на </w:t>
            </w:r>
            <w:r w:rsidR="003F259A" w:rsidRPr="002A4893">
              <w:rPr>
                <w:rFonts w:ascii="Times New Roman" w:eastAsia="Times New Roman" w:hAnsi="Times New Roman" w:cs="Times New Roman"/>
                <w:color w:val="000000"/>
                <w:sz w:val="24"/>
                <w:szCs w:val="24"/>
              </w:rPr>
              <w:t xml:space="preserve">министъра </w:t>
            </w:r>
            <w:r w:rsidRPr="002A4893">
              <w:rPr>
                <w:rFonts w:ascii="Times New Roman" w:eastAsia="Times New Roman" w:hAnsi="Times New Roman" w:cs="Times New Roman"/>
                <w:color w:val="000000"/>
                <w:sz w:val="24"/>
                <w:szCs w:val="24"/>
              </w:rPr>
              <w:t>на околната среда и водите.</w:t>
            </w:r>
          </w:p>
        </w:tc>
      </w:tr>
      <w:tr w:rsidR="0095697F" w:rsidRPr="002A4893" w14:paraId="3121A608" w14:textId="77777777" w:rsidTr="00F0207A">
        <w:tc>
          <w:tcPr>
            <w:tcW w:w="1469" w:type="pct"/>
            <w:shd w:val="clear" w:color="auto" w:fill="auto"/>
            <w:vAlign w:val="center"/>
          </w:tcPr>
          <w:p w14:paraId="60B1C3E7" w14:textId="0EACFE85" w:rsidR="0095697F" w:rsidRPr="002A4893" w:rsidRDefault="0095697F">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Млади земеделски стопани</w:t>
            </w:r>
          </w:p>
        </w:tc>
        <w:tc>
          <w:tcPr>
            <w:tcW w:w="3531" w:type="pct"/>
            <w:shd w:val="clear" w:color="auto" w:fill="auto"/>
          </w:tcPr>
          <w:p w14:paraId="1EB56CF5" w14:textId="0D9CAB3F" w:rsidR="0095697F" w:rsidRPr="002A4893" w:rsidRDefault="0095697F">
            <w:pPr>
              <w:widowControl w:val="0"/>
              <w:autoSpaceDE w:val="0"/>
              <w:autoSpaceDN w:val="0"/>
              <w:adjustRightInd w:val="0"/>
              <w:spacing w:after="0"/>
              <w:jc w:val="both"/>
              <w:rPr>
                <w:rFonts w:ascii="Times New Roman" w:eastAsia="Times New Roman" w:hAnsi="Times New Roman" w:cs="Times New Roman"/>
                <w:color w:val="000000"/>
                <w:sz w:val="24"/>
                <w:szCs w:val="24"/>
              </w:rPr>
            </w:pPr>
            <w:r w:rsidRPr="002A4893">
              <w:rPr>
                <w:rFonts w:ascii="Times New Roman" w:eastAsia="Times New Roman" w:hAnsi="Times New Roman" w:cs="Times New Roman"/>
                <w:color w:val="000000"/>
                <w:sz w:val="24"/>
                <w:szCs w:val="24"/>
              </w:rPr>
              <w:t xml:space="preserve">Лица, които към момента на подаване на </w:t>
            </w:r>
            <w:r w:rsidR="00545C24" w:rsidRPr="002A4893">
              <w:rPr>
                <w:rFonts w:ascii="Times New Roman" w:eastAsia="Times New Roman" w:hAnsi="Times New Roman" w:cs="Times New Roman"/>
                <w:color w:val="000000"/>
                <w:sz w:val="24"/>
                <w:szCs w:val="24"/>
              </w:rPr>
              <w:t>проектното предложение</w:t>
            </w:r>
            <w:r w:rsidRPr="002A4893">
              <w:rPr>
                <w:rFonts w:ascii="Times New Roman" w:eastAsia="Times New Roman" w:hAnsi="Times New Roman" w:cs="Times New Roman"/>
                <w:color w:val="000000"/>
                <w:sz w:val="24"/>
                <w:szCs w:val="24"/>
              </w:rPr>
              <w:t xml:space="preserve"> са на възраст между 18 и 40 години </w:t>
            </w:r>
            <w:r w:rsidR="00545C24" w:rsidRPr="002A4893">
              <w:rPr>
                <w:rFonts w:ascii="Times New Roman" w:eastAsia="Times New Roman" w:hAnsi="Times New Roman" w:cs="Times New Roman"/>
                <w:color w:val="000000"/>
                <w:sz w:val="24"/>
                <w:szCs w:val="24"/>
              </w:rPr>
              <w:t>включително.</w:t>
            </w:r>
          </w:p>
        </w:tc>
      </w:tr>
      <w:tr w:rsidR="0095697F" w:rsidRPr="002A4893" w14:paraId="28C526AE" w14:textId="77777777" w:rsidTr="00F0207A">
        <w:tc>
          <w:tcPr>
            <w:tcW w:w="1469" w:type="pct"/>
            <w:shd w:val="clear" w:color="auto" w:fill="auto"/>
            <w:vAlign w:val="center"/>
          </w:tcPr>
          <w:p w14:paraId="16B61BF1" w14:textId="59F9A020" w:rsidR="0095697F" w:rsidRPr="002A4893" w:rsidRDefault="0095697F">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Напоявани площи</w:t>
            </w:r>
          </w:p>
        </w:tc>
        <w:tc>
          <w:tcPr>
            <w:tcW w:w="3531" w:type="pct"/>
            <w:shd w:val="clear" w:color="auto" w:fill="auto"/>
          </w:tcPr>
          <w:p w14:paraId="635AADA9" w14:textId="6FEFB3D7" w:rsidR="0095697F" w:rsidRPr="002A4893" w:rsidRDefault="0095697F">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color w:val="000000"/>
                <w:sz w:val="24"/>
                <w:szCs w:val="24"/>
              </w:rPr>
              <w:t>Площи, в които към 1 януари 2007 г. е действала система за напояване</w:t>
            </w:r>
            <w:r w:rsidR="00C7059C" w:rsidRPr="002A4893">
              <w:rPr>
                <w:rFonts w:ascii="Times New Roman" w:eastAsia="Times New Roman" w:hAnsi="Times New Roman" w:cs="Times New Roman"/>
                <w:color w:val="000000"/>
                <w:sz w:val="24"/>
                <w:szCs w:val="24"/>
              </w:rPr>
              <w:t>.</w:t>
            </w:r>
          </w:p>
        </w:tc>
      </w:tr>
      <w:tr w:rsidR="00C321F4" w:rsidRPr="002A4893" w14:paraId="32A24516" w14:textId="77777777" w:rsidTr="00F0207A">
        <w:tc>
          <w:tcPr>
            <w:tcW w:w="1469" w:type="pct"/>
            <w:shd w:val="clear" w:color="auto" w:fill="auto"/>
            <w:vAlign w:val="center"/>
          </w:tcPr>
          <w:p w14:paraId="264132B8"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Независими оферти</w:t>
            </w:r>
          </w:p>
        </w:tc>
        <w:tc>
          <w:tcPr>
            <w:tcW w:w="3531" w:type="pct"/>
            <w:shd w:val="clear" w:color="auto" w:fill="auto"/>
          </w:tcPr>
          <w:p w14:paraId="2E437BEF"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Оферти, подадени от лица, които не се намират в следната свързаност помежду си или спрямо кандидата, включително за и чрез физическите лица, които представляват съответното ЮЛ или участват в органите му на управление: а) едното участва в управлението на дружеството на другото;</w:t>
            </w:r>
          </w:p>
          <w:p w14:paraId="6DF6576A"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б) съдружници;</w:t>
            </w:r>
          </w:p>
          <w:p w14:paraId="1E846450"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в) съвместно контролират пряко трето лице;</w:t>
            </w:r>
          </w:p>
          <w:p w14:paraId="58090CA1"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г) участват пряко в управлението или капитала на друго лице, поради което между тях могат да се уговарят условия, различни от обичайните;</w:t>
            </w:r>
          </w:p>
          <w:p w14:paraId="6E3665D6"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д) едното лице притежава повече от половината от броя на гласовете в общото събрание на другото лице;</w:t>
            </w:r>
          </w:p>
          <w:p w14:paraId="37EDAB6B"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е) лицата, чиято дейност се контролира пряко или косвено от трето лице – физическо или юридическо;</w:t>
            </w:r>
          </w:p>
          <w:p w14:paraId="33D5F845"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ж) лицата, едното от които е търговски представител на другото.</w:t>
            </w:r>
          </w:p>
        </w:tc>
      </w:tr>
      <w:tr w:rsidR="00C321F4" w:rsidRPr="002A4893" w14:paraId="6B51EDCA" w14:textId="77777777" w:rsidTr="00F0207A">
        <w:tc>
          <w:tcPr>
            <w:tcW w:w="1469" w:type="pct"/>
            <w:shd w:val="clear" w:color="auto" w:fill="auto"/>
            <w:vAlign w:val="center"/>
          </w:tcPr>
          <w:p w14:paraId="1641248D"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Непреодолима сила и извънредни обстоятелства</w:t>
            </w:r>
          </w:p>
        </w:tc>
        <w:tc>
          <w:tcPr>
            <w:tcW w:w="3531" w:type="pct"/>
            <w:shd w:val="clear" w:color="auto" w:fill="auto"/>
            <w:vAlign w:val="center"/>
          </w:tcPr>
          <w:p w14:paraId="5C23FA9B"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Обстоятелства по смисъла на чл. 2, параграф 2 от Регламент (ЕС) № 1306/2013 г.</w:t>
            </w:r>
          </w:p>
        </w:tc>
      </w:tr>
      <w:tr w:rsidR="00C321F4" w:rsidRPr="002A4893" w14:paraId="344E5F07" w14:textId="77777777" w:rsidTr="00F0207A">
        <w:tc>
          <w:tcPr>
            <w:tcW w:w="1469" w:type="pct"/>
            <w:shd w:val="clear" w:color="auto" w:fill="auto"/>
            <w:vAlign w:val="center"/>
          </w:tcPr>
          <w:p w14:paraId="411C4449"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Нередност</w:t>
            </w:r>
          </w:p>
        </w:tc>
        <w:tc>
          <w:tcPr>
            <w:tcW w:w="3531" w:type="pct"/>
            <w:shd w:val="clear" w:color="auto" w:fill="auto"/>
          </w:tcPr>
          <w:p w14:paraId="74747F8E"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Всяко нарушение на правото на ЕС или на националното право, свързано с прилагането на тази разпоредба,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C7059C" w:rsidRPr="002A4893" w14:paraId="4A5A0151" w14:textId="77777777" w:rsidTr="00F0207A">
        <w:tc>
          <w:tcPr>
            <w:tcW w:w="1469" w:type="pct"/>
            <w:shd w:val="clear" w:color="auto" w:fill="auto"/>
            <w:vAlign w:val="center"/>
          </w:tcPr>
          <w:p w14:paraId="213B3410" w14:textId="3DEC14C3" w:rsidR="00C7059C" w:rsidRPr="002A4893" w:rsidRDefault="00C7059C">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Нетно увеличение на напояваната площ</w:t>
            </w:r>
          </w:p>
        </w:tc>
        <w:tc>
          <w:tcPr>
            <w:tcW w:w="3531" w:type="pct"/>
            <w:shd w:val="clear" w:color="auto" w:fill="auto"/>
          </w:tcPr>
          <w:p w14:paraId="7749193C" w14:textId="0617E50C" w:rsidR="00C7059C" w:rsidRPr="002A4893" w:rsidRDefault="00C7059C">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Инвестиция, свързана с изграждане на системи за напояване извън напоявани площи към 1 януари 2007 г.</w:t>
            </w:r>
          </w:p>
        </w:tc>
      </w:tr>
      <w:tr w:rsidR="00C321F4" w:rsidRPr="002A4893" w14:paraId="7260C57D" w14:textId="77777777" w:rsidTr="00F0207A">
        <w:tc>
          <w:tcPr>
            <w:tcW w:w="1469" w:type="pct"/>
            <w:shd w:val="clear" w:color="auto" w:fill="auto"/>
            <w:vAlign w:val="center"/>
          </w:tcPr>
          <w:p w14:paraId="3DA04D82"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lastRenderedPageBreak/>
              <w:t>Оперативни разходи</w:t>
            </w:r>
          </w:p>
        </w:tc>
        <w:tc>
          <w:tcPr>
            <w:tcW w:w="3531" w:type="pct"/>
            <w:shd w:val="clear" w:color="auto" w:fill="auto"/>
            <w:vAlign w:val="center"/>
          </w:tcPr>
          <w:p w14:paraId="49CA5662"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Административните разходи и разходите, свързани с поддръжка и експлоатация на активите.</w:t>
            </w:r>
          </w:p>
        </w:tc>
      </w:tr>
      <w:tr w:rsidR="00C321F4" w:rsidRPr="002A4893" w14:paraId="0644438A" w14:textId="77777777" w:rsidTr="00F0207A">
        <w:tc>
          <w:tcPr>
            <w:tcW w:w="1469" w:type="pct"/>
            <w:shd w:val="clear" w:color="auto" w:fill="auto"/>
            <w:vAlign w:val="center"/>
          </w:tcPr>
          <w:p w14:paraId="05854F17"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Организации и/или групи на земеделски производители</w:t>
            </w:r>
          </w:p>
        </w:tc>
        <w:tc>
          <w:tcPr>
            <w:tcW w:w="3531" w:type="pct"/>
            <w:shd w:val="clear" w:color="auto" w:fill="auto"/>
            <w:vAlign w:val="center"/>
          </w:tcPr>
          <w:p w14:paraId="6637D070" w14:textId="666C041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Организации и/или групите на производители, признати от министъра на земеделието,</w:t>
            </w:r>
            <w:r w:rsidR="003F259A" w:rsidRPr="002A4893">
              <w:rPr>
                <w:rFonts w:ascii="Times New Roman" w:eastAsia="Times New Roman" w:hAnsi="Times New Roman" w:cs="Times New Roman"/>
                <w:snapToGrid w:val="0"/>
                <w:sz w:val="24"/>
                <w:szCs w:val="24"/>
              </w:rPr>
              <w:t xml:space="preserve"> </w:t>
            </w:r>
            <w:r w:rsidRPr="002A4893">
              <w:rPr>
                <w:rFonts w:ascii="Times New Roman" w:eastAsia="Times New Roman" w:hAnsi="Times New Roman" w:cs="Times New Roman"/>
                <w:snapToGrid w:val="0"/>
                <w:sz w:val="24"/>
                <w:szCs w:val="24"/>
              </w:rPr>
              <w:t>храните и горите.</w:t>
            </w:r>
          </w:p>
        </w:tc>
      </w:tr>
      <w:tr w:rsidR="00C7059C" w:rsidRPr="002A4893" w14:paraId="4BE24790" w14:textId="77777777" w:rsidTr="00F0207A">
        <w:tc>
          <w:tcPr>
            <w:tcW w:w="1469" w:type="pct"/>
            <w:shd w:val="clear" w:color="auto" w:fill="auto"/>
            <w:vAlign w:val="center"/>
          </w:tcPr>
          <w:p w14:paraId="7F14997D" w14:textId="66B923B0" w:rsidR="00C7059C" w:rsidRPr="002A4893" w:rsidRDefault="00C7059C">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Отпадъчни продукти</w:t>
            </w:r>
          </w:p>
        </w:tc>
        <w:tc>
          <w:tcPr>
            <w:tcW w:w="3531" w:type="pct"/>
            <w:shd w:val="clear" w:color="auto" w:fill="auto"/>
            <w:vAlign w:val="center"/>
          </w:tcPr>
          <w:p w14:paraId="54513EC7" w14:textId="7923747C" w:rsidR="00C7059C" w:rsidRPr="002A4893" w:rsidRDefault="00C7059C">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color w:val="000000"/>
                <w:sz w:val="24"/>
                <w:szCs w:val="24"/>
              </w:rPr>
              <w:t>Всяка органична материя с растителен произход, включително отпадъци и остатъци от селскостопански реколти, която не се използва за фураж.</w:t>
            </w:r>
          </w:p>
        </w:tc>
      </w:tr>
      <w:tr w:rsidR="00C321F4" w:rsidRPr="002A4893" w14:paraId="41606CF6" w14:textId="77777777" w:rsidTr="00F0207A">
        <w:tc>
          <w:tcPr>
            <w:tcW w:w="1469" w:type="pct"/>
            <w:shd w:val="clear" w:color="auto" w:fill="auto"/>
            <w:vAlign w:val="center"/>
          </w:tcPr>
          <w:p w14:paraId="6E4215AD" w14:textId="77777777" w:rsidR="00C321F4" w:rsidRPr="002A4893" w:rsidRDefault="00C321F4">
            <w:pPr>
              <w:spacing w:after="0"/>
              <w:jc w:val="both"/>
              <w:rPr>
                <w:rFonts w:ascii="Times New Roman" w:eastAsia="Times New Roman" w:hAnsi="Times New Roman" w:cs="Times New Roman"/>
                <w:b/>
                <w:snapToGrid w:val="0"/>
                <w:sz w:val="24"/>
                <w:szCs w:val="24"/>
              </w:rPr>
            </w:pPr>
            <w:proofErr w:type="spellStart"/>
            <w:r w:rsidRPr="002A4893">
              <w:rPr>
                <w:rFonts w:ascii="Times New Roman" w:eastAsia="Times New Roman" w:hAnsi="Times New Roman" w:cs="Times New Roman"/>
                <w:b/>
                <w:snapToGrid w:val="0"/>
                <w:sz w:val="24"/>
                <w:szCs w:val="24"/>
              </w:rPr>
              <w:t>Подмярка</w:t>
            </w:r>
            <w:proofErr w:type="spellEnd"/>
          </w:p>
        </w:tc>
        <w:tc>
          <w:tcPr>
            <w:tcW w:w="3531" w:type="pct"/>
            <w:shd w:val="clear" w:color="auto" w:fill="auto"/>
          </w:tcPr>
          <w:p w14:paraId="784670C0" w14:textId="6633336D"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Съвкупност от дейности, спомагащи за прилагане приоритетите на ПРСР 2014 – 2020 г.</w:t>
            </w:r>
          </w:p>
        </w:tc>
      </w:tr>
      <w:tr w:rsidR="00831B2C" w:rsidRPr="002A4893" w14:paraId="4D1D9C74" w14:textId="77777777" w:rsidTr="00F0207A">
        <w:tc>
          <w:tcPr>
            <w:tcW w:w="1469" w:type="pct"/>
            <w:shd w:val="clear" w:color="auto" w:fill="auto"/>
            <w:vAlign w:val="center"/>
          </w:tcPr>
          <w:p w14:paraId="51FA8E77" w14:textId="06D3C6B0" w:rsidR="00831B2C" w:rsidRPr="00831B2C" w:rsidRDefault="00831B2C">
            <w:pPr>
              <w:spacing w:after="0"/>
              <w:jc w:val="both"/>
              <w:rPr>
                <w:rFonts w:ascii="Times New Roman" w:eastAsia="Times New Roman" w:hAnsi="Times New Roman" w:cs="Times New Roman"/>
                <w:b/>
                <w:snapToGrid w:val="0"/>
                <w:sz w:val="24"/>
                <w:szCs w:val="24"/>
              </w:rPr>
            </w:pPr>
            <w:r w:rsidRPr="00F0207A">
              <w:rPr>
                <w:rFonts w:ascii="Times New Roman" w:eastAsia="Times New Roman" w:hAnsi="Times New Roman" w:cs="Times New Roman"/>
                <w:b/>
                <w:snapToGrid w:val="0"/>
                <w:sz w:val="24"/>
                <w:szCs w:val="24"/>
              </w:rPr>
              <w:t>Подготовка на продукцията за продажба</w:t>
            </w:r>
          </w:p>
        </w:tc>
        <w:tc>
          <w:tcPr>
            <w:tcW w:w="3531" w:type="pct"/>
            <w:shd w:val="clear" w:color="auto" w:fill="auto"/>
          </w:tcPr>
          <w:p w14:paraId="143840E0" w14:textId="51B3990E" w:rsidR="00831B2C" w:rsidRPr="002A4893" w:rsidRDefault="00831B2C">
            <w:pPr>
              <w:spacing w:after="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Е</w:t>
            </w:r>
            <w:r w:rsidRPr="00C32C77">
              <w:rPr>
                <w:rFonts w:ascii="Times New Roman" w:eastAsia="Times New Roman" w:hAnsi="Times New Roman" w:cs="Times New Roman"/>
                <w:snapToGrid w:val="0"/>
                <w:sz w:val="24"/>
                <w:szCs w:val="24"/>
              </w:rPr>
              <w:t>дна или комбинация от дейности, свързани с почистването, подготовката за съхранение, съхранението, сортирането, маркирането, опаковането и транспортирането на земеделски продукти.</w:t>
            </w:r>
          </w:p>
        </w:tc>
      </w:tr>
      <w:tr w:rsidR="00C7059C" w:rsidRPr="002A4893" w14:paraId="793C25D0" w14:textId="77777777" w:rsidTr="00F0207A">
        <w:tc>
          <w:tcPr>
            <w:tcW w:w="1469" w:type="pct"/>
            <w:shd w:val="clear" w:color="auto" w:fill="auto"/>
            <w:vAlign w:val="center"/>
          </w:tcPr>
          <w:p w14:paraId="2ABB45C2" w14:textId="3FFA548E" w:rsidR="00C7059C" w:rsidRPr="002A4893" w:rsidRDefault="00C7059C">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Полезна топлоенергия</w:t>
            </w:r>
          </w:p>
        </w:tc>
        <w:tc>
          <w:tcPr>
            <w:tcW w:w="3531" w:type="pct"/>
            <w:shd w:val="clear" w:color="auto" w:fill="auto"/>
          </w:tcPr>
          <w:p w14:paraId="6D6FE8A0" w14:textId="05E41154" w:rsidR="00C7059C" w:rsidRPr="002A4893" w:rsidRDefault="00CE489A">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color w:val="000000"/>
                <w:sz w:val="24"/>
                <w:szCs w:val="24"/>
              </w:rPr>
              <w:t>Понятие по смисъла на Директива 2012/27/ЕС на Европейския парламент и на Съвета от 25 октомври 2012 година относно енергийната ефективност, за изменение на директиви 2009/125/ЕО и 2010/30/ЕС и за отмяна на директиви 2004/8/ЕО и 2006/32/ЕО</w:t>
            </w:r>
          </w:p>
        </w:tc>
      </w:tr>
      <w:tr w:rsidR="00C321F4" w:rsidRPr="002A4893" w14:paraId="03D2FAEE" w14:textId="77777777" w:rsidTr="00F0207A">
        <w:tc>
          <w:tcPr>
            <w:tcW w:w="1469" w:type="pct"/>
            <w:shd w:val="clear" w:color="auto" w:fill="auto"/>
            <w:vAlign w:val="center"/>
          </w:tcPr>
          <w:p w14:paraId="2B40F2E8" w14:textId="77777777" w:rsidR="00C321F4" w:rsidRPr="002A4893" w:rsidRDefault="00C321F4">
            <w:pPr>
              <w:spacing w:after="0"/>
              <w:jc w:val="both"/>
              <w:rPr>
                <w:rFonts w:ascii="Times New Roman" w:eastAsia="Times New Roman" w:hAnsi="Times New Roman" w:cs="Times New Roman"/>
                <w:b/>
                <w:snapToGrid w:val="0"/>
                <w:sz w:val="24"/>
                <w:szCs w:val="24"/>
              </w:rPr>
            </w:pPr>
            <w:proofErr w:type="spellStart"/>
            <w:r w:rsidRPr="002A4893">
              <w:rPr>
                <w:rFonts w:ascii="Times New Roman" w:eastAsia="Times New Roman" w:hAnsi="Times New Roman" w:cs="Times New Roman"/>
                <w:b/>
                <w:snapToGrid w:val="0"/>
                <w:sz w:val="24"/>
                <w:szCs w:val="24"/>
              </w:rPr>
              <w:t>Предпроектно</w:t>
            </w:r>
            <w:proofErr w:type="spellEnd"/>
            <w:r w:rsidRPr="002A4893">
              <w:rPr>
                <w:rFonts w:ascii="Times New Roman" w:eastAsia="Times New Roman" w:hAnsi="Times New Roman" w:cs="Times New Roman"/>
                <w:b/>
                <w:snapToGrid w:val="0"/>
                <w:sz w:val="24"/>
                <w:szCs w:val="24"/>
              </w:rPr>
              <w:t xml:space="preserve"> проучване</w:t>
            </w:r>
          </w:p>
        </w:tc>
        <w:tc>
          <w:tcPr>
            <w:tcW w:w="3531" w:type="pct"/>
            <w:shd w:val="clear" w:color="auto" w:fill="auto"/>
          </w:tcPr>
          <w:p w14:paraId="75B38A71"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Становища, резюмета и доклади за енергийна ефективност и доклади за екологична устойчивост на проекта.</w:t>
            </w:r>
          </w:p>
        </w:tc>
      </w:tr>
      <w:tr w:rsidR="00C321F4" w:rsidRPr="002A4893" w14:paraId="2ACB6756" w14:textId="77777777" w:rsidTr="00F0207A">
        <w:tc>
          <w:tcPr>
            <w:tcW w:w="1469" w:type="pct"/>
            <w:shd w:val="clear" w:color="auto" w:fill="auto"/>
            <w:vAlign w:val="center"/>
          </w:tcPr>
          <w:p w14:paraId="4FF122E6"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Преработка на селскостопански продукти</w:t>
            </w:r>
          </w:p>
        </w:tc>
        <w:tc>
          <w:tcPr>
            <w:tcW w:w="3531" w:type="pct"/>
            <w:shd w:val="clear" w:color="auto" w:fill="auto"/>
          </w:tcPr>
          <w:p w14:paraId="70D4B25C"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Всяко обработване на селскостопански продукт, в резултат на което се получава продукт, който също е селскостопански продукт, с изключение на дейностите, извършвани в стопанството, необходими за приготвяне на животински или растителен продукт за първа продажба.</w:t>
            </w:r>
          </w:p>
        </w:tc>
      </w:tr>
      <w:tr w:rsidR="00C321F4" w:rsidRPr="002A4893" w14:paraId="3CBE865D" w14:textId="77777777" w:rsidTr="00F0207A">
        <w:tc>
          <w:tcPr>
            <w:tcW w:w="1469" w:type="pct"/>
            <w:shd w:val="clear" w:color="auto" w:fill="auto"/>
            <w:vAlign w:val="center"/>
          </w:tcPr>
          <w:p w14:paraId="58482814"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Принос в натура</w:t>
            </w:r>
          </w:p>
        </w:tc>
        <w:tc>
          <w:tcPr>
            <w:tcW w:w="3531" w:type="pct"/>
            <w:shd w:val="clear" w:color="auto" w:fill="auto"/>
          </w:tcPr>
          <w:p w14:paraId="63367F4D"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Предоставяне на земя или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C321F4" w:rsidRPr="002A4893" w14:paraId="28DE7C86" w14:textId="77777777" w:rsidTr="00F0207A">
        <w:tc>
          <w:tcPr>
            <w:tcW w:w="1469" w:type="pct"/>
            <w:shd w:val="clear" w:color="auto" w:fill="auto"/>
            <w:vAlign w:val="center"/>
          </w:tcPr>
          <w:p w14:paraId="74356C02"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Проверка на място</w:t>
            </w:r>
          </w:p>
        </w:tc>
        <w:tc>
          <w:tcPr>
            <w:tcW w:w="3531" w:type="pct"/>
            <w:shd w:val="clear" w:color="auto" w:fill="auto"/>
          </w:tcPr>
          <w:p w14:paraId="407D7AD8"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Проверка по смисъла на Регламент (ЕС) № 809/2014.</w:t>
            </w:r>
          </w:p>
        </w:tc>
      </w:tr>
      <w:tr w:rsidR="00B02DCF" w:rsidRPr="002A4893" w14:paraId="1B590738" w14:textId="77777777" w:rsidTr="00F0207A">
        <w:tc>
          <w:tcPr>
            <w:tcW w:w="1469" w:type="pct"/>
            <w:shd w:val="clear" w:color="auto" w:fill="auto"/>
            <w:vAlign w:val="center"/>
          </w:tcPr>
          <w:p w14:paraId="4E02DD9C" w14:textId="78CA077B" w:rsidR="00B02DCF" w:rsidRPr="002A4893" w:rsidRDefault="00B02DCF">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Проекти за инвестиции в сектор "Плодове и зеленчуци" и/или сектор "Животновъдство", и/или сектор "Етеричномаслени и медицински култури"</w:t>
            </w:r>
          </w:p>
        </w:tc>
        <w:tc>
          <w:tcPr>
            <w:tcW w:w="3531" w:type="pct"/>
            <w:shd w:val="clear" w:color="auto" w:fill="auto"/>
          </w:tcPr>
          <w:p w14:paraId="5EFC97D1" w14:textId="1FAC38A4" w:rsidR="00B02DCF" w:rsidRPr="002A4893" w:rsidRDefault="00671D66">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color w:val="000000"/>
                <w:sz w:val="24"/>
                <w:szCs w:val="24"/>
              </w:rPr>
              <w:t>Проектни предложени</w:t>
            </w:r>
            <w:r w:rsidR="00B02DCF" w:rsidRPr="002A4893">
              <w:rPr>
                <w:rFonts w:ascii="Times New Roman" w:eastAsia="Times New Roman" w:hAnsi="Times New Roman" w:cs="Times New Roman"/>
                <w:color w:val="000000"/>
                <w:sz w:val="24"/>
                <w:szCs w:val="24"/>
              </w:rPr>
              <w:t xml:space="preserve">я с инвестиции, насочени към културите и животните, посочени в </w:t>
            </w:r>
            <w:r w:rsidR="00954A43" w:rsidRPr="002A4893">
              <w:rPr>
                <w:rFonts w:ascii="Times New Roman" w:eastAsia="Times New Roman" w:hAnsi="Times New Roman" w:cs="Times New Roman"/>
                <w:color w:val="000000"/>
                <w:sz w:val="24"/>
                <w:szCs w:val="24"/>
              </w:rPr>
              <w:t>П</w:t>
            </w:r>
            <w:r w:rsidR="00B02DCF" w:rsidRPr="002A4893">
              <w:rPr>
                <w:rFonts w:ascii="Times New Roman" w:eastAsia="Times New Roman" w:hAnsi="Times New Roman" w:cs="Times New Roman"/>
                <w:color w:val="000000"/>
                <w:sz w:val="24"/>
                <w:szCs w:val="24"/>
              </w:rPr>
              <w:t xml:space="preserve">риложение № </w:t>
            </w:r>
            <w:r w:rsidR="009869FB" w:rsidRPr="002A4893">
              <w:rPr>
                <w:rFonts w:ascii="Times New Roman" w:eastAsia="Times New Roman" w:hAnsi="Times New Roman" w:cs="Times New Roman"/>
                <w:color w:val="000000"/>
                <w:sz w:val="24"/>
                <w:szCs w:val="24"/>
              </w:rPr>
              <w:t>16</w:t>
            </w:r>
            <w:r w:rsidR="00B02DCF" w:rsidRPr="002A4893">
              <w:rPr>
                <w:rFonts w:ascii="Times New Roman" w:eastAsia="Times New Roman" w:hAnsi="Times New Roman" w:cs="Times New Roman"/>
                <w:color w:val="000000"/>
                <w:sz w:val="24"/>
                <w:szCs w:val="24"/>
              </w:rPr>
              <w:t>.</w:t>
            </w:r>
          </w:p>
        </w:tc>
      </w:tr>
      <w:tr w:rsidR="00C321F4" w:rsidRPr="002A4893" w14:paraId="52D701E8" w14:textId="77777777" w:rsidTr="00F0207A">
        <w:tc>
          <w:tcPr>
            <w:tcW w:w="1469" w:type="pct"/>
            <w:shd w:val="clear" w:color="auto" w:fill="auto"/>
            <w:vAlign w:val="center"/>
          </w:tcPr>
          <w:p w14:paraId="7A5BE22A"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Публична финансова помощ</w:t>
            </w:r>
          </w:p>
        </w:tc>
        <w:tc>
          <w:tcPr>
            <w:tcW w:w="3531" w:type="pct"/>
            <w:shd w:val="clear" w:color="auto" w:fill="auto"/>
          </w:tcPr>
          <w:p w14:paraId="32005C05"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 xml:space="preserve">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w:t>
            </w:r>
            <w:r w:rsidRPr="002A4893">
              <w:rPr>
                <w:rFonts w:ascii="Times New Roman" w:eastAsia="Times New Roman" w:hAnsi="Times New Roman" w:cs="Times New Roman"/>
                <w:snapToGrid w:val="0"/>
                <w:sz w:val="24"/>
                <w:szCs w:val="24"/>
              </w:rPr>
              <w:lastRenderedPageBreak/>
              <w:t>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по смисъла на Директива 2004/18/EО на Европейския парламент и на Съвета от 31 март 2004 г. относно координирането на процедурите за възлагане на обществени поръчки за строителство, доставки и услуги (ОВ L 134, 30.4.2004 г. и Българско специално издание: глава 06, том 8), ще се разглежда като обществен дял.</w:t>
            </w:r>
          </w:p>
        </w:tc>
      </w:tr>
      <w:tr w:rsidR="00C321F4" w:rsidRPr="002A4893" w14:paraId="555BEDBE" w14:textId="77777777" w:rsidTr="00F0207A">
        <w:tc>
          <w:tcPr>
            <w:tcW w:w="1469" w:type="pct"/>
            <w:shd w:val="clear" w:color="auto" w:fill="auto"/>
            <w:vAlign w:val="center"/>
          </w:tcPr>
          <w:p w14:paraId="1D71162C"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lastRenderedPageBreak/>
              <w:t>Първично селскостопанско производство</w:t>
            </w:r>
          </w:p>
        </w:tc>
        <w:tc>
          <w:tcPr>
            <w:tcW w:w="3531" w:type="pct"/>
            <w:shd w:val="clear" w:color="auto" w:fill="auto"/>
          </w:tcPr>
          <w:p w14:paraId="166C5740" w14:textId="54CE65FC"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 xml:space="preserve">Производство на растителните и животинските продукти, изброени в Приложение № </w:t>
            </w:r>
            <w:r w:rsidR="009869FB" w:rsidRPr="002A4893">
              <w:rPr>
                <w:rFonts w:ascii="Times New Roman" w:eastAsia="Times New Roman" w:hAnsi="Times New Roman" w:cs="Times New Roman"/>
                <w:snapToGrid w:val="0"/>
                <w:sz w:val="24"/>
                <w:szCs w:val="24"/>
              </w:rPr>
              <w:t xml:space="preserve">6 </w:t>
            </w:r>
            <w:r w:rsidR="00CE489A" w:rsidRPr="002A4893">
              <w:rPr>
                <w:rFonts w:ascii="Times New Roman" w:eastAsia="Times New Roman" w:hAnsi="Times New Roman" w:cs="Times New Roman"/>
                <w:snapToGrid w:val="0"/>
                <w:sz w:val="24"/>
                <w:szCs w:val="24"/>
              </w:rPr>
              <w:t xml:space="preserve">в съответствие с Анекс </w:t>
            </w:r>
            <w:r w:rsidRPr="002A4893">
              <w:rPr>
                <w:rFonts w:ascii="Times New Roman" w:eastAsia="Times New Roman" w:hAnsi="Times New Roman" w:cs="Times New Roman"/>
                <w:snapToGrid w:val="0"/>
                <w:sz w:val="24"/>
                <w:szCs w:val="24"/>
              </w:rPr>
              <w:t>I по член 38 от Договора за функциониране</w:t>
            </w:r>
            <w:r w:rsidR="003F259A" w:rsidRPr="002A4893">
              <w:rPr>
                <w:rFonts w:ascii="Times New Roman" w:eastAsia="Times New Roman" w:hAnsi="Times New Roman" w:cs="Times New Roman"/>
                <w:snapToGrid w:val="0"/>
                <w:sz w:val="24"/>
                <w:szCs w:val="24"/>
              </w:rPr>
              <w:t>то</w:t>
            </w:r>
            <w:r w:rsidRPr="002A4893">
              <w:rPr>
                <w:rFonts w:ascii="Times New Roman" w:eastAsia="Times New Roman" w:hAnsi="Times New Roman" w:cs="Times New Roman"/>
                <w:snapToGrid w:val="0"/>
                <w:sz w:val="24"/>
                <w:szCs w:val="24"/>
              </w:rPr>
              <w:t xml:space="preserve"> на Европейския съюз</w:t>
            </w:r>
            <w:r w:rsidR="00296009" w:rsidRPr="002A4893">
              <w:rPr>
                <w:rFonts w:ascii="Times New Roman" w:eastAsia="Times New Roman" w:hAnsi="Times New Roman" w:cs="Times New Roman"/>
                <w:snapToGrid w:val="0"/>
                <w:sz w:val="24"/>
                <w:szCs w:val="24"/>
              </w:rPr>
              <w:t xml:space="preserve"> (ДФЕС)</w:t>
            </w:r>
            <w:r w:rsidRPr="002A4893">
              <w:rPr>
                <w:rFonts w:ascii="Times New Roman" w:eastAsia="Times New Roman" w:hAnsi="Times New Roman" w:cs="Times New Roman"/>
                <w:snapToGrid w:val="0"/>
                <w:sz w:val="24"/>
                <w:szCs w:val="24"/>
              </w:rPr>
              <w:t>, както и памук, без да се извършват никакви по-нататъшни операции, с които се променя естеството на тези продукти.</w:t>
            </w:r>
          </w:p>
        </w:tc>
      </w:tr>
      <w:tr w:rsidR="00C321F4" w:rsidRPr="002A4893" w14:paraId="3DA58DEE" w14:textId="77777777" w:rsidTr="00F0207A">
        <w:tc>
          <w:tcPr>
            <w:tcW w:w="1469" w:type="pct"/>
            <w:shd w:val="clear" w:color="auto" w:fill="auto"/>
            <w:vAlign w:val="center"/>
          </w:tcPr>
          <w:p w14:paraId="42BC7468"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Първична преработка на пчелен мед</w:t>
            </w:r>
          </w:p>
        </w:tc>
        <w:tc>
          <w:tcPr>
            <w:tcW w:w="3531" w:type="pct"/>
            <w:shd w:val="clear" w:color="auto" w:fill="auto"/>
            <w:vAlign w:val="center"/>
          </w:tcPr>
          <w:p w14:paraId="52CA8037"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Процес на преработка, в който основна суровина е пчелен мед в сурово състояние.</w:t>
            </w:r>
          </w:p>
        </w:tc>
      </w:tr>
      <w:tr w:rsidR="00C321F4" w:rsidRPr="002A4893" w14:paraId="2FC1E7F0" w14:textId="77777777" w:rsidTr="00F0207A">
        <w:tc>
          <w:tcPr>
            <w:tcW w:w="1469" w:type="pct"/>
            <w:shd w:val="clear" w:color="auto" w:fill="auto"/>
            <w:vAlign w:val="center"/>
          </w:tcPr>
          <w:p w14:paraId="1342B609"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Разходи за консултантски услуги, свързани с подготовка и управление на проекта</w:t>
            </w:r>
          </w:p>
        </w:tc>
        <w:tc>
          <w:tcPr>
            <w:tcW w:w="3531" w:type="pct"/>
            <w:shd w:val="clear" w:color="auto" w:fill="auto"/>
          </w:tcPr>
          <w:p w14:paraId="014E3131"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Разходи, извършени преди подаване на проектното предложение и такива по време на изпълнение на проекта, които задължително включват подготовка на проектното предложение, изработка на бизнес план, анализ за икономическа устойчивост на проекта и подготовка на заявки за плащане, включително отчитане и управление на проекта.</w:t>
            </w:r>
          </w:p>
        </w:tc>
      </w:tr>
      <w:tr w:rsidR="00C321F4" w:rsidRPr="002A4893" w14:paraId="7F79A379" w14:textId="77777777" w:rsidTr="00F0207A">
        <w:tc>
          <w:tcPr>
            <w:tcW w:w="1469" w:type="pct"/>
            <w:shd w:val="clear" w:color="auto" w:fill="auto"/>
            <w:vAlign w:val="center"/>
          </w:tcPr>
          <w:p w14:paraId="3CEBB270"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Разходи за инвестиции за обикновена подмяна</w:t>
            </w:r>
          </w:p>
        </w:tc>
        <w:tc>
          <w:tcPr>
            <w:tcW w:w="3531" w:type="pct"/>
            <w:shd w:val="clear" w:color="auto" w:fill="auto"/>
            <w:vAlign w:val="center"/>
          </w:tcPr>
          <w:p w14:paraId="39294645"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Разходи за замяна на активи, които не водят до подобряване на цялостната дейност на кандидата.</w:t>
            </w:r>
          </w:p>
        </w:tc>
      </w:tr>
      <w:tr w:rsidR="00C321F4" w:rsidRPr="002A4893" w14:paraId="7A1C9271" w14:textId="77777777" w:rsidTr="00F0207A">
        <w:tc>
          <w:tcPr>
            <w:tcW w:w="1469" w:type="pct"/>
            <w:shd w:val="clear" w:color="auto" w:fill="auto"/>
            <w:vAlign w:val="center"/>
          </w:tcPr>
          <w:p w14:paraId="78815410"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Рефинансиране на лихви</w:t>
            </w:r>
          </w:p>
        </w:tc>
        <w:tc>
          <w:tcPr>
            <w:tcW w:w="3531" w:type="pct"/>
            <w:shd w:val="clear" w:color="auto" w:fill="auto"/>
            <w:vAlign w:val="center"/>
          </w:tcPr>
          <w:p w14:paraId="1482D470"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Възстановяване на извършените разходи за лихви по заеми.</w:t>
            </w:r>
          </w:p>
        </w:tc>
      </w:tr>
      <w:tr w:rsidR="00C321F4" w:rsidRPr="002A4893" w14:paraId="3C3CBDA3" w14:textId="77777777" w:rsidTr="00F0207A">
        <w:tc>
          <w:tcPr>
            <w:tcW w:w="1469" w:type="pct"/>
            <w:shd w:val="clear" w:color="auto" w:fill="auto"/>
            <w:vAlign w:val="center"/>
          </w:tcPr>
          <w:p w14:paraId="352AFD60"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Стандартен производствен обем</w:t>
            </w:r>
          </w:p>
        </w:tc>
        <w:tc>
          <w:tcPr>
            <w:tcW w:w="3531" w:type="pct"/>
            <w:shd w:val="clear" w:color="auto" w:fill="auto"/>
          </w:tcPr>
          <w:p w14:paraId="4D471D52" w14:textId="4FC4D2EF"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 xml:space="preserve">Стойността на продукцията, която отговаря на средната стойност за даден район за всеки един земеделски продукт, изчислена в евро по таблица съгласно </w:t>
            </w:r>
            <w:r w:rsidR="00164132" w:rsidRPr="002A4893">
              <w:rPr>
                <w:rFonts w:ascii="Times New Roman" w:eastAsia="Times New Roman" w:hAnsi="Times New Roman" w:cs="Times New Roman"/>
                <w:snapToGrid w:val="0"/>
                <w:sz w:val="24"/>
                <w:szCs w:val="24"/>
              </w:rPr>
              <w:t xml:space="preserve">Приложение </w:t>
            </w:r>
            <w:r w:rsidRPr="002A4893">
              <w:rPr>
                <w:rFonts w:ascii="Times New Roman" w:eastAsia="Times New Roman" w:hAnsi="Times New Roman" w:cs="Times New Roman"/>
                <w:snapToGrid w:val="0"/>
                <w:sz w:val="24"/>
                <w:szCs w:val="24"/>
              </w:rPr>
              <w:t xml:space="preserve">№ </w:t>
            </w:r>
            <w:r w:rsidR="00BE0700" w:rsidRPr="002A4893">
              <w:rPr>
                <w:rFonts w:ascii="Times New Roman" w:eastAsia="Times New Roman" w:hAnsi="Times New Roman" w:cs="Times New Roman"/>
                <w:snapToGrid w:val="0"/>
                <w:sz w:val="24"/>
                <w:szCs w:val="24"/>
              </w:rPr>
              <w:t>3</w:t>
            </w:r>
          </w:p>
        </w:tc>
      </w:tr>
      <w:tr w:rsidR="00B02DCF" w:rsidRPr="002A4893" w14:paraId="2B4F4D67" w14:textId="77777777" w:rsidTr="00F0207A">
        <w:tc>
          <w:tcPr>
            <w:tcW w:w="1469" w:type="pct"/>
            <w:shd w:val="clear" w:color="auto" w:fill="auto"/>
            <w:vAlign w:val="center"/>
          </w:tcPr>
          <w:p w14:paraId="43B855A3" w14:textId="750D525F" w:rsidR="00B02DCF" w:rsidRPr="002A4893" w:rsidRDefault="00B02DCF">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Схеми за директно подпомагане</w:t>
            </w:r>
          </w:p>
        </w:tc>
        <w:tc>
          <w:tcPr>
            <w:tcW w:w="3531" w:type="pct"/>
            <w:shd w:val="clear" w:color="auto" w:fill="auto"/>
          </w:tcPr>
          <w:p w14:paraId="11BA189F" w14:textId="6F7B9EBE" w:rsidR="00B02DCF" w:rsidRPr="002A4893" w:rsidRDefault="00B02DCF">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Правилата за предоставяне на финансова помощ, уредени в 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347/608 от 20 декември 2013 г.).</w:t>
            </w:r>
          </w:p>
        </w:tc>
      </w:tr>
      <w:tr w:rsidR="00C321F4" w:rsidRPr="002A4893" w14:paraId="18469540" w14:textId="77777777" w:rsidTr="00F0207A">
        <w:tc>
          <w:tcPr>
            <w:tcW w:w="1469" w:type="pct"/>
            <w:shd w:val="clear" w:color="auto" w:fill="auto"/>
            <w:vAlign w:val="center"/>
          </w:tcPr>
          <w:p w14:paraId="0143F0CF"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Съпоставими оферти</w:t>
            </w:r>
          </w:p>
        </w:tc>
        <w:tc>
          <w:tcPr>
            <w:tcW w:w="3531" w:type="pct"/>
            <w:shd w:val="clear" w:color="auto" w:fill="auto"/>
          </w:tcPr>
          <w:p w14:paraId="2679D977"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Оферти, които отговарят на запитването за оферта на кандидата и съдържат:</w:t>
            </w:r>
          </w:p>
          <w:p w14:paraId="2B9880C6"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а) еднотипни основни технически характеристики – в случаите, когато се кандидатства за разходи за закупуване на машини и земеделска техника;</w:t>
            </w:r>
          </w:p>
          <w:p w14:paraId="14910968"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б) общ съпоставим капацитет на оборудването – в случаите, когато се кандидатства за разходи за закупуване на оборудване;</w:t>
            </w:r>
          </w:p>
          <w:p w14:paraId="1B2291F8"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lastRenderedPageBreak/>
              <w:t>в) количествено-стойностни сметки – в случаите, когато се кандидатства за разходи за извършване на строително-монтажни работи.</w:t>
            </w:r>
          </w:p>
        </w:tc>
      </w:tr>
      <w:tr w:rsidR="00C321F4" w:rsidRPr="002A4893" w14:paraId="1020A550" w14:textId="77777777" w:rsidTr="00F0207A">
        <w:tc>
          <w:tcPr>
            <w:tcW w:w="1469" w:type="pct"/>
            <w:shd w:val="clear" w:color="auto" w:fill="auto"/>
            <w:vAlign w:val="center"/>
          </w:tcPr>
          <w:p w14:paraId="66D87248"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lastRenderedPageBreak/>
              <w:t>Трайни насаждения</w:t>
            </w:r>
          </w:p>
        </w:tc>
        <w:tc>
          <w:tcPr>
            <w:tcW w:w="3531" w:type="pct"/>
            <w:shd w:val="clear" w:color="auto" w:fill="auto"/>
          </w:tcPr>
          <w:p w14:paraId="18A514EE"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 xml:space="preserve">Площи, заети с овощни и лозови насаждения, бамбук, черница, камъш, ракита за плетене на кошници, медоносни дървесни видове за производството на мед, други бързо растящи храсти и дървесни видове, използвани за производството на биоенергия, </w:t>
            </w:r>
            <w:proofErr w:type="spellStart"/>
            <w:r w:rsidRPr="002A4893">
              <w:rPr>
                <w:rFonts w:ascii="Times New Roman" w:eastAsia="Times New Roman" w:hAnsi="Times New Roman" w:cs="Times New Roman"/>
                <w:snapToGrid w:val="0"/>
                <w:sz w:val="24"/>
                <w:szCs w:val="24"/>
              </w:rPr>
              <w:t>ягодоплодни</w:t>
            </w:r>
            <w:proofErr w:type="spellEnd"/>
            <w:r w:rsidRPr="002A4893">
              <w:rPr>
                <w:rFonts w:ascii="Times New Roman" w:eastAsia="Times New Roman" w:hAnsi="Times New Roman" w:cs="Times New Roman"/>
                <w:snapToGrid w:val="0"/>
                <w:sz w:val="24"/>
                <w:szCs w:val="24"/>
              </w:rPr>
              <w:t>, разсадници за лозов посадъчен материал, овощни дръвчета, декоративни храсти и горски фиданки и други насаждения с вегетационен период повече от две години.</w:t>
            </w:r>
          </w:p>
        </w:tc>
      </w:tr>
      <w:tr w:rsidR="00C321F4" w:rsidRPr="002A4893" w14:paraId="51BE2E9C" w14:textId="77777777" w:rsidTr="00F0207A">
        <w:tc>
          <w:tcPr>
            <w:tcW w:w="1469" w:type="pct"/>
            <w:shd w:val="clear" w:color="auto" w:fill="auto"/>
            <w:vAlign w:val="center"/>
          </w:tcPr>
          <w:p w14:paraId="7D9AC2ED" w14:textId="77777777" w:rsidR="00C321F4" w:rsidRPr="002A4893" w:rsidRDefault="00C321F4">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snapToGrid w:val="0"/>
                <w:sz w:val="24"/>
                <w:szCs w:val="24"/>
              </w:rPr>
              <w:t>Услуги, свързани директно със земеделската дейност</w:t>
            </w:r>
          </w:p>
        </w:tc>
        <w:tc>
          <w:tcPr>
            <w:tcW w:w="3531" w:type="pct"/>
            <w:shd w:val="clear" w:color="auto" w:fill="auto"/>
          </w:tcPr>
          <w:p w14:paraId="3534E965"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Услуги, директно подпомагащи производството на земеделски продукти, включително услуги, извършвани със земеделска техника, агротехнически мероприятия, ветеринарномедицински услуги и услуги за репродуктивна дейност. Не се считат за „услуги, директно свързани със земеделската дейност" услуги, които са:</w:t>
            </w:r>
          </w:p>
          <w:p w14:paraId="49EAA5BA"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а) свързани с продажбата и/или ремонт и/или наем на земеделска техника;</w:t>
            </w:r>
          </w:p>
          <w:p w14:paraId="49E4A8D6"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б) свързани с продажбата на земеделски продукти, включително семена и посадъчен материал, с изключение на случаите, в които тя се извършва от производителя на тези продукти;</w:t>
            </w:r>
          </w:p>
          <w:p w14:paraId="642DF288" w14:textId="77777777" w:rsidR="00C321F4" w:rsidRPr="002A4893" w:rsidRDefault="00C321F4">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snapToGrid w:val="0"/>
                <w:sz w:val="24"/>
                <w:szCs w:val="24"/>
              </w:rPr>
              <w:t>в) свързани с продажбата и съхранението на торове и препарати за растителна защита.</w:t>
            </w:r>
          </w:p>
        </w:tc>
      </w:tr>
      <w:tr w:rsidR="00B02DCF" w:rsidRPr="002A4893" w14:paraId="1339FDDF" w14:textId="77777777" w:rsidTr="00F0207A">
        <w:tc>
          <w:tcPr>
            <w:tcW w:w="1469" w:type="pct"/>
            <w:shd w:val="clear" w:color="auto" w:fill="auto"/>
            <w:vAlign w:val="center"/>
          </w:tcPr>
          <w:p w14:paraId="20822101" w14:textId="77777777" w:rsidR="00B02DCF" w:rsidRPr="002A4893" w:rsidRDefault="00B02DCF">
            <w:pPr>
              <w:spacing w:after="0"/>
              <w:jc w:val="both"/>
              <w:rPr>
                <w:rFonts w:ascii="Times New Roman" w:eastAsia="Times New Roman" w:hAnsi="Times New Roman" w:cs="Times New Roman"/>
                <w:b/>
                <w:snapToGrid w:val="0"/>
                <w:sz w:val="24"/>
                <w:szCs w:val="24"/>
              </w:rPr>
            </w:pPr>
            <w:r w:rsidRPr="002A4893">
              <w:rPr>
                <w:rFonts w:ascii="Times New Roman" w:eastAsia="Times New Roman" w:hAnsi="Times New Roman" w:cs="Times New Roman"/>
                <w:b/>
                <w:color w:val="000000"/>
                <w:sz w:val="24"/>
                <w:szCs w:val="24"/>
              </w:rPr>
              <w:t>Частичен отказ за финансиране</w:t>
            </w:r>
          </w:p>
        </w:tc>
        <w:tc>
          <w:tcPr>
            <w:tcW w:w="3531" w:type="pct"/>
            <w:shd w:val="clear" w:color="auto" w:fill="auto"/>
            <w:vAlign w:val="center"/>
          </w:tcPr>
          <w:p w14:paraId="3B38F5C9" w14:textId="647D3D49" w:rsidR="00B02DCF" w:rsidRPr="002A4893" w:rsidRDefault="00B02DCF">
            <w:pPr>
              <w:spacing w:after="0"/>
              <w:jc w:val="both"/>
              <w:rPr>
                <w:rFonts w:ascii="Times New Roman" w:eastAsia="Times New Roman" w:hAnsi="Times New Roman" w:cs="Times New Roman"/>
                <w:snapToGrid w:val="0"/>
                <w:sz w:val="24"/>
                <w:szCs w:val="24"/>
              </w:rPr>
            </w:pPr>
            <w:r w:rsidRPr="002A4893">
              <w:rPr>
                <w:rFonts w:ascii="Times New Roman" w:eastAsia="Times New Roman" w:hAnsi="Times New Roman" w:cs="Times New Roman"/>
                <w:color w:val="000000"/>
                <w:sz w:val="24"/>
                <w:szCs w:val="24"/>
              </w:rPr>
              <w:t>Отказът да се финансират част от заявените разходи на кандидата, които са включени в проект</w:t>
            </w:r>
            <w:r w:rsidR="00CE489A" w:rsidRPr="002A4893">
              <w:rPr>
                <w:rFonts w:ascii="Times New Roman" w:eastAsia="Times New Roman" w:hAnsi="Times New Roman" w:cs="Times New Roman"/>
                <w:color w:val="000000"/>
                <w:sz w:val="24"/>
                <w:szCs w:val="24"/>
              </w:rPr>
              <w:t>но предложение</w:t>
            </w:r>
            <w:r w:rsidRPr="002A4893">
              <w:rPr>
                <w:rFonts w:ascii="Times New Roman" w:eastAsia="Times New Roman" w:hAnsi="Times New Roman" w:cs="Times New Roman"/>
                <w:color w:val="000000"/>
                <w:sz w:val="24"/>
                <w:szCs w:val="24"/>
              </w:rPr>
              <w:t>, одобрен</w:t>
            </w:r>
            <w:r w:rsidR="00CE489A" w:rsidRPr="002A4893">
              <w:rPr>
                <w:rFonts w:ascii="Times New Roman" w:eastAsia="Times New Roman" w:hAnsi="Times New Roman" w:cs="Times New Roman"/>
                <w:color w:val="000000"/>
                <w:sz w:val="24"/>
                <w:szCs w:val="24"/>
              </w:rPr>
              <w:t>о</w:t>
            </w:r>
            <w:r w:rsidRPr="002A4893">
              <w:rPr>
                <w:rFonts w:ascii="Times New Roman" w:eastAsia="Times New Roman" w:hAnsi="Times New Roman" w:cs="Times New Roman"/>
                <w:color w:val="000000"/>
                <w:sz w:val="24"/>
                <w:szCs w:val="24"/>
              </w:rPr>
              <w:t xml:space="preserve"> за подпомагане по ПРСР 2014 - 2020 г.</w:t>
            </w:r>
          </w:p>
        </w:tc>
      </w:tr>
    </w:tbl>
    <w:p w14:paraId="55C0BDBC" w14:textId="77777777" w:rsidR="00C321F4" w:rsidRPr="008902B2" w:rsidRDefault="00C321F4">
      <w:pPr>
        <w:spacing w:after="0"/>
        <w:rPr>
          <w:rFonts w:ascii="Times New Roman" w:eastAsiaTheme="majorEastAsia" w:hAnsi="Times New Roman" w:cs="Times New Roman"/>
          <w:b/>
          <w:bCs/>
          <w:sz w:val="24"/>
          <w:szCs w:val="28"/>
        </w:rPr>
      </w:pPr>
      <w:r w:rsidRPr="00F0207A">
        <w:rPr>
          <w:rFonts w:ascii="Times New Roman" w:hAnsi="Times New Roman" w:cs="Times New Roman"/>
        </w:rPr>
        <w:br w:type="page"/>
      </w:r>
    </w:p>
    <w:p w14:paraId="1D0A9932" w14:textId="567B5385" w:rsidR="007F4BFA" w:rsidRPr="008902B2" w:rsidRDefault="002F1BCB">
      <w:pPr>
        <w:pStyle w:val="Heading1"/>
        <w:spacing w:before="0"/>
        <w:jc w:val="both"/>
        <w:rPr>
          <w:rFonts w:cs="Times New Roman"/>
        </w:rPr>
      </w:pPr>
      <w:bookmarkStart w:id="0" w:name="_Toc69388890"/>
      <w:r w:rsidRPr="008902B2">
        <w:rPr>
          <w:rFonts w:cs="Times New Roman"/>
        </w:rPr>
        <w:lastRenderedPageBreak/>
        <w:t>1. Наименование на програмата:</w:t>
      </w:r>
      <w:bookmarkEnd w:id="0"/>
    </w:p>
    <w:tbl>
      <w:tblPr>
        <w:tblStyle w:val="TableGrid"/>
        <w:tblW w:w="5000" w:type="pct"/>
        <w:tblLook w:val="04A0" w:firstRow="1" w:lastRow="0" w:firstColumn="1" w:lastColumn="0" w:noHBand="0" w:noVBand="1"/>
      </w:tblPr>
      <w:tblGrid>
        <w:gridCol w:w="9629"/>
      </w:tblGrid>
      <w:tr w:rsidR="007F4BFA" w:rsidRPr="002A4893" w14:paraId="37D1B5B5" w14:textId="77777777" w:rsidTr="003545BF">
        <w:trPr>
          <w:trHeight w:val="419"/>
        </w:trPr>
        <w:tc>
          <w:tcPr>
            <w:tcW w:w="5000" w:type="pct"/>
            <w:vAlign w:val="center"/>
          </w:tcPr>
          <w:p w14:paraId="3AA3C538" w14:textId="04EF55E4" w:rsidR="007F4BFA" w:rsidRPr="002A4893" w:rsidRDefault="002F1BC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Програма за развитие на селските райони 2014-2020 г. (ПРСР</w:t>
            </w:r>
            <w:r w:rsidRPr="008902B2">
              <w:rPr>
                <w:rFonts w:ascii="Times New Roman" w:hAnsi="Times New Roman" w:cs="Times New Roman"/>
                <w:sz w:val="24"/>
              </w:rPr>
              <w:t xml:space="preserve"> 2014-2020</w:t>
            </w:r>
            <w:r w:rsidR="00493E05" w:rsidRPr="008902B2">
              <w:rPr>
                <w:rFonts w:ascii="Times New Roman" w:hAnsi="Times New Roman" w:cs="Times New Roman"/>
                <w:sz w:val="24"/>
              </w:rPr>
              <w:t xml:space="preserve"> г.</w:t>
            </w:r>
            <w:r w:rsidRPr="002A4893">
              <w:rPr>
                <w:rFonts w:ascii="Times New Roman" w:hAnsi="Times New Roman" w:cs="Times New Roman"/>
                <w:sz w:val="24"/>
                <w:szCs w:val="24"/>
              </w:rPr>
              <w:t>)</w:t>
            </w:r>
          </w:p>
        </w:tc>
      </w:tr>
    </w:tbl>
    <w:p w14:paraId="7B515C66" w14:textId="77777777" w:rsidR="00493E05" w:rsidRPr="008902B2" w:rsidRDefault="00493E05">
      <w:pPr>
        <w:spacing w:after="0"/>
        <w:jc w:val="both"/>
        <w:rPr>
          <w:rFonts w:ascii="Times New Roman" w:eastAsiaTheme="majorEastAsia" w:hAnsi="Times New Roman" w:cs="Times New Roman"/>
          <w:b/>
          <w:bCs/>
          <w:sz w:val="24"/>
          <w:szCs w:val="24"/>
        </w:rPr>
      </w:pPr>
    </w:p>
    <w:p w14:paraId="0334BBB9" w14:textId="6437DE7F" w:rsidR="007F4BFA" w:rsidRPr="0060217B" w:rsidRDefault="002F1BCB">
      <w:pPr>
        <w:pStyle w:val="Heading1"/>
        <w:spacing w:before="0"/>
        <w:jc w:val="both"/>
        <w:rPr>
          <w:rFonts w:cs="Times New Roman"/>
        </w:rPr>
      </w:pPr>
      <w:bookmarkStart w:id="1" w:name="_Toc69388891"/>
      <w:r w:rsidRPr="0060217B">
        <w:rPr>
          <w:rFonts w:cs="Times New Roman"/>
        </w:rPr>
        <w:t>2. Наименование на приоритетната ос:</w:t>
      </w:r>
      <w:bookmarkEnd w:id="1"/>
    </w:p>
    <w:tbl>
      <w:tblPr>
        <w:tblStyle w:val="TableGrid"/>
        <w:tblW w:w="5000" w:type="pct"/>
        <w:tblLook w:val="04A0" w:firstRow="1" w:lastRow="0" w:firstColumn="1" w:lastColumn="0" w:noHBand="0" w:noVBand="1"/>
      </w:tblPr>
      <w:tblGrid>
        <w:gridCol w:w="9629"/>
      </w:tblGrid>
      <w:tr w:rsidR="007F4BFA" w:rsidRPr="002A4893" w14:paraId="2A692C6E" w14:textId="77777777" w:rsidTr="003545BF">
        <w:tc>
          <w:tcPr>
            <w:tcW w:w="5000" w:type="pct"/>
          </w:tcPr>
          <w:p w14:paraId="191248F4" w14:textId="5548C678" w:rsidR="00657101" w:rsidRPr="002A4893" w:rsidRDefault="00657101">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Подпомаганите </w:t>
            </w:r>
            <w:r w:rsidR="007F7C41" w:rsidRPr="002A4893">
              <w:rPr>
                <w:rFonts w:ascii="Times New Roman" w:hAnsi="Times New Roman" w:cs="Times New Roman"/>
                <w:sz w:val="24"/>
                <w:szCs w:val="24"/>
              </w:rPr>
              <w:t xml:space="preserve">проектни предложения </w:t>
            </w:r>
            <w:r w:rsidRPr="002A4893">
              <w:rPr>
                <w:rFonts w:ascii="Times New Roman" w:hAnsi="Times New Roman" w:cs="Times New Roman"/>
                <w:sz w:val="24"/>
                <w:szCs w:val="24"/>
              </w:rPr>
              <w:t xml:space="preserve">по </w:t>
            </w:r>
            <w:proofErr w:type="spellStart"/>
            <w:r w:rsidRPr="002A4893">
              <w:rPr>
                <w:rFonts w:ascii="Times New Roman" w:hAnsi="Times New Roman" w:cs="Times New Roman"/>
                <w:sz w:val="24"/>
                <w:szCs w:val="24"/>
              </w:rPr>
              <w:t>подмярка</w:t>
            </w:r>
            <w:proofErr w:type="spellEnd"/>
            <w:r w:rsidRPr="002A4893">
              <w:rPr>
                <w:rFonts w:ascii="Times New Roman" w:hAnsi="Times New Roman" w:cs="Times New Roman"/>
                <w:sz w:val="24"/>
                <w:szCs w:val="24"/>
              </w:rPr>
              <w:t xml:space="preserve"> 4.1 „Инвестиции в земеделски стопанства“ от мярка 4 „Инвестиции в материални активи“ от </w:t>
            </w:r>
            <w:r w:rsidR="00832DC0" w:rsidRPr="002A4893">
              <w:rPr>
                <w:rFonts w:ascii="Times New Roman" w:hAnsi="Times New Roman" w:cs="Times New Roman"/>
                <w:sz w:val="24"/>
                <w:szCs w:val="24"/>
              </w:rPr>
              <w:t>ПРСР</w:t>
            </w:r>
            <w:r w:rsidR="00832DC0" w:rsidRPr="008902B2">
              <w:rPr>
                <w:rFonts w:ascii="Times New Roman" w:hAnsi="Times New Roman" w:cs="Times New Roman"/>
                <w:sz w:val="24"/>
              </w:rPr>
              <w:t xml:space="preserve"> </w:t>
            </w:r>
            <w:r w:rsidRPr="002A4893">
              <w:rPr>
                <w:rFonts w:ascii="Times New Roman" w:hAnsi="Times New Roman" w:cs="Times New Roman"/>
                <w:sz w:val="24"/>
                <w:szCs w:val="24"/>
              </w:rPr>
              <w:t xml:space="preserve">2014-2020 г. </w:t>
            </w:r>
            <w:r w:rsidR="0051119E" w:rsidRPr="002A4893">
              <w:rPr>
                <w:rFonts w:ascii="Times New Roman" w:hAnsi="Times New Roman" w:cs="Times New Roman"/>
                <w:sz w:val="24"/>
                <w:szCs w:val="24"/>
              </w:rPr>
              <w:t xml:space="preserve">в рамките на настоящата процедура </w:t>
            </w:r>
            <w:r w:rsidRPr="002A4893">
              <w:rPr>
                <w:rFonts w:ascii="Times New Roman" w:hAnsi="Times New Roman" w:cs="Times New Roman"/>
                <w:sz w:val="24"/>
                <w:szCs w:val="24"/>
              </w:rPr>
              <w:t>допринасят за изпълнение на:</w:t>
            </w:r>
          </w:p>
          <w:p w14:paraId="6D857A94" w14:textId="77777777" w:rsidR="00657101" w:rsidRPr="002A4893" w:rsidRDefault="00657101">
            <w:pPr>
              <w:spacing w:line="276" w:lineRule="auto"/>
              <w:jc w:val="both"/>
              <w:rPr>
                <w:rFonts w:ascii="Times New Roman" w:eastAsia="Times New Roman" w:hAnsi="Times New Roman" w:cs="Times New Roman"/>
                <w:b/>
                <w:color w:val="000000"/>
                <w:sz w:val="24"/>
                <w:szCs w:val="24"/>
                <w:lang w:eastAsia="bg-BG"/>
              </w:rPr>
            </w:pPr>
            <w:r w:rsidRPr="002A4893">
              <w:rPr>
                <w:rFonts w:ascii="Times New Roman" w:hAnsi="Times New Roman" w:cs="Times New Roman"/>
                <w:b/>
                <w:sz w:val="24"/>
                <w:szCs w:val="24"/>
              </w:rPr>
              <w:t>Приоритет 2 „Подобряване на жизнеспособността на стопанствата и конкурентоспособността на всички видове земеделие във всички региони; насърчаване на новаторски селскостопански технологии и устойчивото управление на горите“</w:t>
            </w:r>
            <w:r w:rsidR="00B4688E" w:rsidRPr="008902B2">
              <w:rPr>
                <w:rFonts w:ascii="Times New Roman" w:hAnsi="Times New Roman" w:cs="Times New Roman"/>
                <w:b/>
                <w:sz w:val="24"/>
              </w:rPr>
              <w:t xml:space="preserve"> </w:t>
            </w:r>
            <w:r w:rsidR="00B4688E" w:rsidRPr="002A4893">
              <w:rPr>
                <w:rFonts w:ascii="Times New Roman" w:hAnsi="Times New Roman" w:cs="Times New Roman"/>
                <w:b/>
                <w:sz w:val="24"/>
                <w:szCs w:val="24"/>
              </w:rPr>
              <w:t>и по-конкретно:</w:t>
            </w:r>
          </w:p>
          <w:p w14:paraId="34BC6A9D" w14:textId="77777777" w:rsidR="00657101" w:rsidRPr="002A4893" w:rsidRDefault="00657101" w:rsidP="00F0207A">
            <w:pPr>
              <w:pStyle w:val="ListParagraph"/>
              <w:numPr>
                <w:ilvl w:val="0"/>
                <w:numId w:val="34"/>
              </w:numPr>
              <w:spacing w:line="276" w:lineRule="auto"/>
              <w:ind w:left="0" w:firstLine="0"/>
              <w:contextualSpacing w:val="0"/>
              <w:jc w:val="both"/>
            </w:pPr>
            <w:r w:rsidRPr="002A4893">
              <w:t>Област с поставен акцент 2А „Подобряване на икономическите резултати на всички земеделски стопанства и улесняване на преструктурирането и модернизирането на стопанствата, особено с оглед на увеличаването на пазарното участие и ориентация и на разнообразяването в селското стопанство“</w:t>
            </w:r>
          </w:p>
          <w:p w14:paraId="3B52E3C6" w14:textId="77777777" w:rsidR="00657101" w:rsidRPr="002A4893" w:rsidRDefault="00657101" w:rsidP="00F0207A">
            <w:pPr>
              <w:pStyle w:val="ListParagraph"/>
              <w:numPr>
                <w:ilvl w:val="0"/>
                <w:numId w:val="34"/>
              </w:numPr>
              <w:spacing w:line="276" w:lineRule="auto"/>
              <w:ind w:left="0" w:firstLine="0"/>
              <w:contextualSpacing w:val="0"/>
              <w:jc w:val="both"/>
            </w:pPr>
            <w:r w:rsidRPr="002A4893">
              <w:t xml:space="preserve">Област с поставен акцент 2Б </w:t>
            </w:r>
            <w:r w:rsidRPr="002A4893">
              <w:rPr>
                <w:color w:val="000000" w:themeColor="text1"/>
              </w:rPr>
              <w:t>„</w:t>
            </w:r>
            <w:r w:rsidR="00B4688E" w:rsidRPr="002A4893">
              <w:rPr>
                <w:color w:val="000000" w:themeColor="text1"/>
              </w:rPr>
              <w:t>Улесняване на навлизането на земеделски стопани с подходяща квалификация в селскостопанския сектор, и по-специално приемствеността между поколенията</w:t>
            </w:r>
            <w:r w:rsidRPr="002A4893">
              <w:rPr>
                <w:color w:val="000000" w:themeColor="text1"/>
              </w:rPr>
              <w:t>“</w:t>
            </w:r>
          </w:p>
          <w:p w14:paraId="75F8FB7E" w14:textId="77777777" w:rsidR="00657101" w:rsidRPr="002A4893" w:rsidRDefault="00657101">
            <w:pPr>
              <w:spacing w:line="276" w:lineRule="auto"/>
              <w:jc w:val="both"/>
              <w:rPr>
                <w:rFonts w:ascii="Times New Roman" w:hAnsi="Times New Roman" w:cs="Times New Roman"/>
                <w:b/>
                <w:color w:val="000000"/>
                <w:sz w:val="24"/>
                <w:szCs w:val="24"/>
              </w:rPr>
            </w:pPr>
            <w:r w:rsidRPr="002A4893">
              <w:rPr>
                <w:rFonts w:ascii="Times New Roman" w:hAnsi="Times New Roman" w:cs="Times New Roman"/>
                <w:b/>
                <w:sz w:val="24"/>
                <w:szCs w:val="24"/>
              </w:rPr>
              <w:t>Приоритет 4 „Възстановяване, опазване и укрепване на екосистемите, свързани със селското и горското стопанство“</w:t>
            </w:r>
            <w:r w:rsidR="00B4688E" w:rsidRPr="002A4893">
              <w:rPr>
                <w:rFonts w:ascii="Times New Roman" w:hAnsi="Times New Roman" w:cs="Times New Roman"/>
                <w:b/>
                <w:sz w:val="24"/>
                <w:szCs w:val="24"/>
              </w:rPr>
              <w:t xml:space="preserve"> и по-конкретно:</w:t>
            </w:r>
          </w:p>
          <w:p w14:paraId="6BD5056F" w14:textId="77777777" w:rsidR="00657101" w:rsidRPr="002A4893" w:rsidRDefault="00657101" w:rsidP="00F0207A">
            <w:pPr>
              <w:pStyle w:val="ListParagraph"/>
              <w:numPr>
                <w:ilvl w:val="0"/>
                <w:numId w:val="34"/>
              </w:numPr>
              <w:spacing w:line="276" w:lineRule="auto"/>
              <w:ind w:left="0" w:firstLine="0"/>
              <w:contextualSpacing w:val="0"/>
              <w:jc w:val="both"/>
              <w:rPr>
                <w:color w:val="000000"/>
              </w:rPr>
            </w:pPr>
            <w:r w:rsidRPr="002A4893">
              <w:rPr>
                <w:bCs/>
              </w:rPr>
              <w:t xml:space="preserve">Област с поставен акцент </w:t>
            </w:r>
            <w:r w:rsidRPr="002A4893">
              <w:t>4А „Възстановяване, опазване и укрепване на биологичното разнообразие, включително в зони по „Натура 2000“ и в зони с природни или други специфични ограничения и земеделие с висока природна стойност, както и на състоянието на европейските ландшафти“</w:t>
            </w:r>
          </w:p>
          <w:p w14:paraId="663E6C7B" w14:textId="77777777" w:rsidR="00657101" w:rsidRPr="002A4893" w:rsidRDefault="00657101" w:rsidP="00F0207A">
            <w:pPr>
              <w:pStyle w:val="ListParagraph"/>
              <w:numPr>
                <w:ilvl w:val="0"/>
                <w:numId w:val="34"/>
              </w:numPr>
              <w:spacing w:line="276" w:lineRule="auto"/>
              <w:ind w:left="0" w:firstLine="0"/>
              <w:contextualSpacing w:val="0"/>
              <w:jc w:val="both"/>
              <w:rPr>
                <w:color w:val="000000"/>
              </w:rPr>
            </w:pPr>
            <w:r w:rsidRPr="002A4893">
              <w:rPr>
                <w:bCs/>
              </w:rPr>
              <w:t xml:space="preserve">Област с поставен акцент </w:t>
            </w:r>
            <w:r w:rsidRPr="002A4893">
              <w:t>4Б „Подобряване управлението на водите, включително управлението на торовете и пестицидите“</w:t>
            </w:r>
          </w:p>
          <w:p w14:paraId="03D49FF3" w14:textId="77777777" w:rsidR="00657101" w:rsidRPr="002A4893" w:rsidRDefault="00657101" w:rsidP="00F0207A">
            <w:pPr>
              <w:pStyle w:val="ListParagraph"/>
              <w:numPr>
                <w:ilvl w:val="0"/>
                <w:numId w:val="34"/>
              </w:numPr>
              <w:spacing w:line="276" w:lineRule="auto"/>
              <w:ind w:left="0" w:firstLine="0"/>
              <w:contextualSpacing w:val="0"/>
              <w:jc w:val="both"/>
            </w:pPr>
            <w:r w:rsidRPr="002A4893">
              <w:rPr>
                <w:bCs/>
              </w:rPr>
              <w:t xml:space="preserve">Област с поставен акцент </w:t>
            </w:r>
            <w:r w:rsidRPr="002A4893">
              <w:t>4В „Предотвратяване на ерозията на почвите и подобряване на управлението им“</w:t>
            </w:r>
          </w:p>
          <w:p w14:paraId="0F08EB06" w14:textId="759EDD61" w:rsidR="00657101" w:rsidRPr="002A4893" w:rsidRDefault="00657101">
            <w:pPr>
              <w:spacing w:line="276" w:lineRule="auto"/>
              <w:jc w:val="both"/>
              <w:rPr>
                <w:rFonts w:ascii="Times New Roman" w:eastAsiaTheme="majorEastAsia" w:hAnsi="Times New Roman" w:cs="Times New Roman"/>
                <w:b/>
                <w:bCs/>
                <w:sz w:val="24"/>
                <w:szCs w:val="24"/>
              </w:rPr>
            </w:pPr>
            <w:r w:rsidRPr="002A4893">
              <w:rPr>
                <w:rFonts w:ascii="Times New Roman" w:eastAsiaTheme="majorEastAsia" w:hAnsi="Times New Roman" w:cs="Times New Roman"/>
                <w:b/>
                <w:bCs/>
                <w:sz w:val="24"/>
                <w:szCs w:val="24"/>
              </w:rPr>
              <w:t xml:space="preserve">Приоритет 5 „Насърчаване на ефективното използване на ресурсите и подпомагане на прехода към </w:t>
            </w:r>
            <w:proofErr w:type="spellStart"/>
            <w:r w:rsidRPr="002A4893">
              <w:rPr>
                <w:rFonts w:ascii="Times New Roman" w:eastAsiaTheme="majorEastAsia" w:hAnsi="Times New Roman" w:cs="Times New Roman"/>
                <w:b/>
                <w:bCs/>
                <w:sz w:val="24"/>
                <w:szCs w:val="24"/>
              </w:rPr>
              <w:t>нисковъглеродна</w:t>
            </w:r>
            <w:proofErr w:type="spellEnd"/>
            <w:r w:rsidRPr="002A4893">
              <w:rPr>
                <w:rFonts w:ascii="Times New Roman" w:eastAsiaTheme="majorEastAsia" w:hAnsi="Times New Roman" w:cs="Times New Roman"/>
                <w:b/>
                <w:bCs/>
                <w:sz w:val="24"/>
                <w:szCs w:val="24"/>
              </w:rPr>
              <w:t xml:space="preserve"> и устойчива на изменението на климата икономика в селското стопанство, сектора на храните и горското стопанство“</w:t>
            </w:r>
            <w:r w:rsidR="00B4688E" w:rsidRPr="002A4893">
              <w:rPr>
                <w:rFonts w:ascii="Times New Roman" w:hAnsi="Times New Roman" w:cs="Times New Roman"/>
                <w:b/>
                <w:sz w:val="24"/>
                <w:szCs w:val="24"/>
              </w:rPr>
              <w:t xml:space="preserve"> </w:t>
            </w:r>
            <w:r w:rsidR="00B4688E" w:rsidRPr="002A4893">
              <w:rPr>
                <w:rFonts w:ascii="Times New Roman" w:eastAsiaTheme="majorEastAsia" w:hAnsi="Times New Roman" w:cs="Times New Roman"/>
                <w:b/>
                <w:bCs/>
                <w:sz w:val="24"/>
                <w:szCs w:val="24"/>
              </w:rPr>
              <w:t>и по-конкретно:</w:t>
            </w:r>
          </w:p>
          <w:p w14:paraId="493DE47C" w14:textId="77777777" w:rsidR="00A13DFB" w:rsidRPr="002A4893" w:rsidRDefault="003545BF" w:rsidP="00F0207A">
            <w:pPr>
              <w:pStyle w:val="ListParagraph"/>
              <w:numPr>
                <w:ilvl w:val="0"/>
                <w:numId w:val="34"/>
              </w:numPr>
              <w:spacing w:line="276" w:lineRule="auto"/>
              <w:ind w:left="0" w:firstLine="0"/>
              <w:contextualSpacing w:val="0"/>
              <w:jc w:val="both"/>
              <w:rPr>
                <w:rFonts w:eastAsiaTheme="majorEastAsia"/>
                <w:bCs/>
              </w:rPr>
            </w:pPr>
            <w:r w:rsidRPr="002A4893">
              <w:rPr>
                <w:color w:val="000000"/>
              </w:rPr>
              <w:t>Област с поставен акцент 5А „Повишаване на ефективността при потреблението на вода в селското стопанство“</w:t>
            </w:r>
          </w:p>
          <w:p w14:paraId="642CEC11" w14:textId="0C5F90AD" w:rsidR="00A516D8" w:rsidRPr="002A4893" w:rsidRDefault="00657101" w:rsidP="00F0207A">
            <w:pPr>
              <w:pStyle w:val="ListParagraph"/>
              <w:numPr>
                <w:ilvl w:val="0"/>
                <w:numId w:val="34"/>
              </w:numPr>
              <w:spacing w:line="276" w:lineRule="auto"/>
              <w:ind w:left="0" w:firstLine="0"/>
              <w:contextualSpacing w:val="0"/>
              <w:jc w:val="both"/>
              <w:rPr>
                <w:rFonts w:eastAsiaTheme="majorEastAsia"/>
                <w:bCs/>
              </w:rPr>
            </w:pPr>
            <w:r w:rsidRPr="002A4893">
              <w:rPr>
                <w:rFonts w:eastAsiaTheme="majorEastAsia"/>
                <w:bCs/>
              </w:rPr>
              <w:t>Област с поставен акцент 5</w:t>
            </w:r>
            <w:r w:rsidR="003545BF" w:rsidRPr="002A4893">
              <w:rPr>
                <w:rFonts w:eastAsiaTheme="majorEastAsia"/>
                <w:bCs/>
              </w:rPr>
              <w:t>Б</w:t>
            </w:r>
            <w:r w:rsidRPr="002A4893">
              <w:rPr>
                <w:rFonts w:eastAsiaTheme="majorEastAsia"/>
                <w:bCs/>
              </w:rPr>
              <w:t xml:space="preserve"> „</w:t>
            </w:r>
            <w:r w:rsidR="003545BF" w:rsidRPr="002A4893">
              <w:rPr>
                <w:rFonts w:eastAsiaTheme="majorEastAsia"/>
                <w:bCs/>
              </w:rPr>
              <w:t>Повишаване на ефективността при потреблението на енергия в селското стопанство и хранително-вкусовата промишленост</w:t>
            </w:r>
            <w:r w:rsidRPr="002A4893">
              <w:rPr>
                <w:rFonts w:eastAsiaTheme="majorEastAsia"/>
                <w:bCs/>
              </w:rPr>
              <w:t>“</w:t>
            </w:r>
          </w:p>
        </w:tc>
      </w:tr>
    </w:tbl>
    <w:p w14:paraId="1FDA5327" w14:textId="2568215B" w:rsidR="007F4BFA" w:rsidRPr="008902B2" w:rsidRDefault="002F1BCB">
      <w:pPr>
        <w:pStyle w:val="Heading1"/>
        <w:spacing w:before="0"/>
        <w:jc w:val="both"/>
        <w:rPr>
          <w:rFonts w:cs="Times New Roman"/>
        </w:rPr>
      </w:pPr>
      <w:bookmarkStart w:id="2" w:name="_Toc69388892"/>
      <w:r w:rsidRPr="008902B2">
        <w:rPr>
          <w:rFonts w:cs="Times New Roman"/>
        </w:rPr>
        <w:t>3. Наименование на процедурата:</w:t>
      </w:r>
      <w:bookmarkEnd w:id="2"/>
    </w:p>
    <w:tbl>
      <w:tblPr>
        <w:tblStyle w:val="TableGrid"/>
        <w:tblW w:w="5000" w:type="pct"/>
        <w:tblLook w:val="04A0" w:firstRow="1" w:lastRow="0" w:firstColumn="1" w:lastColumn="0" w:noHBand="0" w:noVBand="1"/>
      </w:tblPr>
      <w:tblGrid>
        <w:gridCol w:w="9629"/>
      </w:tblGrid>
      <w:tr w:rsidR="007F4BFA" w:rsidRPr="002A4893" w14:paraId="508991DD" w14:textId="77777777" w:rsidTr="003545BF">
        <w:tc>
          <w:tcPr>
            <w:tcW w:w="5000" w:type="pct"/>
          </w:tcPr>
          <w:p w14:paraId="15B4B4D2" w14:textId="24628AAF" w:rsidR="007F4BFA" w:rsidRPr="002A4893" w:rsidRDefault="007F4BFA">
            <w:pPr>
              <w:spacing w:line="276" w:lineRule="auto"/>
              <w:jc w:val="both"/>
              <w:rPr>
                <w:rFonts w:ascii="Times New Roman" w:hAnsi="Times New Roman" w:cs="Times New Roman"/>
                <w:bCs/>
                <w:sz w:val="24"/>
                <w:szCs w:val="24"/>
              </w:rPr>
            </w:pPr>
            <w:r w:rsidRPr="002A4893">
              <w:rPr>
                <w:rStyle w:val="PageNumber"/>
                <w:rFonts w:ascii="Times New Roman" w:hAnsi="Times New Roman" w:cs="Times New Roman"/>
                <w:sz w:val="24"/>
                <w:szCs w:val="24"/>
              </w:rPr>
              <w:t>Процедура чрез п</w:t>
            </w:r>
            <w:r w:rsidR="002F1BCB" w:rsidRPr="002A4893">
              <w:rPr>
                <w:rFonts w:ascii="Times New Roman" w:hAnsi="Times New Roman" w:cs="Times New Roman"/>
                <w:bCs/>
                <w:sz w:val="24"/>
                <w:szCs w:val="24"/>
              </w:rPr>
              <w:t xml:space="preserve">одбор на проектни предложения </w:t>
            </w:r>
            <w:r w:rsidR="00245180" w:rsidRPr="002A4893">
              <w:rPr>
                <w:rFonts w:ascii="Times New Roman" w:eastAsiaTheme="majorEastAsia" w:hAnsi="Times New Roman" w:cs="Times New Roman"/>
                <w:b/>
                <w:bCs/>
                <w:sz w:val="24"/>
                <w:szCs w:val="28"/>
              </w:rPr>
              <w:t xml:space="preserve">№ </w:t>
            </w:r>
            <w:r w:rsidR="000E6B36" w:rsidRPr="002A4893">
              <w:rPr>
                <w:rFonts w:ascii="Times New Roman" w:hAnsi="Times New Roman" w:cs="Times New Roman"/>
                <w:b/>
                <w:bCs/>
                <w:sz w:val="24"/>
                <w:szCs w:val="24"/>
              </w:rPr>
              <w:t>BG06RDNP001-</w:t>
            </w:r>
            <w:r w:rsidR="003545BF" w:rsidRPr="008902B2">
              <w:rPr>
                <w:rFonts w:ascii="Times New Roman" w:hAnsi="Times New Roman" w:cs="Times New Roman"/>
                <w:b/>
                <w:sz w:val="24"/>
              </w:rPr>
              <w:t>4</w:t>
            </w:r>
            <w:r w:rsidR="003545BF" w:rsidRPr="002A4893">
              <w:rPr>
                <w:rFonts w:ascii="Times New Roman" w:eastAsiaTheme="majorEastAsia" w:hAnsi="Times New Roman" w:cs="Times New Roman"/>
                <w:b/>
                <w:bCs/>
                <w:sz w:val="24"/>
                <w:szCs w:val="28"/>
              </w:rPr>
              <w:t xml:space="preserve">.012 </w:t>
            </w:r>
            <w:r w:rsidR="002F1BCB" w:rsidRPr="002A4893">
              <w:rPr>
                <w:rFonts w:ascii="Times New Roman" w:hAnsi="Times New Roman" w:cs="Times New Roman"/>
                <w:b/>
                <w:bCs/>
                <w:sz w:val="24"/>
                <w:szCs w:val="24"/>
              </w:rPr>
              <w:t xml:space="preserve">по </w:t>
            </w:r>
            <w:proofErr w:type="spellStart"/>
            <w:r w:rsidR="002F1BCB" w:rsidRPr="002A4893">
              <w:rPr>
                <w:rFonts w:ascii="Times New Roman" w:hAnsi="Times New Roman" w:cs="Times New Roman"/>
                <w:b/>
                <w:bCs/>
                <w:sz w:val="24"/>
                <w:szCs w:val="24"/>
              </w:rPr>
              <w:t>подмярка</w:t>
            </w:r>
            <w:proofErr w:type="spellEnd"/>
            <w:r w:rsidR="002F1BCB" w:rsidRPr="002A4893">
              <w:rPr>
                <w:rFonts w:ascii="Times New Roman" w:hAnsi="Times New Roman" w:cs="Times New Roman"/>
                <w:b/>
                <w:bCs/>
                <w:sz w:val="24"/>
                <w:szCs w:val="24"/>
              </w:rPr>
              <w:t xml:space="preserve"> </w:t>
            </w:r>
            <w:r w:rsidR="002F1BCB" w:rsidRPr="008902B2">
              <w:rPr>
                <w:rFonts w:ascii="Times New Roman" w:hAnsi="Times New Roman" w:cs="Times New Roman"/>
                <w:b/>
                <w:sz w:val="24"/>
              </w:rPr>
              <w:t>4.1</w:t>
            </w:r>
            <w:r w:rsidR="002F1BCB" w:rsidRPr="002A4893">
              <w:rPr>
                <w:rFonts w:ascii="Times New Roman" w:hAnsi="Times New Roman" w:cs="Times New Roman"/>
                <w:b/>
                <w:bCs/>
                <w:sz w:val="24"/>
                <w:szCs w:val="24"/>
              </w:rPr>
              <w:t xml:space="preserve"> „Инвестиции в земеделски стопанства“ от мярка 4 „Инвестиции в материални активи“ от Програма за развитие на селските райони за периода 2014-2020 г.</w:t>
            </w:r>
          </w:p>
        </w:tc>
      </w:tr>
    </w:tbl>
    <w:p w14:paraId="48ADA041" w14:textId="1AE301B9" w:rsidR="007F4BFA" w:rsidRPr="008902B2" w:rsidRDefault="002F1BCB">
      <w:pPr>
        <w:pStyle w:val="Heading1"/>
        <w:spacing w:before="0"/>
        <w:jc w:val="both"/>
        <w:rPr>
          <w:rFonts w:cs="Times New Roman"/>
        </w:rPr>
      </w:pPr>
      <w:bookmarkStart w:id="3" w:name="_Toc69388893"/>
      <w:r w:rsidRPr="008902B2">
        <w:rPr>
          <w:rFonts w:cs="Times New Roman"/>
        </w:rPr>
        <w:t>4. Измерения по кодове:</w:t>
      </w:r>
      <w:bookmarkEnd w:id="3"/>
    </w:p>
    <w:tbl>
      <w:tblPr>
        <w:tblStyle w:val="TableGrid"/>
        <w:tblW w:w="5000" w:type="pct"/>
        <w:tblLook w:val="04A0" w:firstRow="1" w:lastRow="0" w:firstColumn="1" w:lastColumn="0" w:noHBand="0" w:noVBand="1"/>
      </w:tblPr>
      <w:tblGrid>
        <w:gridCol w:w="9629"/>
      </w:tblGrid>
      <w:tr w:rsidR="007F4BFA" w:rsidRPr="002A4893" w14:paraId="6C12F01A" w14:textId="77777777" w:rsidTr="003545BF">
        <w:tc>
          <w:tcPr>
            <w:tcW w:w="5000" w:type="pct"/>
          </w:tcPr>
          <w:p w14:paraId="47E9B6B4" w14:textId="77777777" w:rsidR="007F4BFA" w:rsidRPr="002A4893" w:rsidRDefault="002F1BCB">
            <w:pPr>
              <w:spacing w:line="276" w:lineRule="auto"/>
              <w:jc w:val="both"/>
              <w:rPr>
                <w:rFonts w:ascii="Times New Roman" w:hAnsi="Times New Roman" w:cs="Times New Roman"/>
                <w:sz w:val="24"/>
                <w:szCs w:val="24"/>
              </w:rPr>
            </w:pPr>
            <w:r w:rsidRPr="002A4893">
              <w:rPr>
                <w:rFonts w:ascii="Times New Roman" w:hAnsi="Times New Roman" w:cs="Times New Roman"/>
                <w:bCs/>
                <w:sz w:val="24"/>
                <w:szCs w:val="24"/>
              </w:rPr>
              <w:t>Неприложимо</w:t>
            </w:r>
          </w:p>
        </w:tc>
      </w:tr>
    </w:tbl>
    <w:p w14:paraId="2D92180C" w14:textId="520446EE" w:rsidR="007F4BFA" w:rsidRPr="008902B2" w:rsidRDefault="002F1BCB">
      <w:pPr>
        <w:pStyle w:val="Heading1"/>
        <w:spacing w:before="0"/>
        <w:jc w:val="both"/>
        <w:rPr>
          <w:rFonts w:cs="Times New Roman"/>
        </w:rPr>
      </w:pPr>
      <w:bookmarkStart w:id="4" w:name="_Toc69388894"/>
      <w:r w:rsidRPr="008902B2">
        <w:rPr>
          <w:rFonts w:cs="Times New Roman"/>
        </w:rPr>
        <w:lastRenderedPageBreak/>
        <w:t>5. Териториален обхват:</w:t>
      </w:r>
      <w:bookmarkEnd w:id="4"/>
    </w:p>
    <w:tbl>
      <w:tblPr>
        <w:tblStyle w:val="TableGrid"/>
        <w:tblW w:w="5000" w:type="pct"/>
        <w:tblLook w:val="04A0" w:firstRow="1" w:lastRow="0" w:firstColumn="1" w:lastColumn="0" w:noHBand="0" w:noVBand="1"/>
      </w:tblPr>
      <w:tblGrid>
        <w:gridCol w:w="9629"/>
      </w:tblGrid>
      <w:tr w:rsidR="007F4BFA" w:rsidRPr="002A4893" w14:paraId="252D3695" w14:textId="77777777" w:rsidTr="003545BF">
        <w:trPr>
          <w:trHeight w:val="460"/>
        </w:trPr>
        <w:tc>
          <w:tcPr>
            <w:tcW w:w="5000" w:type="pct"/>
            <w:vAlign w:val="center"/>
          </w:tcPr>
          <w:p w14:paraId="58B14EE9" w14:textId="77777777" w:rsidR="007F4BFA" w:rsidRPr="002A4893" w:rsidRDefault="007F7C41">
            <w:pPr>
              <w:spacing w:line="276" w:lineRule="auto"/>
              <w:jc w:val="both"/>
              <w:rPr>
                <w:rFonts w:ascii="Times New Roman" w:eastAsia="Times New Roman" w:hAnsi="Times New Roman" w:cs="Times New Roman"/>
                <w:color w:val="000000"/>
                <w:sz w:val="24"/>
                <w:szCs w:val="24"/>
                <w:lang w:eastAsia="bg-BG"/>
              </w:rPr>
            </w:pPr>
            <w:r w:rsidRPr="002A4893">
              <w:rPr>
                <w:rFonts w:ascii="Times New Roman" w:hAnsi="Times New Roman" w:cs="Times New Roman"/>
                <w:sz w:val="24"/>
                <w:szCs w:val="24"/>
              </w:rPr>
              <w:t>Проектни предложения</w:t>
            </w:r>
            <w:r w:rsidR="002F1BCB" w:rsidRPr="002A4893">
              <w:rPr>
                <w:rFonts w:ascii="Times New Roman" w:hAnsi="Times New Roman" w:cs="Times New Roman"/>
                <w:sz w:val="24"/>
                <w:szCs w:val="24"/>
              </w:rPr>
              <w:t xml:space="preserve"> по процедурата се изпълняват на територията на Република България. </w:t>
            </w:r>
          </w:p>
        </w:tc>
      </w:tr>
    </w:tbl>
    <w:p w14:paraId="5293C839" w14:textId="69EC178F" w:rsidR="007F4BFA" w:rsidRPr="008902B2" w:rsidRDefault="002F1BCB">
      <w:pPr>
        <w:pStyle w:val="Heading1"/>
        <w:spacing w:before="0"/>
        <w:jc w:val="both"/>
        <w:rPr>
          <w:rFonts w:cs="Times New Roman"/>
        </w:rPr>
      </w:pPr>
      <w:bookmarkStart w:id="5" w:name="_Toc69388895"/>
      <w:r w:rsidRPr="008902B2">
        <w:rPr>
          <w:rFonts w:cs="Times New Roman"/>
        </w:rPr>
        <w:t>6. Цели на предоставяната безвъзмездна финансова помощ по процедурата и очаквани резултати:</w:t>
      </w:r>
      <w:bookmarkEnd w:id="5"/>
    </w:p>
    <w:tbl>
      <w:tblPr>
        <w:tblStyle w:val="TableGrid"/>
        <w:tblW w:w="5000" w:type="pct"/>
        <w:tblLook w:val="04A0" w:firstRow="1" w:lastRow="0" w:firstColumn="1" w:lastColumn="0" w:noHBand="0" w:noVBand="1"/>
      </w:tblPr>
      <w:tblGrid>
        <w:gridCol w:w="9629"/>
      </w:tblGrid>
      <w:tr w:rsidR="007F4BFA" w:rsidRPr="002A4893" w14:paraId="7C320872" w14:textId="77777777" w:rsidTr="003545BF">
        <w:tc>
          <w:tcPr>
            <w:tcW w:w="5000" w:type="pct"/>
          </w:tcPr>
          <w:p w14:paraId="0A75013C" w14:textId="77777777" w:rsidR="00B03F5E" w:rsidRPr="002A4893" w:rsidRDefault="002F1BCB">
            <w:pPr>
              <w:widowControl w:val="0"/>
              <w:autoSpaceDE w:val="0"/>
              <w:autoSpaceDN w:val="0"/>
              <w:adjustRightInd w:val="0"/>
              <w:spacing w:line="276" w:lineRule="auto"/>
              <w:jc w:val="both"/>
              <w:rPr>
                <w:rFonts w:ascii="Times New Roman" w:eastAsia="Times New Roman" w:hAnsi="Times New Roman" w:cs="Times New Roman"/>
                <w:b/>
                <w:sz w:val="24"/>
                <w:szCs w:val="24"/>
                <w:highlight w:val="white"/>
                <w:shd w:val="clear" w:color="auto" w:fill="FEFEFE"/>
                <w:lang w:eastAsia="bg-BG"/>
              </w:rPr>
            </w:pPr>
            <w:r w:rsidRPr="002A4893">
              <w:rPr>
                <w:rFonts w:ascii="Times New Roman" w:eastAsia="Times New Roman" w:hAnsi="Times New Roman" w:cs="Times New Roman"/>
                <w:b/>
                <w:sz w:val="24"/>
                <w:szCs w:val="24"/>
                <w:highlight w:val="white"/>
                <w:shd w:val="clear" w:color="auto" w:fill="FEFEFE"/>
                <w:lang w:eastAsia="bg-BG"/>
              </w:rPr>
              <w:t>Цели:</w:t>
            </w:r>
          </w:p>
          <w:p w14:paraId="45BD1C0F" w14:textId="0D6CA516" w:rsidR="00B03F5E" w:rsidRPr="002A4893" w:rsidRDefault="00B03F5E">
            <w:pPr>
              <w:widowControl w:val="0"/>
              <w:autoSpaceDE w:val="0"/>
              <w:autoSpaceDN w:val="0"/>
              <w:adjustRightInd w:val="0"/>
              <w:spacing w:line="276" w:lineRule="auto"/>
              <w:jc w:val="both"/>
              <w:rPr>
                <w:rFonts w:ascii="Times New Roman" w:eastAsia="Times New Roman" w:hAnsi="Times New Roman" w:cs="Times New Roman"/>
                <w:sz w:val="24"/>
                <w:szCs w:val="24"/>
                <w:highlight w:val="white"/>
                <w:shd w:val="clear" w:color="auto" w:fill="FEFEFE"/>
                <w:lang w:eastAsia="bg-BG"/>
              </w:rPr>
            </w:pPr>
            <w:proofErr w:type="spellStart"/>
            <w:r w:rsidRPr="002A4893">
              <w:rPr>
                <w:rFonts w:ascii="Times New Roman" w:eastAsia="Times New Roman" w:hAnsi="Times New Roman" w:cs="Times New Roman"/>
                <w:sz w:val="24"/>
                <w:szCs w:val="24"/>
                <w:highlight w:val="white"/>
                <w:shd w:val="clear" w:color="auto" w:fill="FEFEFE"/>
                <w:lang w:eastAsia="bg-BG"/>
              </w:rPr>
              <w:t>Подмярка</w:t>
            </w:r>
            <w:proofErr w:type="spellEnd"/>
            <w:r w:rsidRPr="002A4893">
              <w:rPr>
                <w:rFonts w:ascii="Times New Roman" w:eastAsia="Times New Roman" w:hAnsi="Times New Roman" w:cs="Times New Roman"/>
                <w:sz w:val="24"/>
                <w:szCs w:val="24"/>
                <w:highlight w:val="white"/>
                <w:shd w:val="clear" w:color="auto" w:fill="FEFEFE"/>
                <w:lang w:eastAsia="bg-BG"/>
              </w:rPr>
              <w:t xml:space="preserve"> 4.1 „Инвестиции в земеделски стопанства</w:t>
            </w:r>
            <w:r w:rsidR="003545BF" w:rsidRPr="002A4893">
              <w:rPr>
                <w:rFonts w:ascii="Times New Roman" w:eastAsia="Times New Roman" w:hAnsi="Times New Roman" w:cs="Times New Roman"/>
                <w:sz w:val="24"/>
                <w:szCs w:val="24"/>
                <w:highlight w:val="white"/>
                <w:shd w:val="clear" w:color="auto" w:fill="FEFEFE"/>
                <w:lang w:eastAsia="bg-BG"/>
              </w:rPr>
              <w:t>“</w:t>
            </w:r>
            <w:r w:rsidRPr="002A4893">
              <w:rPr>
                <w:rFonts w:ascii="Times New Roman" w:eastAsia="Times New Roman" w:hAnsi="Times New Roman" w:cs="Times New Roman"/>
                <w:sz w:val="24"/>
                <w:szCs w:val="24"/>
                <w:highlight w:val="white"/>
                <w:shd w:val="clear" w:color="auto" w:fill="FEFEFE"/>
                <w:lang w:eastAsia="bg-BG"/>
              </w:rPr>
              <w:t xml:space="preserve"> от мярка 4 „Инвестиции в материални активи“ от ПРСР 2014-2020 г. има за цел повишаване конкурентоспособността на земеделието в Република България чрез:</w:t>
            </w:r>
          </w:p>
          <w:p w14:paraId="02EA4D4F" w14:textId="77777777" w:rsidR="00B03F5E" w:rsidRPr="002A4893" w:rsidRDefault="00B03F5E">
            <w:pPr>
              <w:widowControl w:val="0"/>
              <w:autoSpaceDE w:val="0"/>
              <w:autoSpaceDN w:val="0"/>
              <w:adjustRightInd w:val="0"/>
              <w:spacing w:line="276" w:lineRule="auto"/>
              <w:jc w:val="both"/>
              <w:rPr>
                <w:rFonts w:ascii="Times New Roman" w:eastAsia="Times New Roman" w:hAnsi="Times New Roman" w:cs="Times New Roman"/>
                <w:sz w:val="24"/>
                <w:szCs w:val="24"/>
                <w:highlight w:val="white"/>
                <w:shd w:val="clear" w:color="auto" w:fill="FEFEFE"/>
                <w:lang w:eastAsia="bg-BG"/>
              </w:rPr>
            </w:pPr>
            <w:r w:rsidRPr="002A4893">
              <w:rPr>
                <w:rFonts w:ascii="Times New Roman" w:eastAsia="Times New Roman" w:hAnsi="Times New Roman" w:cs="Times New Roman"/>
                <w:sz w:val="24"/>
                <w:szCs w:val="24"/>
                <w:highlight w:val="white"/>
                <w:shd w:val="clear" w:color="auto" w:fill="FEFEFE"/>
                <w:lang w:eastAsia="bg-BG"/>
              </w:rPr>
              <w:t>а) преструктуриране и развитие на наличните материални мощности в стопанствата;</w:t>
            </w:r>
          </w:p>
          <w:p w14:paraId="71A48BB7" w14:textId="5452085A" w:rsidR="00B03F5E" w:rsidRPr="002A4893" w:rsidRDefault="00B03F5E">
            <w:pPr>
              <w:widowControl w:val="0"/>
              <w:autoSpaceDE w:val="0"/>
              <w:autoSpaceDN w:val="0"/>
              <w:adjustRightInd w:val="0"/>
              <w:spacing w:line="276" w:lineRule="auto"/>
              <w:jc w:val="both"/>
              <w:rPr>
                <w:rFonts w:ascii="Times New Roman" w:eastAsia="Times New Roman" w:hAnsi="Times New Roman" w:cs="Times New Roman"/>
                <w:sz w:val="24"/>
                <w:szCs w:val="24"/>
                <w:highlight w:val="white"/>
                <w:shd w:val="clear" w:color="auto" w:fill="FEFEFE"/>
                <w:lang w:eastAsia="bg-BG"/>
              </w:rPr>
            </w:pPr>
            <w:r w:rsidRPr="002A4893">
              <w:rPr>
                <w:rFonts w:ascii="Times New Roman" w:eastAsia="Times New Roman" w:hAnsi="Times New Roman" w:cs="Times New Roman"/>
                <w:sz w:val="24"/>
                <w:szCs w:val="24"/>
                <w:highlight w:val="white"/>
                <w:shd w:val="clear" w:color="auto" w:fill="FEFEFE"/>
                <w:lang w:eastAsia="bg-BG"/>
              </w:rPr>
              <w:t>б) насърчаване въвеждането на нови технологии в производството и модернизация на физическия капитал</w:t>
            </w:r>
            <w:r w:rsidR="00CA123E" w:rsidRPr="002A4893">
              <w:rPr>
                <w:rFonts w:ascii="Times New Roman" w:eastAsia="Times New Roman" w:hAnsi="Times New Roman" w:cs="Times New Roman"/>
                <w:sz w:val="24"/>
                <w:szCs w:val="24"/>
                <w:shd w:val="clear" w:color="auto" w:fill="FEFEFE"/>
                <w:lang w:eastAsia="bg-BG"/>
              </w:rPr>
              <w:t xml:space="preserve"> </w:t>
            </w:r>
            <w:r w:rsidR="00CA123E" w:rsidRPr="002A4893">
              <w:rPr>
                <w:rFonts w:ascii="Times New Roman" w:eastAsia="Times New Roman" w:hAnsi="Times New Roman" w:cs="Times New Roman"/>
                <w:sz w:val="24"/>
                <w:szCs w:val="24"/>
                <w:highlight w:val="white"/>
                <w:shd w:val="clear" w:color="auto" w:fill="FEFEFE"/>
                <w:lang w:eastAsia="bg-BG"/>
              </w:rPr>
              <w:t>и повишаване устойчивостта, издръжливостта и подготвеността на стопанствата за предизвикателствата и възможностите на екологичния и цифровия преход.</w:t>
            </w:r>
            <w:r w:rsidRPr="002A4893">
              <w:rPr>
                <w:rFonts w:ascii="Times New Roman" w:eastAsia="Times New Roman" w:hAnsi="Times New Roman" w:cs="Times New Roman"/>
                <w:sz w:val="24"/>
                <w:szCs w:val="24"/>
                <w:highlight w:val="white"/>
                <w:shd w:val="clear" w:color="auto" w:fill="FEFEFE"/>
                <w:lang w:eastAsia="bg-BG"/>
              </w:rPr>
              <w:t>;</w:t>
            </w:r>
          </w:p>
          <w:p w14:paraId="5090D847" w14:textId="789CE5B2" w:rsidR="00B03F5E" w:rsidRPr="002A4893" w:rsidRDefault="00B03F5E">
            <w:pPr>
              <w:widowControl w:val="0"/>
              <w:autoSpaceDE w:val="0"/>
              <w:autoSpaceDN w:val="0"/>
              <w:adjustRightInd w:val="0"/>
              <w:spacing w:line="276" w:lineRule="auto"/>
              <w:jc w:val="both"/>
              <w:rPr>
                <w:rFonts w:ascii="Times New Roman" w:eastAsia="Times New Roman" w:hAnsi="Times New Roman" w:cs="Times New Roman"/>
                <w:sz w:val="24"/>
                <w:szCs w:val="24"/>
                <w:highlight w:val="white"/>
                <w:shd w:val="clear" w:color="auto" w:fill="FEFEFE"/>
                <w:lang w:eastAsia="bg-BG"/>
              </w:rPr>
            </w:pPr>
            <w:r w:rsidRPr="002A4893">
              <w:rPr>
                <w:rFonts w:ascii="Times New Roman" w:eastAsia="Times New Roman" w:hAnsi="Times New Roman" w:cs="Times New Roman"/>
                <w:sz w:val="24"/>
                <w:szCs w:val="24"/>
                <w:highlight w:val="white"/>
                <w:shd w:val="clear" w:color="auto" w:fill="FEFEFE"/>
                <w:lang w:eastAsia="bg-BG"/>
              </w:rPr>
              <w:t xml:space="preserve">в) </w:t>
            </w:r>
            <w:r w:rsidR="00320BCB" w:rsidRPr="002A4893">
              <w:rPr>
                <w:rFonts w:ascii="Times New Roman" w:hAnsi="Times New Roman" w:cs="Times New Roman"/>
                <w:sz w:val="24"/>
                <w:szCs w:val="24"/>
              </w:rPr>
              <w:t>повишаване на енергийната ефективност в земеделските стопанства и/или</w:t>
            </w:r>
            <w:r w:rsidR="00320BCB" w:rsidRPr="002A4893">
              <w:rPr>
                <w:rFonts w:ascii="Times New Roman" w:eastAsia="Times New Roman" w:hAnsi="Times New Roman" w:cs="Times New Roman"/>
                <w:sz w:val="24"/>
                <w:szCs w:val="24"/>
                <w:highlight w:val="white"/>
                <w:shd w:val="clear" w:color="auto" w:fill="FEFEFE"/>
                <w:lang w:eastAsia="bg-BG"/>
              </w:rPr>
              <w:t xml:space="preserve"> </w:t>
            </w:r>
            <w:r w:rsidRPr="002A4893">
              <w:rPr>
                <w:rFonts w:ascii="Times New Roman" w:eastAsia="Times New Roman" w:hAnsi="Times New Roman" w:cs="Times New Roman"/>
                <w:sz w:val="24"/>
                <w:szCs w:val="24"/>
                <w:highlight w:val="white"/>
                <w:shd w:val="clear" w:color="auto" w:fill="FEFEFE"/>
                <w:lang w:eastAsia="bg-BG"/>
              </w:rPr>
              <w:t>опазване на компонентите на околната среда;</w:t>
            </w:r>
          </w:p>
          <w:p w14:paraId="5FC602D1" w14:textId="77777777" w:rsidR="00B03F5E" w:rsidRPr="002A4893" w:rsidRDefault="00B03F5E">
            <w:pPr>
              <w:widowControl w:val="0"/>
              <w:autoSpaceDE w:val="0"/>
              <w:autoSpaceDN w:val="0"/>
              <w:adjustRightInd w:val="0"/>
              <w:spacing w:line="276" w:lineRule="auto"/>
              <w:jc w:val="both"/>
              <w:rPr>
                <w:rFonts w:ascii="Times New Roman" w:eastAsia="Times New Roman" w:hAnsi="Times New Roman" w:cs="Times New Roman"/>
                <w:sz w:val="24"/>
                <w:szCs w:val="24"/>
                <w:highlight w:val="white"/>
                <w:shd w:val="clear" w:color="auto" w:fill="FEFEFE"/>
                <w:lang w:eastAsia="bg-BG"/>
              </w:rPr>
            </w:pPr>
            <w:r w:rsidRPr="002A4893">
              <w:rPr>
                <w:rFonts w:ascii="Times New Roman" w:eastAsia="Times New Roman" w:hAnsi="Times New Roman" w:cs="Times New Roman"/>
                <w:sz w:val="24"/>
                <w:szCs w:val="24"/>
                <w:highlight w:val="white"/>
                <w:shd w:val="clear" w:color="auto" w:fill="FEFEFE"/>
                <w:lang w:eastAsia="bg-BG"/>
              </w:rPr>
              <w:t>г) спазване стандартите на Европейския съюз (ЕС) и подобряване на условията в земеделските стопанства;</w:t>
            </w:r>
          </w:p>
          <w:p w14:paraId="4A6702C3" w14:textId="77777777" w:rsidR="00B03F5E" w:rsidRPr="002A4893" w:rsidRDefault="00B03F5E">
            <w:pPr>
              <w:widowControl w:val="0"/>
              <w:autoSpaceDE w:val="0"/>
              <w:autoSpaceDN w:val="0"/>
              <w:adjustRightInd w:val="0"/>
              <w:spacing w:line="276" w:lineRule="auto"/>
              <w:jc w:val="both"/>
              <w:rPr>
                <w:rFonts w:ascii="Times New Roman" w:eastAsia="Times New Roman" w:hAnsi="Times New Roman" w:cs="Times New Roman"/>
                <w:sz w:val="24"/>
                <w:szCs w:val="24"/>
                <w:highlight w:val="white"/>
                <w:shd w:val="clear" w:color="auto" w:fill="FEFEFE"/>
                <w:lang w:eastAsia="bg-BG"/>
              </w:rPr>
            </w:pPr>
            <w:r w:rsidRPr="002A4893">
              <w:rPr>
                <w:rFonts w:ascii="Times New Roman" w:eastAsia="Times New Roman" w:hAnsi="Times New Roman" w:cs="Times New Roman"/>
                <w:sz w:val="24"/>
                <w:szCs w:val="24"/>
                <w:highlight w:val="white"/>
                <w:shd w:val="clear" w:color="auto" w:fill="FEFEFE"/>
                <w:lang w:eastAsia="bg-BG"/>
              </w:rPr>
              <w:t>д) насърчаване на сътрудничеството между земеделските стопани;</w:t>
            </w:r>
          </w:p>
          <w:p w14:paraId="6CE1CFD3" w14:textId="77777777" w:rsidR="00B03F5E" w:rsidRPr="002A4893" w:rsidRDefault="00B03F5E">
            <w:pPr>
              <w:widowControl w:val="0"/>
              <w:autoSpaceDE w:val="0"/>
              <w:autoSpaceDN w:val="0"/>
              <w:adjustRightInd w:val="0"/>
              <w:spacing w:line="276" w:lineRule="auto"/>
              <w:jc w:val="both"/>
              <w:rPr>
                <w:rFonts w:ascii="Times New Roman" w:eastAsia="Times New Roman" w:hAnsi="Times New Roman" w:cs="Times New Roman"/>
                <w:sz w:val="24"/>
                <w:szCs w:val="24"/>
                <w:highlight w:val="white"/>
                <w:shd w:val="clear" w:color="auto" w:fill="FEFEFE"/>
                <w:lang w:eastAsia="bg-BG"/>
              </w:rPr>
            </w:pPr>
            <w:r w:rsidRPr="002A4893">
              <w:rPr>
                <w:rFonts w:ascii="Times New Roman" w:eastAsia="Times New Roman" w:hAnsi="Times New Roman" w:cs="Times New Roman"/>
                <w:sz w:val="24"/>
                <w:szCs w:val="24"/>
                <w:highlight w:val="white"/>
                <w:shd w:val="clear" w:color="auto" w:fill="FEFEFE"/>
                <w:lang w:eastAsia="bg-BG"/>
              </w:rPr>
              <w:t>е) подобряване качеството на произвежданите земеделски продукти;</w:t>
            </w:r>
          </w:p>
          <w:p w14:paraId="464036EE" w14:textId="224D0834" w:rsidR="00464715" w:rsidRPr="002A4893" w:rsidRDefault="00B03F5E">
            <w:pPr>
              <w:widowControl w:val="0"/>
              <w:autoSpaceDE w:val="0"/>
              <w:autoSpaceDN w:val="0"/>
              <w:adjustRightInd w:val="0"/>
              <w:spacing w:line="276" w:lineRule="auto"/>
              <w:jc w:val="both"/>
              <w:rPr>
                <w:rFonts w:ascii="Times New Roman" w:eastAsia="Times New Roman" w:hAnsi="Times New Roman" w:cs="Times New Roman"/>
                <w:sz w:val="24"/>
                <w:szCs w:val="24"/>
                <w:shd w:val="clear" w:color="auto" w:fill="FEFEFE"/>
                <w:lang w:eastAsia="bg-BG"/>
              </w:rPr>
            </w:pPr>
            <w:r w:rsidRPr="002A4893">
              <w:rPr>
                <w:rFonts w:ascii="Times New Roman" w:eastAsia="Times New Roman" w:hAnsi="Times New Roman" w:cs="Times New Roman"/>
                <w:sz w:val="24"/>
                <w:szCs w:val="24"/>
                <w:highlight w:val="white"/>
                <w:shd w:val="clear" w:color="auto" w:fill="FEFEFE"/>
                <w:lang w:eastAsia="bg-BG"/>
              </w:rPr>
              <w:t>ж) осигуряване на възможностите за производство на биологични земеделски продукти</w:t>
            </w:r>
            <w:r w:rsidR="00821BDD">
              <w:rPr>
                <w:rFonts w:ascii="Times New Roman" w:eastAsia="Times New Roman" w:hAnsi="Times New Roman" w:cs="Times New Roman"/>
                <w:sz w:val="24"/>
                <w:szCs w:val="24"/>
                <w:shd w:val="clear" w:color="auto" w:fill="FEFEFE"/>
                <w:lang w:eastAsia="bg-BG"/>
              </w:rPr>
              <w:t>.</w:t>
            </w:r>
          </w:p>
          <w:p w14:paraId="73A4B3DD" w14:textId="77777777" w:rsidR="00CA123E" w:rsidRPr="002A4893" w:rsidRDefault="00CA123E">
            <w:pPr>
              <w:spacing w:line="276" w:lineRule="auto"/>
              <w:jc w:val="both"/>
              <w:rPr>
                <w:rFonts w:ascii="Times New Roman" w:eastAsia="Times New Roman" w:hAnsi="Times New Roman" w:cs="Times New Roman"/>
                <w:color w:val="000000"/>
                <w:sz w:val="24"/>
                <w:szCs w:val="24"/>
                <w:lang w:eastAsia="bg-BG"/>
              </w:rPr>
            </w:pPr>
          </w:p>
          <w:p w14:paraId="446D5384" w14:textId="77777777" w:rsidR="00B03F5E" w:rsidRPr="002A4893" w:rsidRDefault="002F1BCB">
            <w:pPr>
              <w:widowControl w:val="0"/>
              <w:autoSpaceDE w:val="0"/>
              <w:autoSpaceDN w:val="0"/>
              <w:adjustRightInd w:val="0"/>
              <w:spacing w:line="276" w:lineRule="auto"/>
              <w:jc w:val="both"/>
              <w:rPr>
                <w:rFonts w:ascii="Times New Roman" w:eastAsia="Times New Roman" w:hAnsi="Times New Roman" w:cs="Times New Roman"/>
                <w:b/>
                <w:sz w:val="24"/>
                <w:szCs w:val="24"/>
                <w:shd w:val="clear" w:color="auto" w:fill="FEFEFE"/>
                <w:lang w:eastAsia="bg-BG"/>
              </w:rPr>
            </w:pPr>
            <w:r w:rsidRPr="002A4893">
              <w:rPr>
                <w:rFonts w:ascii="Times New Roman" w:eastAsia="Times New Roman" w:hAnsi="Times New Roman" w:cs="Times New Roman"/>
                <w:b/>
                <w:sz w:val="24"/>
                <w:szCs w:val="24"/>
                <w:shd w:val="clear" w:color="auto" w:fill="FEFEFE"/>
                <w:lang w:eastAsia="bg-BG"/>
              </w:rPr>
              <w:t>Очаквани резултати:</w:t>
            </w:r>
            <w:r w:rsidRPr="002A4893">
              <w:rPr>
                <w:rFonts w:ascii="Times New Roman" w:eastAsia="Times New Roman" w:hAnsi="Times New Roman" w:cs="Times New Roman"/>
                <w:sz w:val="24"/>
                <w:szCs w:val="24"/>
                <w:shd w:val="clear" w:color="auto" w:fill="FEFEFE"/>
                <w:lang w:eastAsia="bg-BG"/>
              </w:rPr>
              <w:t xml:space="preserve"> </w:t>
            </w:r>
          </w:p>
          <w:p w14:paraId="3129C040" w14:textId="74F1AC1B" w:rsidR="00B03F5E" w:rsidRPr="002A4893" w:rsidRDefault="00B03F5E">
            <w:pPr>
              <w:widowControl w:val="0"/>
              <w:autoSpaceDE w:val="0"/>
              <w:autoSpaceDN w:val="0"/>
              <w:adjustRightInd w:val="0"/>
              <w:spacing w:line="276" w:lineRule="auto"/>
              <w:jc w:val="both"/>
              <w:rPr>
                <w:rFonts w:ascii="Times New Roman" w:eastAsia="Times New Roman" w:hAnsi="Times New Roman" w:cs="Times New Roman"/>
                <w:sz w:val="24"/>
                <w:szCs w:val="24"/>
                <w:shd w:val="clear" w:color="auto" w:fill="FEFEFE"/>
                <w:lang w:eastAsia="bg-BG"/>
              </w:rPr>
            </w:pPr>
            <w:r w:rsidRPr="002A4893">
              <w:rPr>
                <w:rFonts w:ascii="Times New Roman" w:eastAsia="Times New Roman" w:hAnsi="Times New Roman" w:cs="Times New Roman"/>
                <w:sz w:val="24"/>
                <w:szCs w:val="24"/>
                <w:shd w:val="clear" w:color="auto" w:fill="FEFEFE"/>
                <w:lang w:eastAsia="bg-BG"/>
              </w:rPr>
              <w:t xml:space="preserve">По настоящата процедура по </w:t>
            </w:r>
            <w:proofErr w:type="spellStart"/>
            <w:r w:rsidRPr="002A4893">
              <w:rPr>
                <w:rFonts w:ascii="Times New Roman" w:eastAsia="Times New Roman" w:hAnsi="Times New Roman" w:cs="Times New Roman"/>
                <w:sz w:val="24"/>
                <w:szCs w:val="24"/>
                <w:shd w:val="clear" w:color="auto" w:fill="FEFEFE"/>
                <w:lang w:eastAsia="bg-BG"/>
              </w:rPr>
              <w:t>подмярка</w:t>
            </w:r>
            <w:proofErr w:type="spellEnd"/>
            <w:r w:rsidRPr="002A4893">
              <w:rPr>
                <w:rFonts w:ascii="Times New Roman" w:eastAsia="Times New Roman" w:hAnsi="Times New Roman" w:cs="Times New Roman"/>
                <w:sz w:val="24"/>
                <w:szCs w:val="24"/>
                <w:shd w:val="clear" w:color="auto" w:fill="FEFEFE"/>
                <w:lang w:eastAsia="bg-BG"/>
              </w:rPr>
              <w:t xml:space="preserve"> 4.1 „Инвестиции в земеделски стопанства“ от мярка 4 „Инвестиции в материални активи“ се подпомагат </w:t>
            </w:r>
            <w:r w:rsidR="007F7C41" w:rsidRPr="002A4893">
              <w:rPr>
                <w:rFonts w:ascii="Times New Roman" w:eastAsia="Times New Roman" w:hAnsi="Times New Roman" w:cs="Times New Roman"/>
                <w:sz w:val="24"/>
                <w:szCs w:val="24"/>
                <w:shd w:val="clear" w:color="auto" w:fill="FEFEFE"/>
                <w:lang w:eastAsia="bg-BG"/>
              </w:rPr>
              <w:t>проектни предложения</w:t>
            </w:r>
            <w:r w:rsidRPr="002A4893">
              <w:rPr>
                <w:rFonts w:ascii="Times New Roman" w:eastAsia="Times New Roman" w:hAnsi="Times New Roman" w:cs="Times New Roman"/>
                <w:sz w:val="24"/>
                <w:szCs w:val="24"/>
                <w:shd w:val="clear" w:color="auto" w:fill="FEFEFE"/>
                <w:lang w:eastAsia="bg-BG"/>
              </w:rPr>
              <w:t>, които водят до подобряване на цялостната дейност на земеделск</w:t>
            </w:r>
            <w:r w:rsidR="00A3062C" w:rsidRPr="002A4893">
              <w:rPr>
                <w:rFonts w:ascii="Times New Roman" w:eastAsia="Times New Roman" w:hAnsi="Times New Roman" w:cs="Times New Roman"/>
                <w:sz w:val="24"/>
                <w:szCs w:val="24"/>
                <w:shd w:val="clear" w:color="auto" w:fill="FEFEFE"/>
                <w:lang w:eastAsia="bg-BG"/>
              </w:rPr>
              <w:t>ите</w:t>
            </w:r>
            <w:r w:rsidRPr="002A4893">
              <w:rPr>
                <w:rFonts w:ascii="Times New Roman" w:eastAsia="Times New Roman" w:hAnsi="Times New Roman" w:cs="Times New Roman"/>
                <w:sz w:val="24"/>
                <w:szCs w:val="24"/>
                <w:shd w:val="clear" w:color="auto" w:fill="FEFEFE"/>
                <w:lang w:eastAsia="bg-BG"/>
              </w:rPr>
              <w:t xml:space="preserve"> стопанств</w:t>
            </w:r>
            <w:r w:rsidR="00A3062C" w:rsidRPr="002A4893">
              <w:rPr>
                <w:rFonts w:ascii="Times New Roman" w:eastAsia="Times New Roman" w:hAnsi="Times New Roman" w:cs="Times New Roman"/>
                <w:sz w:val="24"/>
                <w:szCs w:val="24"/>
                <w:shd w:val="clear" w:color="auto" w:fill="FEFEFE"/>
                <w:lang w:eastAsia="bg-BG"/>
              </w:rPr>
              <w:t>а</w:t>
            </w:r>
            <w:r w:rsidRPr="002A4893">
              <w:rPr>
                <w:rFonts w:ascii="Times New Roman" w:eastAsia="Times New Roman" w:hAnsi="Times New Roman" w:cs="Times New Roman"/>
                <w:sz w:val="24"/>
                <w:szCs w:val="24"/>
                <w:shd w:val="clear" w:color="auto" w:fill="FEFEFE"/>
                <w:lang w:eastAsia="bg-BG"/>
              </w:rPr>
              <w:t>.</w:t>
            </w:r>
          </w:p>
          <w:p w14:paraId="3DA3F59A" w14:textId="2F3B572E" w:rsidR="007F4BFA" w:rsidRPr="002A4893" w:rsidRDefault="00B03F5E">
            <w:pPr>
              <w:widowControl w:val="0"/>
              <w:autoSpaceDE w:val="0"/>
              <w:autoSpaceDN w:val="0"/>
              <w:adjustRightInd w:val="0"/>
              <w:spacing w:line="276" w:lineRule="auto"/>
              <w:jc w:val="both"/>
              <w:rPr>
                <w:rFonts w:ascii="Times New Roman" w:eastAsia="Times New Roman" w:hAnsi="Times New Roman" w:cs="Times New Roman"/>
                <w:sz w:val="24"/>
                <w:szCs w:val="24"/>
                <w:shd w:val="clear" w:color="auto" w:fill="FEFEFE"/>
                <w:lang w:eastAsia="bg-BG"/>
              </w:rPr>
            </w:pPr>
            <w:r w:rsidRPr="002A4893">
              <w:rPr>
                <w:rFonts w:ascii="Times New Roman" w:eastAsia="Times New Roman" w:hAnsi="Times New Roman" w:cs="Times New Roman"/>
                <w:sz w:val="24"/>
                <w:szCs w:val="24"/>
                <w:shd w:val="clear" w:color="auto" w:fill="FEFEFE"/>
                <w:lang w:eastAsia="bg-BG"/>
              </w:rPr>
              <w:t>В резултат на осигурената подкрепа по процедура</w:t>
            </w:r>
            <w:r w:rsidR="008E1E6B" w:rsidRPr="002A4893">
              <w:rPr>
                <w:rFonts w:ascii="Times New Roman" w:eastAsia="Times New Roman" w:hAnsi="Times New Roman" w:cs="Times New Roman"/>
                <w:sz w:val="24"/>
                <w:szCs w:val="24"/>
                <w:shd w:val="clear" w:color="auto" w:fill="FEFEFE"/>
                <w:lang w:eastAsia="bg-BG"/>
              </w:rPr>
              <w:t>та</w:t>
            </w:r>
            <w:r w:rsidRPr="002A4893">
              <w:rPr>
                <w:rFonts w:ascii="Times New Roman" w:eastAsia="Times New Roman" w:hAnsi="Times New Roman" w:cs="Times New Roman"/>
                <w:sz w:val="24"/>
                <w:szCs w:val="24"/>
                <w:shd w:val="clear" w:color="auto" w:fill="FEFEFE"/>
                <w:lang w:eastAsia="bg-BG"/>
              </w:rPr>
              <w:t xml:space="preserve"> се очаква да се реализират </w:t>
            </w:r>
            <w:r w:rsidR="007F7C41" w:rsidRPr="002A4893">
              <w:rPr>
                <w:rFonts w:ascii="Times New Roman" w:eastAsia="Times New Roman" w:hAnsi="Times New Roman" w:cs="Times New Roman"/>
                <w:sz w:val="24"/>
                <w:szCs w:val="24"/>
                <w:shd w:val="clear" w:color="auto" w:fill="FEFEFE"/>
                <w:lang w:eastAsia="bg-BG"/>
              </w:rPr>
              <w:t>проекти</w:t>
            </w:r>
            <w:r w:rsidRPr="002A4893">
              <w:rPr>
                <w:rFonts w:ascii="Times New Roman" w:eastAsia="Times New Roman" w:hAnsi="Times New Roman" w:cs="Times New Roman"/>
                <w:sz w:val="24"/>
                <w:szCs w:val="24"/>
                <w:shd w:val="clear" w:color="auto" w:fill="FEFEFE"/>
                <w:lang w:eastAsia="bg-BG"/>
              </w:rPr>
              <w:t xml:space="preserve">, които да допринесат за </w:t>
            </w:r>
            <w:r w:rsidR="00222EAA" w:rsidRPr="002A4893">
              <w:rPr>
                <w:rFonts w:ascii="Times New Roman" w:eastAsia="Times New Roman" w:hAnsi="Times New Roman" w:cs="Times New Roman"/>
                <w:sz w:val="24"/>
                <w:szCs w:val="24"/>
                <w:shd w:val="clear" w:color="auto" w:fill="FEFEFE"/>
                <w:lang w:eastAsia="bg-BG"/>
              </w:rPr>
              <w:t xml:space="preserve">повишаване на конкурентоспособността на </w:t>
            </w:r>
            <w:r w:rsidR="003545BF" w:rsidRPr="002A4893">
              <w:rPr>
                <w:rFonts w:ascii="Times New Roman" w:eastAsia="Times New Roman" w:hAnsi="Times New Roman" w:cs="Times New Roman"/>
                <w:sz w:val="24"/>
                <w:szCs w:val="24"/>
                <w:shd w:val="clear" w:color="auto" w:fill="FEFEFE"/>
                <w:lang w:eastAsia="bg-BG"/>
              </w:rPr>
              <w:t>земеделските</w:t>
            </w:r>
            <w:r w:rsidR="00222EAA" w:rsidRPr="002A4893">
              <w:rPr>
                <w:rFonts w:ascii="Times New Roman" w:eastAsia="Times New Roman" w:hAnsi="Times New Roman" w:cs="Times New Roman"/>
                <w:sz w:val="24"/>
                <w:szCs w:val="24"/>
                <w:shd w:val="clear" w:color="auto" w:fill="FEFEFE"/>
                <w:lang w:eastAsia="bg-BG"/>
              </w:rPr>
              <w:t xml:space="preserve"> стопанства</w:t>
            </w:r>
            <w:r w:rsidR="008E1E6B" w:rsidRPr="002A4893">
              <w:rPr>
                <w:rFonts w:ascii="Times New Roman" w:eastAsia="Times New Roman" w:hAnsi="Times New Roman" w:cs="Times New Roman"/>
                <w:sz w:val="24"/>
                <w:szCs w:val="24"/>
                <w:shd w:val="clear" w:color="auto" w:fill="FEFEFE"/>
                <w:lang w:eastAsia="bg-BG"/>
              </w:rPr>
              <w:t xml:space="preserve">, включително да се осигурят възможности за създаване на заетост, да се създадат по-добри условия за </w:t>
            </w:r>
            <w:r w:rsidR="00007B27" w:rsidRPr="002A4893">
              <w:rPr>
                <w:rFonts w:ascii="Times New Roman" w:eastAsia="Times New Roman" w:hAnsi="Times New Roman" w:cs="Times New Roman"/>
                <w:sz w:val="24"/>
                <w:szCs w:val="24"/>
                <w:shd w:val="clear" w:color="auto" w:fill="FEFEFE"/>
                <w:lang w:eastAsia="bg-BG"/>
              </w:rPr>
              <w:t>труд</w:t>
            </w:r>
            <w:r w:rsidR="008E1E6B" w:rsidRPr="002A4893">
              <w:rPr>
                <w:rFonts w:ascii="Times New Roman" w:eastAsia="Times New Roman" w:hAnsi="Times New Roman" w:cs="Times New Roman"/>
                <w:sz w:val="24"/>
                <w:szCs w:val="24"/>
                <w:shd w:val="clear" w:color="auto" w:fill="FEFEFE"/>
                <w:lang w:eastAsia="bg-BG"/>
              </w:rPr>
              <w:t xml:space="preserve"> в стопанствата, да се насърчи биологичното производство на продукти</w:t>
            </w:r>
            <w:r w:rsidR="00AF77AC" w:rsidRPr="002A4893">
              <w:rPr>
                <w:rFonts w:ascii="Times New Roman" w:eastAsia="Times New Roman" w:hAnsi="Times New Roman" w:cs="Times New Roman"/>
                <w:sz w:val="24"/>
                <w:szCs w:val="24"/>
                <w:shd w:val="clear" w:color="auto" w:fill="FEFEFE"/>
                <w:lang w:eastAsia="bg-BG"/>
              </w:rPr>
              <w:t>, получени в резултат от развитието на земеделската дейност,</w:t>
            </w:r>
            <w:r w:rsidR="003A630D" w:rsidRPr="002A4893">
              <w:rPr>
                <w:rFonts w:ascii="Times New Roman" w:eastAsia="Times New Roman" w:hAnsi="Times New Roman" w:cs="Times New Roman"/>
                <w:sz w:val="24"/>
                <w:szCs w:val="24"/>
                <w:shd w:val="clear" w:color="auto" w:fill="FEFEFE"/>
                <w:lang w:val="en-GB" w:eastAsia="bg-BG"/>
              </w:rPr>
              <w:t xml:space="preserve"> </w:t>
            </w:r>
            <w:r w:rsidR="003A630D" w:rsidRPr="002A4893">
              <w:rPr>
                <w:rFonts w:ascii="Times New Roman" w:eastAsia="Times New Roman" w:hAnsi="Times New Roman" w:cs="Times New Roman"/>
                <w:sz w:val="24"/>
                <w:szCs w:val="24"/>
                <w:shd w:val="clear" w:color="auto" w:fill="FEFEFE"/>
                <w:lang w:eastAsia="bg-BG"/>
              </w:rPr>
              <w:t>и внедряване на иновативни производствени технологии, цифрови технологии за производство и организация в селското стопанство, автоматизиране на работните процеси в селскостопанското производство, включително подходи, приложени чрез Европейското партньорство за иновации</w:t>
            </w:r>
            <w:r w:rsidR="008E1E6B" w:rsidRPr="002A4893">
              <w:rPr>
                <w:rFonts w:ascii="Times New Roman" w:eastAsia="Times New Roman" w:hAnsi="Times New Roman" w:cs="Times New Roman"/>
                <w:sz w:val="24"/>
                <w:szCs w:val="24"/>
                <w:shd w:val="clear" w:color="auto" w:fill="FEFEFE"/>
                <w:lang w:eastAsia="bg-BG"/>
              </w:rPr>
              <w:t xml:space="preserve">, както и да се стимулира сдружаването сред </w:t>
            </w:r>
            <w:r w:rsidR="00007B27" w:rsidRPr="002A4893">
              <w:rPr>
                <w:rFonts w:ascii="Times New Roman" w:eastAsia="Times New Roman" w:hAnsi="Times New Roman" w:cs="Times New Roman"/>
                <w:sz w:val="24"/>
                <w:szCs w:val="24"/>
                <w:shd w:val="clear" w:color="auto" w:fill="FEFEFE"/>
                <w:lang w:eastAsia="bg-BG"/>
              </w:rPr>
              <w:t>земеделските</w:t>
            </w:r>
            <w:r w:rsidR="008E1E6B" w:rsidRPr="002A4893">
              <w:rPr>
                <w:rFonts w:ascii="Times New Roman" w:eastAsia="Times New Roman" w:hAnsi="Times New Roman" w:cs="Times New Roman"/>
                <w:sz w:val="24"/>
                <w:szCs w:val="24"/>
                <w:shd w:val="clear" w:color="auto" w:fill="FEFEFE"/>
                <w:lang w:eastAsia="bg-BG"/>
              </w:rPr>
              <w:t xml:space="preserve"> стопанства</w:t>
            </w:r>
            <w:r w:rsidR="00A3062C" w:rsidRPr="002A4893">
              <w:rPr>
                <w:rFonts w:ascii="Times New Roman" w:eastAsia="Times New Roman" w:hAnsi="Times New Roman" w:cs="Times New Roman"/>
                <w:sz w:val="24"/>
                <w:szCs w:val="24"/>
                <w:shd w:val="clear" w:color="auto" w:fill="FEFEFE"/>
                <w:lang w:eastAsia="bg-BG"/>
              </w:rPr>
              <w:t xml:space="preserve"> в страната</w:t>
            </w:r>
            <w:r w:rsidR="008E1E6B" w:rsidRPr="002A4893">
              <w:rPr>
                <w:rFonts w:ascii="Times New Roman" w:eastAsia="Times New Roman" w:hAnsi="Times New Roman" w:cs="Times New Roman"/>
                <w:sz w:val="24"/>
                <w:szCs w:val="24"/>
                <w:shd w:val="clear" w:color="auto" w:fill="FEFEFE"/>
                <w:lang w:eastAsia="bg-BG"/>
              </w:rPr>
              <w:t>.</w:t>
            </w:r>
          </w:p>
          <w:p w14:paraId="651D2E9E" w14:textId="7FCEF9B1" w:rsidR="00904EAB" w:rsidRPr="002A4893" w:rsidRDefault="00904EAB">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Съгласно Регламент (ЕС) 2020/2220 от 23 декември 2020 г.,</w:t>
            </w:r>
            <w:r w:rsidRPr="002A4893">
              <w:rPr>
                <w:rFonts w:ascii="Times New Roman" w:eastAsia="Times New Roman" w:hAnsi="Times New Roman" w:cs="Times New Roman"/>
                <w:color w:val="000000"/>
                <w:sz w:val="24"/>
              </w:rPr>
              <w:t xml:space="preserve"> п</w:t>
            </w:r>
            <w:r w:rsidRPr="002A4893">
              <w:rPr>
                <w:rFonts w:ascii="Times New Roman" w:hAnsi="Times New Roman" w:cs="Times New Roman"/>
                <w:sz w:val="24"/>
                <w:szCs w:val="24"/>
              </w:rPr>
              <w:t>редвид безпрецедентните предизвикателства, пред които са изправени селскостопанският сектор и селските райони в Съюза поради кризата с COVID-19, допълнителните средства, предоставени от ЕИВ, следва да се използват за финансиране на мерки съгласно Регламент (ЕС) № 1305/2013, които проправят пътя към издръжливо, устойчиво и цифрово икономическо възстановяване в съответствие с целите на ангажиментите на Съюза в областта на околната среда и климата и с новите амбиции, изложени в Европейския зелен пакт.</w:t>
            </w:r>
          </w:p>
          <w:p w14:paraId="73FAEBB9" w14:textId="5B341D50" w:rsidR="001326AA" w:rsidRPr="002A4893" w:rsidRDefault="00904EAB">
            <w:pPr>
              <w:widowControl w:val="0"/>
              <w:autoSpaceDE w:val="0"/>
              <w:autoSpaceDN w:val="0"/>
              <w:adjustRightInd w:val="0"/>
              <w:spacing w:line="276" w:lineRule="auto"/>
              <w:jc w:val="both"/>
              <w:rPr>
                <w:rFonts w:ascii="Times New Roman" w:eastAsia="Times New Roman" w:hAnsi="Times New Roman" w:cs="Times New Roman"/>
                <w:color w:val="000000"/>
                <w:sz w:val="24"/>
              </w:rPr>
            </w:pPr>
            <w:r w:rsidRPr="002A4893">
              <w:rPr>
                <w:rFonts w:ascii="Times New Roman" w:eastAsia="Times New Roman" w:hAnsi="Times New Roman" w:cs="Times New Roman"/>
                <w:color w:val="000000"/>
                <w:sz w:val="24"/>
              </w:rPr>
              <w:t xml:space="preserve">Чрез Инструмента на Европейския съюз за възстановяване (ЕИВ) или още </w:t>
            </w:r>
            <w:proofErr w:type="spellStart"/>
            <w:r w:rsidRPr="002A4893">
              <w:rPr>
                <w:rFonts w:ascii="Times New Roman" w:eastAsia="Times New Roman" w:hAnsi="Times New Roman" w:cs="Times New Roman"/>
                <w:color w:val="000000"/>
                <w:sz w:val="24"/>
              </w:rPr>
              <w:t>European</w:t>
            </w:r>
            <w:proofErr w:type="spellEnd"/>
            <w:r w:rsidRPr="002A4893">
              <w:rPr>
                <w:rFonts w:ascii="Times New Roman" w:eastAsia="Times New Roman" w:hAnsi="Times New Roman" w:cs="Times New Roman"/>
                <w:color w:val="000000"/>
                <w:sz w:val="24"/>
              </w:rPr>
              <w:t xml:space="preserve"> </w:t>
            </w:r>
            <w:proofErr w:type="spellStart"/>
            <w:r w:rsidRPr="002A4893">
              <w:rPr>
                <w:rFonts w:ascii="Times New Roman" w:eastAsia="Times New Roman" w:hAnsi="Times New Roman" w:cs="Times New Roman"/>
                <w:color w:val="000000"/>
                <w:sz w:val="24"/>
              </w:rPr>
              <w:t>Union</w:t>
            </w:r>
            <w:proofErr w:type="spellEnd"/>
            <w:r w:rsidRPr="002A4893">
              <w:rPr>
                <w:rFonts w:ascii="Times New Roman" w:eastAsia="Times New Roman" w:hAnsi="Times New Roman" w:cs="Times New Roman"/>
                <w:color w:val="000000"/>
                <w:sz w:val="24"/>
              </w:rPr>
              <w:t xml:space="preserve"> </w:t>
            </w:r>
            <w:proofErr w:type="spellStart"/>
            <w:r w:rsidRPr="002A4893">
              <w:rPr>
                <w:rFonts w:ascii="Times New Roman" w:eastAsia="Times New Roman" w:hAnsi="Times New Roman" w:cs="Times New Roman"/>
                <w:color w:val="000000"/>
                <w:sz w:val="24"/>
              </w:rPr>
              <w:lastRenderedPageBreak/>
              <w:t>Recovery</w:t>
            </w:r>
            <w:proofErr w:type="spellEnd"/>
            <w:r w:rsidRPr="002A4893">
              <w:rPr>
                <w:rFonts w:ascii="Times New Roman" w:eastAsia="Times New Roman" w:hAnsi="Times New Roman" w:cs="Times New Roman"/>
                <w:color w:val="000000"/>
                <w:sz w:val="24"/>
              </w:rPr>
              <w:t xml:space="preserve"> </w:t>
            </w:r>
            <w:proofErr w:type="spellStart"/>
            <w:r w:rsidRPr="002A4893">
              <w:rPr>
                <w:rFonts w:ascii="Times New Roman" w:eastAsia="Times New Roman" w:hAnsi="Times New Roman" w:cs="Times New Roman"/>
                <w:color w:val="000000"/>
                <w:sz w:val="24"/>
              </w:rPr>
              <w:t>Instrument</w:t>
            </w:r>
            <w:proofErr w:type="spellEnd"/>
            <w:r w:rsidRPr="002A4893">
              <w:rPr>
                <w:rFonts w:ascii="Times New Roman" w:eastAsia="Times New Roman" w:hAnsi="Times New Roman" w:cs="Times New Roman"/>
                <w:color w:val="000000"/>
                <w:sz w:val="24"/>
              </w:rPr>
              <w:t xml:space="preserve"> – (EURI) се предоставя на страните – членки допълнителен финансов </w:t>
            </w:r>
            <w:proofErr w:type="spellStart"/>
            <w:r w:rsidRPr="002A4893">
              <w:rPr>
                <w:rFonts w:ascii="Times New Roman" w:eastAsia="Times New Roman" w:hAnsi="Times New Roman" w:cs="Times New Roman"/>
                <w:color w:val="000000"/>
                <w:sz w:val="24"/>
              </w:rPr>
              <w:t>ресур</w:t>
            </w:r>
            <w:proofErr w:type="spellEnd"/>
            <w:r w:rsidRPr="002A4893">
              <w:rPr>
                <w:rFonts w:ascii="Times New Roman" w:eastAsia="Times New Roman" w:hAnsi="Times New Roman" w:cs="Times New Roman"/>
                <w:color w:val="000000"/>
                <w:sz w:val="24"/>
              </w:rPr>
              <w:t xml:space="preserve">. Той следва да насърчава икономическото и социалното развитие в селските райони и допринесе за устойчиво, и цифрово икономическо възстановяване в съответствие, с целите на </w:t>
            </w:r>
            <w:proofErr w:type="spellStart"/>
            <w:r w:rsidRPr="002A4893">
              <w:rPr>
                <w:rFonts w:ascii="Times New Roman" w:eastAsia="Times New Roman" w:hAnsi="Times New Roman" w:cs="Times New Roman"/>
                <w:color w:val="000000"/>
                <w:sz w:val="24"/>
              </w:rPr>
              <w:t>агроекологията</w:t>
            </w:r>
            <w:proofErr w:type="spellEnd"/>
            <w:r w:rsidRPr="002A4893">
              <w:rPr>
                <w:rFonts w:ascii="Times New Roman" w:eastAsia="Times New Roman" w:hAnsi="Times New Roman" w:cs="Times New Roman"/>
                <w:color w:val="000000"/>
                <w:sz w:val="24"/>
              </w:rPr>
              <w:t xml:space="preserve"> и климата и по-специално: ефективно използване на ресурсите, включително прецизно и интелигентно земеделие, иновации, цифровизация и модернизация на производствените машини и оборудване, условия за безопасност при работа, възобновяема енергия, кръгова и </w:t>
            </w:r>
            <w:proofErr w:type="spellStart"/>
            <w:r w:rsidRPr="002A4893">
              <w:rPr>
                <w:rFonts w:ascii="Times New Roman" w:eastAsia="Times New Roman" w:hAnsi="Times New Roman" w:cs="Times New Roman"/>
                <w:color w:val="000000"/>
                <w:sz w:val="24"/>
              </w:rPr>
              <w:t>биоикономика</w:t>
            </w:r>
            <w:proofErr w:type="spellEnd"/>
          </w:p>
        </w:tc>
      </w:tr>
    </w:tbl>
    <w:p w14:paraId="267B0184" w14:textId="3CA1FC15" w:rsidR="007F4BFA" w:rsidRPr="008902B2" w:rsidRDefault="002F1BCB">
      <w:pPr>
        <w:pStyle w:val="Heading1"/>
        <w:spacing w:before="0"/>
        <w:jc w:val="both"/>
        <w:rPr>
          <w:rFonts w:cs="Times New Roman"/>
        </w:rPr>
      </w:pPr>
      <w:bookmarkStart w:id="6" w:name="_Toc69388896"/>
      <w:r w:rsidRPr="008902B2">
        <w:rPr>
          <w:rFonts w:cs="Times New Roman"/>
        </w:rPr>
        <w:lastRenderedPageBreak/>
        <w:t>7. Индикатори:</w:t>
      </w:r>
      <w:bookmarkEnd w:id="6"/>
    </w:p>
    <w:tbl>
      <w:tblPr>
        <w:tblStyle w:val="TableGrid"/>
        <w:tblW w:w="5000" w:type="pct"/>
        <w:tblLook w:val="04A0" w:firstRow="1" w:lastRow="0" w:firstColumn="1" w:lastColumn="0" w:noHBand="0" w:noVBand="1"/>
      </w:tblPr>
      <w:tblGrid>
        <w:gridCol w:w="9629"/>
      </w:tblGrid>
      <w:tr w:rsidR="007F4BFA" w:rsidRPr="002A4893" w14:paraId="5AFEA78D" w14:textId="77777777" w:rsidTr="00007B27">
        <w:tc>
          <w:tcPr>
            <w:tcW w:w="5000" w:type="pct"/>
          </w:tcPr>
          <w:p w14:paraId="57F5E16B" w14:textId="7511FE37" w:rsidR="007F4BFA" w:rsidRPr="002A4893" w:rsidRDefault="002F1BC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В съответствие с планираното изпълнение на ПРСР 2014-2020 г. по области с поставен акцент, реализираните </w:t>
            </w:r>
            <w:r w:rsidR="007F7C41" w:rsidRPr="002A4893">
              <w:rPr>
                <w:rFonts w:ascii="Times New Roman" w:hAnsi="Times New Roman" w:cs="Times New Roman"/>
                <w:sz w:val="24"/>
                <w:szCs w:val="24"/>
              </w:rPr>
              <w:t>проектни предложения</w:t>
            </w:r>
            <w:r w:rsidRPr="002A4893">
              <w:rPr>
                <w:rFonts w:ascii="Times New Roman" w:hAnsi="Times New Roman" w:cs="Times New Roman"/>
                <w:sz w:val="24"/>
                <w:szCs w:val="24"/>
              </w:rPr>
              <w:t xml:space="preserve"> по настоящата процедура следва да допринасят за постигането на един или няколко от следните показатели:</w:t>
            </w:r>
          </w:p>
          <w:p w14:paraId="0ED5B61E" w14:textId="238C50C7" w:rsidR="00660CB6" w:rsidRPr="002A4893" w:rsidRDefault="00660CB6">
            <w:pPr>
              <w:spacing w:line="276" w:lineRule="auto"/>
              <w:jc w:val="both"/>
              <w:rPr>
                <w:rFonts w:ascii="Times New Roman" w:hAnsi="Times New Roman" w:cs="Times New Roman"/>
                <w:sz w:val="24"/>
                <w:szCs w:val="24"/>
              </w:rPr>
            </w:pPr>
          </w:p>
          <w:p w14:paraId="37B8541F" w14:textId="77777777"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Показатели за изпълнение:</w:t>
            </w:r>
          </w:p>
          <w:p w14:paraId="357FFE15" w14:textId="77777777"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Област с поставен акцент 2А:</w:t>
            </w:r>
          </w:p>
          <w:p w14:paraId="0A4336C9" w14:textId="77777777" w:rsidR="00995105" w:rsidRPr="002A4893" w:rsidRDefault="0099510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 Общо публични разходи (Показател О1)</w:t>
            </w:r>
          </w:p>
          <w:p w14:paraId="4F99779D" w14:textId="77777777" w:rsidR="00995105" w:rsidRPr="002A4893" w:rsidRDefault="0099510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2. Общ размер на инвестициите (Показател О2)</w:t>
            </w:r>
          </w:p>
          <w:p w14:paraId="4D8E9D86" w14:textId="77777777"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sz w:val="24"/>
                <w:szCs w:val="24"/>
              </w:rPr>
              <w:t>3. Брой на действията/операциите, получаващи подкрепа (Показател О3)</w:t>
            </w:r>
          </w:p>
          <w:p w14:paraId="733DEF33" w14:textId="77777777"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Област с поставен акцент 2Б:</w:t>
            </w:r>
          </w:p>
          <w:p w14:paraId="2A0E6958" w14:textId="77777777" w:rsidR="00995105" w:rsidRPr="002A4893" w:rsidRDefault="0099510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4. Общо публични разходи (Показател О1)</w:t>
            </w:r>
          </w:p>
          <w:p w14:paraId="05EC2B84" w14:textId="77777777" w:rsidR="00995105" w:rsidRPr="002A4893" w:rsidRDefault="0099510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5. Общ размер на инвестициите (Показател О2)</w:t>
            </w:r>
          </w:p>
          <w:p w14:paraId="504E1290" w14:textId="77777777"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sz w:val="24"/>
                <w:szCs w:val="24"/>
              </w:rPr>
              <w:t>6. Брой на действията/операциите, получаващи подкрепа (Показател О3)</w:t>
            </w:r>
          </w:p>
          <w:p w14:paraId="5E2AED36" w14:textId="77777777"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Област с поставен акцент 4А:</w:t>
            </w:r>
          </w:p>
          <w:p w14:paraId="2FDB14B9" w14:textId="77777777" w:rsidR="00995105" w:rsidRPr="002A4893" w:rsidRDefault="0099510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7. Общо публични разходи (Показател О1)</w:t>
            </w:r>
          </w:p>
          <w:p w14:paraId="02B6CA76" w14:textId="77777777" w:rsidR="00995105" w:rsidRPr="002A4893" w:rsidRDefault="0099510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8. Общ размер на инвестициите (Показател О2)</w:t>
            </w:r>
          </w:p>
          <w:p w14:paraId="3981CEC2" w14:textId="77777777"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sz w:val="24"/>
                <w:szCs w:val="24"/>
              </w:rPr>
              <w:t>9. Брой на действията/операциите, получаващи подкрепа (Показател О3)</w:t>
            </w:r>
          </w:p>
          <w:p w14:paraId="43E5C3AB" w14:textId="77777777"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Област с поставен акцент 4Б:</w:t>
            </w:r>
          </w:p>
          <w:p w14:paraId="609043C5" w14:textId="77777777" w:rsidR="00995105" w:rsidRPr="002A4893" w:rsidRDefault="0099510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10. Общо публични разходи (Показател О1)</w:t>
            </w:r>
          </w:p>
          <w:p w14:paraId="1984D5CE" w14:textId="77777777" w:rsidR="00995105" w:rsidRPr="002A4893" w:rsidRDefault="0099510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 Общ размер на инвестициите (Показател О2)</w:t>
            </w:r>
          </w:p>
          <w:p w14:paraId="180AEF45" w14:textId="77777777"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sz w:val="24"/>
                <w:szCs w:val="24"/>
              </w:rPr>
              <w:t>12. Брой на действията/операциите, получаващи подкрепа (Показател О3)</w:t>
            </w:r>
          </w:p>
          <w:p w14:paraId="7689DCB7" w14:textId="77777777"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Област с поставен акцент 4В:</w:t>
            </w:r>
          </w:p>
          <w:p w14:paraId="21E55098" w14:textId="77777777" w:rsidR="00995105" w:rsidRPr="002A4893" w:rsidRDefault="0099510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13. Общо публични разходи (Показател О1)</w:t>
            </w:r>
          </w:p>
          <w:p w14:paraId="75519149" w14:textId="77777777" w:rsidR="00995105" w:rsidRPr="002A4893" w:rsidRDefault="0099510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14. Общ размер на инвестициите (Показател О2)</w:t>
            </w:r>
          </w:p>
          <w:p w14:paraId="553F94F4" w14:textId="77777777"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sz w:val="24"/>
                <w:szCs w:val="24"/>
              </w:rPr>
              <w:t>15. Брой на действията/операциите, получаващи подкрепа (Показател О3)</w:t>
            </w:r>
          </w:p>
          <w:p w14:paraId="0342432A" w14:textId="087686A0" w:rsidR="00995105" w:rsidRPr="002A4893" w:rsidRDefault="00995105">
            <w:pPr>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Област с поставен акцент 5</w:t>
            </w:r>
            <w:r w:rsidR="0053632F" w:rsidRPr="002A4893">
              <w:rPr>
                <w:rFonts w:ascii="Times New Roman" w:hAnsi="Times New Roman" w:cs="Times New Roman"/>
                <w:b/>
                <w:sz w:val="24"/>
                <w:szCs w:val="24"/>
              </w:rPr>
              <w:t>А</w:t>
            </w:r>
            <w:r w:rsidRPr="002A4893">
              <w:rPr>
                <w:rFonts w:ascii="Times New Roman" w:hAnsi="Times New Roman" w:cs="Times New Roman"/>
                <w:b/>
                <w:sz w:val="24"/>
                <w:szCs w:val="24"/>
              </w:rPr>
              <w:t>:</w:t>
            </w:r>
          </w:p>
          <w:p w14:paraId="201752AA" w14:textId="77777777" w:rsidR="00995105" w:rsidRPr="002A4893" w:rsidRDefault="00F03FF4">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16</w:t>
            </w:r>
            <w:r w:rsidR="00995105" w:rsidRPr="002A4893">
              <w:rPr>
                <w:rFonts w:ascii="Times New Roman" w:hAnsi="Times New Roman" w:cs="Times New Roman"/>
                <w:sz w:val="24"/>
                <w:szCs w:val="24"/>
              </w:rPr>
              <w:t>. Общо публични разходи (Показател О1)</w:t>
            </w:r>
          </w:p>
          <w:p w14:paraId="39CB0446" w14:textId="77777777" w:rsidR="00995105" w:rsidRPr="002A4893" w:rsidRDefault="00F03FF4">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17</w:t>
            </w:r>
            <w:r w:rsidR="00995105" w:rsidRPr="002A4893">
              <w:rPr>
                <w:rFonts w:ascii="Times New Roman" w:hAnsi="Times New Roman" w:cs="Times New Roman"/>
                <w:sz w:val="24"/>
                <w:szCs w:val="24"/>
              </w:rPr>
              <w:t>. Общ размер на инвестициите (Показател О2)</w:t>
            </w:r>
          </w:p>
          <w:p w14:paraId="3C6FCAF8" w14:textId="77777777" w:rsidR="00995105" w:rsidRPr="002A4893" w:rsidRDefault="00F03FF4">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18</w:t>
            </w:r>
            <w:r w:rsidR="00995105" w:rsidRPr="002A4893">
              <w:rPr>
                <w:rFonts w:ascii="Times New Roman" w:hAnsi="Times New Roman" w:cs="Times New Roman"/>
                <w:sz w:val="24"/>
                <w:szCs w:val="24"/>
              </w:rPr>
              <w:t>. Брой на действията/операциите, получаващи подкрепа (Показател О3)</w:t>
            </w:r>
          </w:p>
          <w:p w14:paraId="6C56664E" w14:textId="50F67089" w:rsidR="0053632F" w:rsidRPr="002A4893" w:rsidRDefault="0053632F">
            <w:pPr>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Област с поставен акцент 5Б:</w:t>
            </w:r>
          </w:p>
          <w:p w14:paraId="499FBDDD" w14:textId="0257F3DF" w:rsidR="0053632F"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19. Общо публични разходи (Показател О1)</w:t>
            </w:r>
          </w:p>
          <w:p w14:paraId="1043A71F" w14:textId="3B46CB10" w:rsidR="0053632F"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20. Общ размер на инвестициите (Показател О2)</w:t>
            </w:r>
          </w:p>
          <w:p w14:paraId="0E6F0FF4" w14:textId="2FB4EAB2" w:rsidR="0053632F"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21. Брой на действията/операциите, получаващи подкрепа (Показател О3)</w:t>
            </w:r>
          </w:p>
          <w:p w14:paraId="68BF473A" w14:textId="77777777" w:rsidR="00A2669A" w:rsidRPr="002A4893" w:rsidRDefault="00A2669A">
            <w:pPr>
              <w:spacing w:line="276" w:lineRule="auto"/>
              <w:jc w:val="both"/>
              <w:rPr>
                <w:rFonts w:ascii="Times New Roman" w:hAnsi="Times New Roman" w:cs="Times New Roman"/>
                <w:b/>
                <w:sz w:val="24"/>
                <w:szCs w:val="24"/>
              </w:rPr>
            </w:pPr>
          </w:p>
          <w:p w14:paraId="27CA6842" w14:textId="28972510" w:rsidR="001B4168" w:rsidRPr="002A4893" w:rsidRDefault="00AB17C0">
            <w:pPr>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Показатели за резултатите:</w:t>
            </w:r>
          </w:p>
          <w:p w14:paraId="309F2BCB" w14:textId="4AF4D998" w:rsidR="00AB17C0" w:rsidRPr="002A4893" w:rsidRDefault="00AB17C0">
            <w:pPr>
              <w:spacing w:line="276" w:lineRule="auto"/>
              <w:jc w:val="both"/>
              <w:rPr>
                <w:rFonts w:ascii="Times New Roman" w:hAnsi="Times New Roman" w:cs="Times New Roman"/>
                <w:sz w:val="24"/>
                <w:szCs w:val="24"/>
                <w:lang w:val="en-US"/>
              </w:rPr>
            </w:pPr>
            <w:r w:rsidRPr="002A4893">
              <w:rPr>
                <w:rFonts w:ascii="Times New Roman" w:hAnsi="Times New Roman" w:cs="Times New Roman"/>
                <w:sz w:val="24"/>
                <w:szCs w:val="24"/>
              </w:rPr>
              <w:lastRenderedPageBreak/>
              <w:t xml:space="preserve">1. Процент на земеделските стопанства, получаващи подпомагане по </w:t>
            </w:r>
            <w:r w:rsidR="00C95BA7" w:rsidRPr="002A4893">
              <w:rPr>
                <w:rFonts w:ascii="Times New Roman" w:hAnsi="Times New Roman" w:cs="Times New Roman"/>
                <w:sz w:val="24"/>
                <w:szCs w:val="24"/>
              </w:rPr>
              <w:t>П</w:t>
            </w:r>
            <w:r w:rsidRPr="002A4893">
              <w:rPr>
                <w:rFonts w:ascii="Times New Roman" w:hAnsi="Times New Roman" w:cs="Times New Roman"/>
                <w:sz w:val="24"/>
                <w:szCs w:val="24"/>
              </w:rPr>
              <w:t>рограмата за развитие на селските райони за инвестиции в преструктуриране или модернизация (област с поставен акцент 2A)</w:t>
            </w:r>
            <w:r w:rsidRPr="002A4893">
              <w:rPr>
                <w:rFonts w:ascii="Times New Roman" w:hAnsi="Times New Roman" w:cs="Times New Roman"/>
                <w:sz w:val="24"/>
                <w:szCs w:val="24"/>
                <w:lang w:val="en-US"/>
              </w:rPr>
              <w:t xml:space="preserve"> (R1)</w:t>
            </w:r>
          </w:p>
          <w:p w14:paraId="3364E230" w14:textId="63DF69C4" w:rsidR="00AB17C0" w:rsidRPr="002A4893" w:rsidRDefault="00A3062C">
            <w:pPr>
              <w:spacing w:line="276" w:lineRule="auto"/>
              <w:jc w:val="both"/>
              <w:rPr>
                <w:rFonts w:ascii="Times New Roman" w:hAnsi="Times New Roman" w:cs="Times New Roman"/>
                <w:sz w:val="24"/>
                <w:szCs w:val="24"/>
                <w:lang w:val="en-US"/>
              </w:rPr>
            </w:pPr>
            <w:r w:rsidRPr="002A4893">
              <w:rPr>
                <w:rFonts w:ascii="Times New Roman" w:hAnsi="Times New Roman" w:cs="Times New Roman"/>
                <w:sz w:val="24"/>
                <w:szCs w:val="24"/>
                <w:lang w:val="en-US"/>
              </w:rPr>
              <w:t>2.</w:t>
            </w:r>
            <w:r w:rsidRPr="002A4893">
              <w:rPr>
                <w:rFonts w:ascii="Times New Roman" w:hAnsi="Times New Roman" w:cs="Times New Roman"/>
                <w:sz w:val="24"/>
                <w:szCs w:val="24"/>
              </w:rPr>
              <w:t xml:space="preserve"> </w:t>
            </w:r>
            <w:r w:rsidR="00AB17C0" w:rsidRPr="002A4893">
              <w:rPr>
                <w:rFonts w:ascii="Times New Roman" w:hAnsi="Times New Roman" w:cs="Times New Roman"/>
                <w:sz w:val="24"/>
                <w:szCs w:val="24"/>
              </w:rPr>
              <w:t>П</w:t>
            </w:r>
            <w:proofErr w:type="spellStart"/>
            <w:r w:rsidR="00AB17C0" w:rsidRPr="002A4893">
              <w:rPr>
                <w:rFonts w:ascii="Times New Roman" w:hAnsi="Times New Roman" w:cs="Times New Roman"/>
                <w:sz w:val="24"/>
                <w:szCs w:val="24"/>
                <w:lang w:val="en-US"/>
              </w:rPr>
              <w:t>роцент</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на</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земеделските</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стопанства</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разполагащи</w:t>
            </w:r>
            <w:proofErr w:type="spellEnd"/>
            <w:r w:rsidR="00AB17C0" w:rsidRPr="002A4893">
              <w:rPr>
                <w:rFonts w:ascii="Times New Roman" w:hAnsi="Times New Roman" w:cs="Times New Roman"/>
                <w:sz w:val="24"/>
                <w:szCs w:val="24"/>
                <w:lang w:val="en-US"/>
              </w:rPr>
              <w:t xml:space="preserve"> с </w:t>
            </w:r>
            <w:proofErr w:type="spellStart"/>
            <w:r w:rsidR="00AB17C0" w:rsidRPr="002A4893">
              <w:rPr>
                <w:rFonts w:ascii="Times New Roman" w:hAnsi="Times New Roman" w:cs="Times New Roman"/>
                <w:sz w:val="24"/>
                <w:szCs w:val="24"/>
                <w:lang w:val="en-US"/>
              </w:rPr>
              <w:t>бизнес</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план</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за</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развитие</w:t>
            </w:r>
            <w:proofErr w:type="spellEnd"/>
            <w:r w:rsidR="00AB17C0" w:rsidRPr="002A4893">
              <w:rPr>
                <w:rFonts w:ascii="Times New Roman" w:hAnsi="Times New Roman" w:cs="Times New Roman"/>
                <w:sz w:val="24"/>
                <w:szCs w:val="24"/>
                <w:lang w:val="en-US"/>
              </w:rPr>
              <w:t>/</w:t>
            </w:r>
            <w:proofErr w:type="spellStart"/>
            <w:r w:rsidR="00AB17C0" w:rsidRPr="002A4893">
              <w:rPr>
                <w:rFonts w:ascii="Times New Roman" w:hAnsi="Times New Roman" w:cs="Times New Roman"/>
                <w:sz w:val="24"/>
                <w:szCs w:val="24"/>
                <w:lang w:val="en-US"/>
              </w:rPr>
              <w:t>инвестиции</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за</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млади</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земеделски</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стопани</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подпомагани</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по</w:t>
            </w:r>
            <w:proofErr w:type="spellEnd"/>
            <w:r w:rsidR="00AB17C0" w:rsidRPr="002A4893">
              <w:rPr>
                <w:rFonts w:ascii="Times New Roman" w:hAnsi="Times New Roman" w:cs="Times New Roman"/>
                <w:sz w:val="24"/>
                <w:szCs w:val="24"/>
                <w:lang w:val="en-US"/>
              </w:rPr>
              <w:t xml:space="preserve"> </w:t>
            </w:r>
            <w:r w:rsidR="00C95BA7" w:rsidRPr="002A4893">
              <w:rPr>
                <w:rFonts w:ascii="Times New Roman" w:hAnsi="Times New Roman" w:cs="Times New Roman"/>
                <w:sz w:val="24"/>
                <w:szCs w:val="24"/>
              </w:rPr>
              <w:t>П</w:t>
            </w:r>
            <w:proofErr w:type="spellStart"/>
            <w:r w:rsidR="00AB17C0" w:rsidRPr="002A4893">
              <w:rPr>
                <w:rFonts w:ascii="Times New Roman" w:hAnsi="Times New Roman" w:cs="Times New Roman"/>
                <w:sz w:val="24"/>
                <w:szCs w:val="24"/>
                <w:lang w:val="en-US"/>
              </w:rPr>
              <w:t>рограмата</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за</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развитие</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на</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селските</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райони</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област</w:t>
            </w:r>
            <w:proofErr w:type="spellEnd"/>
            <w:r w:rsidR="00AB17C0" w:rsidRPr="002A4893">
              <w:rPr>
                <w:rFonts w:ascii="Times New Roman" w:hAnsi="Times New Roman" w:cs="Times New Roman"/>
                <w:sz w:val="24"/>
                <w:szCs w:val="24"/>
                <w:lang w:val="en-US"/>
              </w:rPr>
              <w:t xml:space="preserve"> с </w:t>
            </w:r>
            <w:proofErr w:type="spellStart"/>
            <w:r w:rsidR="00AB17C0" w:rsidRPr="002A4893">
              <w:rPr>
                <w:rFonts w:ascii="Times New Roman" w:hAnsi="Times New Roman" w:cs="Times New Roman"/>
                <w:sz w:val="24"/>
                <w:szCs w:val="24"/>
                <w:lang w:val="en-US"/>
              </w:rPr>
              <w:t>поставен</w:t>
            </w:r>
            <w:proofErr w:type="spellEnd"/>
            <w:r w:rsidR="00AB17C0" w:rsidRPr="002A4893">
              <w:rPr>
                <w:rFonts w:ascii="Times New Roman" w:hAnsi="Times New Roman" w:cs="Times New Roman"/>
                <w:sz w:val="24"/>
                <w:szCs w:val="24"/>
                <w:lang w:val="en-US"/>
              </w:rPr>
              <w:t xml:space="preserve"> </w:t>
            </w:r>
            <w:proofErr w:type="spellStart"/>
            <w:r w:rsidR="00AB17C0" w:rsidRPr="002A4893">
              <w:rPr>
                <w:rFonts w:ascii="Times New Roman" w:hAnsi="Times New Roman" w:cs="Times New Roman"/>
                <w:sz w:val="24"/>
                <w:szCs w:val="24"/>
                <w:lang w:val="en-US"/>
              </w:rPr>
              <w:t>акцент</w:t>
            </w:r>
            <w:proofErr w:type="spellEnd"/>
            <w:r w:rsidR="00AB17C0" w:rsidRPr="002A4893">
              <w:rPr>
                <w:rFonts w:ascii="Times New Roman" w:hAnsi="Times New Roman" w:cs="Times New Roman"/>
                <w:sz w:val="24"/>
                <w:szCs w:val="24"/>
                <w:lang w:val="en-US"/>
              </w:rPr>
              <w:t xml:space="preserve"> 2Б) (R3)</w:t>
            </w:r>
          </w:p>
          <w:p w14:paraId="60B45D99" w14:textId="2D5B7E6D" w:rsidR="0053632F"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3</w:t>
            </w:r>
            <w:r w:rsidR="00AB17C0" w:rsidRPr="002A4893">
              <w:rPr>
                <w:rFonts w:ascii="Times New Roman" w:hAnsi="Times New Roman" w:cs="Times New Roman"/>
                <w:sz w:val="24"/>
                <w:szCs w:val="24"/>
                <w:lang w:val="en-US"/>
              </w:rPr>
              <w:t xml:space="preserve">. </w:t>
            </w:r>
            <w:r w:rsidRPr="002A4893">
              <w:rPr>
                <w:rFonts w:ascii="Times New Roman" w:hAnsi="Times New Roman" w:cs="Times New Roman"/>
                <w:sz w:val="24"/>
                <w:szCs w:val="24"/>
              </w:rPr>
              <w:t>Процент на земеделската земя, обхваната от договори за управление в подкрепа на биологичното разнообразие и/или ландшафти (област с поставен акцент 4А) (R7)</w:t>
            </w:r>
          </w:p>
          <w:p w14:paraId="64D4590A" w14:textId="2759E857" w:rsidR="00AB17C0" w:rsidRPr="002A4893" w:rsidRDefault="0053632F">
            <w:pPr>
              <w:spacing w:line="276" w:lineRule="auto"/>
              <w:jc w:val="both"/>
              <w:rPr>
                <w:rFonts w:ascii="Times New Roman" w:hAnsi="Times New Roman" w:cs="Times New Roman"/>
                <w:sz w:val="24"/>
                <w:szCs w:val="24"/>
                <w:lang w:val="en-US"/>
              </w:rPr>
            </w:pPr>
            <w:r w:rsidRPr="002A4893">
              <w:rPr>
                <w:rFonts w:ascii="Times New Roman" w:hAnsi="Times New Roman" w:cs="Times New Roman"/>
                <w:sz w:val="24"/>
                <w:szCs w:val="24"/>
              </w:rPr>
              <w:t>4. Процент на земеделската земя, обхваната от договори за управление с цел подобряване на управлението на водите (област с поставен акцент 4Б) (R8)</w:t>
            </w:r>
          </w:p>
          <w:p w14:paraId="436789C0" w14:textId="731E53E4" w:rsidR="0053632F"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5</w:t>
            </w:r>
            <w:r w:rsidR="00AB17C0" w:rsidRPr="002A4893">
              <w:rPr>
                <w:rFonts w:ascii="Times New Roman" w:hAnsi="Times New Roman" w:cs="Times New Roman"/>
                <w:sz w:val="24"/>
                <w:szCs w:val="24"/>
                <w:lang w:val="en-US"/>
              </w:rPr>
              <w:t xml:space="preserve">. </w:t>
            </w:r>
            <w:r w:rsidRPr="002A4893">
              <w:rPr>
                <w:rFonts w:ascii="Times New Roman" w:hAnsi="Times New Roman" w:cs="Times New Roman"/>
                <w:sz w:val="24"/>
                <w:szCs w:val="24"/>
              </w:rPr>
              <w:t>П</w:t>
            </w:r>
            <w:proofErr w:type="spellStart"/>
            <w:r w:rsidRPr="002A4893">
              <w:rPr>
                <w:rFonts w:ascii="Times New Roman" w:hAnsi="Times New Roman" w:cs="Times New Roman"/>
                <w:sz w:val="24"/>
                <w:szCs w:val="24"/>
                <w:lang w:val="en-US"/>
              </w:rPr>
              <w:t>роцент</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на</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земеделската</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земя</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обхваната</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от</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договори</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за</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управление</w:t>
            </w:r>
            <w:proofErr w:type="spellEnd"/>
            <w:r w:rsidRPr="002A4893">
              <w:rPr>
                <w:rFonts w:ascii="Times New Roman" w:hAnsi="Times New Roman" w:cs="Times New Roman"/>
                <w:sz w:val="24"/>
                <w:szCs w:val="24"/>
                <w:lang w:val="en-US"/>
              </w:rPr>
              <w:t xml:space="preserve"> с </w:t>
            </w:r>
            <w:proofErr w:type="spellStart"/>
            <w:r w:rsidRPr="002A4893">
              <w:rPr>
                <w:rFonts w:ascii="Times New Roman" w:hAnsi="Times New Roman" w:cs="Times New Roman"/>
                <w:sz w:val="24"/>
                <w:szCs w:val="24"/>
                <w:lang w:val="en-US"/>
              </w:rPr>
              <w:t>цел</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подобряване</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на</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управлението</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на</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почвите</w:t>
            </w:r>
            <w:proofErr w:type="spellEnd"/>
            <w:r w:rsidRPr="002A4893">
              <w:rPr>
                <w:rFonts w:ascii="Times New Roman" w:hAnsi="Times New Roman" w:cs="Times New Roman"/>
                <w:sz w:val="24"/>
                <w:szCs w:val="24"/>
                <w:lang w:val="en-US"/>
              </w:rPr>
              <w:t xml:space="preserve"> и/</w:t>
            </w:r>
            <w:proofErr w:type="spellStart"/>
            <w:r w:rsidRPr="002A4893">
              <w:rPr>
                <w:rFonts w:ascii="Times New Roman" w:hAnsi="Times New Roman" w:cs="Times New Roman"/>
                <w:sz w:val="24"/>
                <w:szCs w:val="24"/>
                <w:lang w:val="en-US"/>
              </w:rPr>
              <w:t>или</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предотвратяване</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на</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почвената</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ерозия</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област</w:t>
            </w:r>
            <w:proofErr w:type="spellEnd"/>
            <w:r w:rsidRPr="002A4893">
              <w:rPr>
                <w:rFonts w:ascii="Times New Roman" w:hAnsi="Times New Roman" w:cs="Times New Roman"/>
                <w:sz w:val="24"/>
                <w:szCs w:val="24"/>
                <w:lang w:val="en-US"/>
              </w:rPr>
              <w:t xml:space="preserve"> с </w:t>
            </w:r>
            <w:proofErr w:type="spellStart"/>
            <w:r w:rsidRPr="002A4893">
              <w:rPr>
                <w:rFonts w:ascii="Times New Roman" w:hAnsi="Times New Roman" w:cs="Times New Roman"/>
                <w:sz w:val="24"/>
                <w:szCs w:val="24"/>
                <w:lang w:val="en-US"/>
              </w:rPr>
              <w:t>поставен</w:t>
            </w:r>
            <w:proofErr w:type="spellEnd"/>
            <w:r w:rsidRPr="002A4893">
              <w:rPr>
                <w:rFonts w:ascii="Times New Roman" w:hAnsi="Times New Roman" w:cs="Times New Roman"/>
                <w:sz w:val="24"/>
                <w:szCs w:val="24"/>
                <w:lang w:val="en-US"/>
              </w:rPr>
              <w:t xml:space="preserve"> </w:t>
            </w:r>
            <w:proofErr w:type="spellStart"/>
            <w:r w:rsidRPr="002A4893">
              <w:rPr>
                <w:rFonts w:ascii="Times New Roman" w:hAnsi="Times New Roman" w:cs="Times New Roman"/>
                <w:sz w:val="24"/>
                <w:szCs w:val="24"/>
                <w:lang w:val="en-US"/>
              </w:rPr>
              <w:t>акцент</w:t>
            </w:r>
            <w:proofErr w:type="spellEnd"/>
            <w:r w:rsidRPr="002A4893">
              <w:rPr>
                <w:rFonts w:ascii="Times New Roman" w:hAnsi="Times New Roman" w:cs="Times New Roman"/>
                <w:sz w:val="24"/>
                <w:szCs w:val="24"/>
                <w:lang w:val="en-US"/>
              </w:rPr>
              <w:t xml:space="preserve"> 4В)</w:t>
            </w:r>
            <w:r w:rsidRPr="002A4893">
              <w:rPr>
                <w:rFonts w:ascii="Times New Roman" w:hAnsi="Times New Roman" w:cs="Times New Roman"/>
                <w:sz w:val="24"/>
                <w:szCs w:val="24"/>
              </w:rPr>
              <w:t xml:space="preserve"> (R10)</w:t>
            </w:r>
          </w:p>
          <w:p w14:paraId="6B7FE90F" w14:textId="2E83C957" w:rsidR="0053632F"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6. Процент на поливните площи, преминаващи към по-ефективни напоителни системи (област с поставен акцент 5А) (R12)</w:t>
            </w:r>
          </w:p>
          <w:p w14:paraId="68CBAD2B" w14:textId="77777777" w:rsidR="00A2669A" w:rsidRPr="002A4893" w:rsidRDefault="00A2669A">
            <w:pPr>
              <w:spacing w:line="276" w:lineRule="auto"/>
              <w:jc w:val="both"/>
              <w:rPr>
                <w:rFonts w:ascii="Times New Roman" w:hAnsi="Times New Roman" w:cs="Times New Roman"/>
                <w:b/>
                <w:sz w:val="24"/>
                <w:szCs w:val="24"/>
              </w:rPr>
            </w:pPr>
          </w:p>
          <w:p w14:paraId="4975ACFB" w14:textId="4279EEAD" w:rsidR="00AB17C0" w:rsidRPr="002A4893" w:rsidRDefault="00AB17C0">
            <w:pPr>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Показатели за изпълнение на РСР:</w:t>
            </w:r>
          </w:p>
          <w:p w14:paraId="6F69BFBD" w14:textId="32066E61" w:rsidR="0053632F"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A2669A" w:rsidRPr="002A4893">
              <w:rPr>
                <w:rFonts w:ascii="Times New Roman" w:hAnsi="Times New Roman" w:cs="Times New Roman"/>
                <w:sz w:val="24"/>
                <w:szCs w:val="24"/>
              </w:rPr>
              <w:t xml:space="preserve">. </w:t>
            </w:r>
            <w:r w:rsidRPr="002A4893">
              <w:rPr>
                <w:rFonts w:ascii="Times New Roman" w:hAnsi="Times New Roman" w:cs="Times New Roman"/>
                <w:sz w:val="24"/>
                <w:szCs w:val="24"/>
              </w:rPr>
              <w:t>Общо публични разходи (О.1)</w:t>
            </w:r>
          </w:p>
          <w:p w14:paraId="46EDAE12" w14:textId="249E386A" w:rsidR="0053632F"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2. Общ размер на инвестициите (О.2)</w:t>
            </w:r>
          </w:p>
          <w:p w14:paraId="6762C95B" w14:textId="793386CA" w:rsidR="00A2669A"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3. </w:t>
            </w:r>
            <w:r w:rsidR="00A2669A" w:rsidRPr="002A4893">
              <w:rPr>
                <w:rFonts w:ascii="Times New Roman" w:hAnsi="Times New Roman" w:cs="Times New Roman"/>
                <w:sz w:val="24"/>
                <w:szCs w:val="24"/>
              </w:rPr>
              <w:t>Брой на действията/операциите, получаващи подкрепа (О</w:t>
            </w:r>
            <w:r w:rsidRPr="002A4893">
              <w:rPr>
                <w:rFonts w:ascii="Times New Roman" w:hAnsi="Times New Roman" w:cs="Times New Roman"/>
                <w:sz w:val="24"/>
                <w:szCs w:val="24"/>
              </w:rPr>
              <w:t>.</w:t>
            </w:r>
            <w:r w:rsidR="00A2669A" w:rsidRPr="002A4893">
              <w:rPr>
                <w:rFonts w:ascii="Times New Roman" w:hAnsi="Times New Roman" w:cs="Times New Roman"/>
                <w:sz w:val="24"/>
                <w:szCs w:val="24"/>
              </w:rPr>
              <w:t>3)</w:t>
            </w:r>
          </w:p>
          <w:p w14:paraId="3BE79E7B" w14:textId="2082D96B" w:rsidR="00A2669A"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4</w:t>
            </w:r>
            <w:r w:rsidR="00A2669A" w:rsidRPr="002A4893">
              <w:rPr>
                <w:rFonts w:ascii="Times New Roman" w:hAnsi="Times New Roman" w:cs="Times New Roman"/>
                <w:sz w:val="24"/>
                <w:szCs w:val="24"/>
              </w:rPr>
              <w:t>. Брой на стопанствата/</w:t>
            </w:r>
            <w:proofErr w:type="spellStart"/>
            <w:r w:rsidR="00A2669A" w:rsidRPr="002A4893">
              <w:rPr>
                <w:rFonts w:ascii="Times New Roman" w:hAnsi="Times New Roman" w:cs="Times New Roman"/>
                <w:sz w:val="24"/>
                <w:szCs w:val="24"/>
              </w:rPr>
              <w:t>бенефициерите</w:t>
            </w:r>
            <w:proofErr w:type="spellEnd"/>
            <w:r w:rsidR="00A2669A" w:rsidRPr="002A4893">
              <w:rPr>
                <w:rFonts w:ascii="Times New Roman" w:hAnsi="Times New Roman" w:cs="Times New Roman"/>
                <w:sz w:val="24"/>
                <w:szCs w:val="24"/>
              </w:rPr>
              <w:t>, получаващи подкрепа (О</w:t>
            </w:r>
            <w:r w:rsidRPr="002A4893">
              <w:rPr>
                <w:rFonts w:ascii="Times New Roman" w:hAnsi="Times New Roman" w:cs="Times New Roman"/>
                <w:sz w:val="24"/>
                <w:szCs w:val="24"/>
              </w:rPr>
              <w:t>.</w:t>
            </w:r>
            <w:r w:rsidR="00A2669A" w:rsidRPr="002A4893">
              <w:rPr>
                <w:rFonts w:ascii="Times New Roman" w:hAnsi="Times New Roman" w:cs="Times New Roman"/>
                <w:sz w:val="24"/>
                <w:szCs w:val="24"/>
              </w:rPr>
              <w:t>4)</w:t>
            </w:r>
          </w:p>
          <w:p w14:paraId="03E6449D" w14:textId="56DDDCFC" w:rsidR="0053632F"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5</w:t>
            </w:r>
            <w:r w:rsidR="00A2669A" w:rsidRPr="002A4893">
              <w:rPr>
                <w:rFonts w:ascii="Times New Roman" w:hAnsi="Times New Roman" w:cs="Times New Roman"/>
                <w:sz w:val="24"/>
                <w:szCs w:val="24"/>
              </w:rPr>
              <w:t xml:space="preserve">. </w:t>
            </w:r>
            <w:r w:rsidRPr="002A4893">
              <w:rPr>
                <w:rFonts w:ascii="Times New Roman" w:hAnsi="Times New Roman" w:cs="Times New Roman"/>
                <w:sz w:val="24"/>
                <w:szCs w:val="24"/>
              </w:rPr>
              <w:t>Обща площ (</w:t>
            </w:r>
            <w:proofErr w:type="spellStart"/>
            <w:r w:rsidRPr="002A4893">
              <w:rPr>
                <w:rFonts w:ascii="Times New Roman" w:hAnsi="Times New Roman" w:cs="Times New Roman"/>
                <w:sz w:val="24"/>
                <w:szCs w:val="24"/>
              </w:rPr>
              <w:t>ha</w:t>
            </w:r>
            <w:proofErr w:type="spellEnd"/>
            <w:r w:rsidRPr="002A4893">
              <w:rPr>
                <w:rFonts w:ascii="Times New Roman" w:hAnsi="Times New Roman" w:cs="Times New Roman"/>
                <w:sz w:val="24"/>
                <w:szCs w:val="24"/>
              </w:rPr>
              <w:t>) (О.5)</w:t>
            </w:r>
          </w:p>
          <w:p w14:paraId="72C2A586" w14:textId="7E5298F9" w:rsidR="00A2669A" w:rsidRPr="002A4893" w:rsidRDefault="0053632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6. </w:t>
            </w:r>
            <w:r w:rsidR="00A2669A" w:rsidRPr="002A4893">
              <w:rPr>
                <w:rFonts w:ascii="Times New Roman" w:hAnsi="Times New Roman" w:cs="Times New Roman"/>
                <w:sz w:val="24"/>
                <w:szCs w:val="24"/>
              </w:rPr>
              <w:t>Брой на подпомаганите животински единици (ЖЕ) (О</w:t>
            </w:r>
            <w:r w:rsidRPr="002A4893">
              <w:rPr>
                <w:rFonts w:ascii="Times New Roman" w:hAnsi="Times New Roman" w:cs="Times New Roman"/>
                <w:sz w:val="24"/>
                <w:szCs w:val="24"/>
              </w:rPr>
              <w:t>.</w:t>
            </w:r>
            <w:r w:rsidR="00A2669A" w:rsidRPr="002A4893">
              <w:rPr>
                <w:rFonts w:ascii="Times New Roman" w:hAnsi="Times New Roman" w:cs="Times New Roman"/>
                <w:sz w:val="24"/>
                <w:szCs w:val="24"/>
              </w:rPr>
              <w:t>8)</w:t>
            </w:r>
          </w:p>
          <w:p w14:paraId="0D1C5889" w14:textId="77777777" w:rsidR="00A2669A" w:rsidRPr="002A4893" w:rsidRDefault="00A2669A">
            <w:pPr>
              <w:spacing w:line="276" w:lineRule="auto"/>
              <w:jc w:val="both"/>
              <w:rPr>
                <w:rFonts w:ascii="Times New Roman" w:hAnsi="Times New Roman" w:cs="Times New Roman"/>
                <w:sz w:val="24"/>
                <w:szCs w:val="24"/>
              </w:rPr>
            </w:pPr>
          </w:p>
          <w:p w14:paraId="6D96315A" w14:textId="3150DB3E" w:rsidR="00A2669A" w:rsidRPr="002A4893" w:rsidRDefault="00A2669A">
            <w:pPr>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Целеви показатели:</w:t>
            </w:r>
          </w:p>
          <w:p w14:paraId="5AAE0C7B" w14:textId="6E1ACD0F" w:rsidR="0053632F" w:rsidRPr="002A4893" w:rsidRDefault="0044084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 </w:t>
            </w:r>
            <w:r w:rsidR="0053632F" w:rsidRPr="002A4893">
              <w:rPr>
                <w:rFonts w:ascii="Times New Roman" w:hAnsi="Times New Roman" w:cs="Times New Roman"/>
                <w:sz w:val="24"/>
                <w:szCs w:val="24"/>
              </w:rPr>
              <w:t>T4: процент на земеделските стопанства, получаващи подпомагане по ПРСР за инвестиции в преструктуриране или модернизация (област с поставен акцент 2A)</w:t>
            </w:r>
          </w:p>
          <w:p w14:paraId="05F7A13C" w14:textId="09672F72" w:rsidR="0053632F" w:rsidRPr="002A4893" w:rsidRDefault="0044084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2. </w:t>
            </w:r>
            <w:r w:rsidR="0053632F" w:rsidRPr="002A4893">
              <w:rPr>
                <w:rFonts w:ascii="Times New Roman" w:hAnsi="Times New Roman" w:cs="Times New Roman"/>
                <w:sz w:val="24"/>
                <w:szCs w:val="24"/>
              </w:rPr>
              <w:t>T5: процент на земеделските стопанства, разполагащи с бизнес план за развитие/инвестиции за млади земеделски стопани, подпомагани по ПРСР (област с поставен акцент 2Б)</w:t>
            </w:r>
          </w:p>
          <w:p w14:paraId="669C9EA8" w14:textId="06F1180B" w:rsidR="0053632F" w:rsidRPr="002A4893" w:rsidRDefault="0044084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3. </w:t>
            </w:r>
            <w:r w:rsidR="0053632F" w:rsidRPr="002A4893">
              <w:rPr>
                <w:rFonts w:ascii="Times New Roman" w:hAnsi="Times New Roman" w:cs="Times New Roman"/>
                <w:sz w:val="24"/>
                <w:szCs w:val="24"/>
              </w:rPr>
              <w:t>T9: процент на земеделската земя, обхваната от договори за управление в подкрепа на биологичното разнообразие и/или ландшафти (област с поставен акцент 4А)</w:t>
            </w:r>
          </w:p>
          <w:p w14:paraId="30D6D590" w14:textId="041B8D24" w:rsidR="0053632F" w:rsidRPr="002A4893" w:rsidRDefault="0044084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4. </w:t>
            </w:r>
            <w:r w:rsidR="0053632F" w:rsidRPr="002A4893">
              <w:rPr>
                <w:rFonts w:ascii="Times New Roman" w:hAnsi="Times New Roman" w:cs="Times New Roman"/>
                <w:sz w:val="24"/>
                <w:szCs w:val="24"/>
              </w:rPr>
              <w:t>T10: процент на земеделската земя, обхваната от договори за управление с цел подобряване на управлението на водите (област с поставен акцент 4Б)</w:t>
            </w:r>
          </w:p>
          <w:p w14:paraId="34BB404C" w14:textId="7F3A2D9C" w:rsidR="0053632F" w:rsidRPr="002A4893" w:rsidRDefault="0044084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5.</w:t>
            </w:r>
            <w:r w:rsidR="00E804B0" w:rsidRPr="002A4893">
              <w:rPr>
                <w:rFonts w:ascii="Times New Roman" w:hAnsi="Times New Roman" w:cs="Times New Roman"/>
                <w:sz w:val="24"/>
                <w:szCs w:val="24"/>
              </w:rPr>
              <w:t xml:space="preserve"> </w:t>
            </w:r>
            <w:r w:rsidR="0053632F" w:rsidRPr="002A4893">
              <w:rPr>
                <w:rFonts w:ascii="Times New Roman" w:hAnsi="Times New Roman" w:cs="Times New Roman"/>
                <w:sz w:val="24"/>
                <w:szCs w:val="24"/>
              </w:rPr>
              <w:t>T14: процент на поливните площи, преминаващи към по-ефективни напоителни системи (област с поставен акцент 5А)</w:t>
            </w:r>
          </w:p>
          <w:p w14:paraId="2B86A734" w14:textId="07629711" w:rsidR="0053632F" w:rsidRPr="002A4893" w:rsidRDefault="0053632F">
            <w:pPr>
              <w:spacing w:line="276" w:lineRule="auto"/>
              <w:jc w:val="both"/>
              <w:rPr>
                <w:rFonts w:ascii="Times New Roman" w:hAnsi="Times New Roman" w:cs="Times New Roman"/>
                <w:sz w:val="24"/>
                <w:szCs w:val="24"/>
              </w:rPr>
            </w:pPr>
          </w:p>
          <w:p w14:paraId="1B0E6F7D" w14:textId="77777777" w:rsidR="007F4BFA" w:rsidRPr="008902B2" w:rsidRDefault="002F1BCB">
            <w:pPr>
              <w:shd w:val="clear" w:color="auto" w:fill="BFBFBF" w:themeFill="background1" w:themeFillShade="BF"/>
              <w:spacing w:line="276" w:lineRule="auto"/>
              <w:jc w:val="both"/>
              <w:rPr>
                <w:rFonts w:ascii="Times New Roman" w:hAnsi="Times New Roman" w:cs="Times New Roman"/>
                <w:b/>
                <w:sz w:val="24"/>
              </w:rPr>
            </w:pPr>
            <w:r w:rsidRPr="002A4893">
              <w:rPr>
                <w:rFonts w:ascii="Times New Roman" w:hAnsi="Times New Roman" w:cs="Times New Roman"/>
                <w:b/>
                <w:sz w:val="24"/>
                <w:szCs w:val="24"/>
              </w:rPr>
              <w:t>ВАЖНО:</w:t>
            </w:r>
          </w:p>
          <w:p w14:paraId="13D7DB24" w14:textId="128C5941" w:rsidR="007F4BFA" w:rsidRPr="008902B2" w:rsidRDefault="002F1BCB">
            <w:pPr>
              <w:shd w:val="clear" w:color="auto" w:fill="BFBFBF" w:themeFill="background1" w:themeFillShade="BF"/>
              <w:spacing w:line="276" w:lineRule="auto"/>
              <w:jc w:val="both"/>
              <w:rPr>
                <w:rFonts w:ascii="Times New Roman" w:hAnsi="Times New Roman" w:cs="Times New Roman"/>
                <w:b/>
                <w:sz w:val="24"/>
              </w:rPr>
            </w:pPr>
            <w:r w:rsidRPr="002A4893">
              <w:rPr>
                <w:rFonts w:ascii="Times New Roman" w:hAnsi="Times New Roman" w:cs="Times New Roman"/>
                <w:b/>
                <w:sz w:val="24"/>
                <w:szCs w:val="24"/>
              </w:rPr>
              <w:t xml:space="preserve">Раздел № 8 от формуляра за кандидатстване в </w:t>
            </w:r>
            <w:r w:rsidR="00C1329E" w:rsidRPr="002A4893">
              <w:rPr>
                <w:rFonts w:ascii="Times New Roman" w:hAnsi="Times New Roman" w:cs="Times New Roman"/>
                <w:b/>
                <w:sz w:val="24"/>
                <w:szCs w:val="24"/>
              </w:rPr>
              <w:t>Информационна система за управление и наблюдение на средствата от ЕС в България 2020 (</w:t>
            </w:r>
            <w:r w:rsidRPr="002A4893">
              <w:rPr>
                <w:rFonts w:ascii="Times New Roman" w:hAnsi="Times New Roman" w:cs="Times New Roman"/>
                <w:b/>
                <w:sz w:val="24"/>
                <w:szCs w:val="24"/>
              </w:rPr>
              <w:t>ИСУН 2020</w:t>
            </w:r>
            <w:r w:rsidR="00C1329E" w:rsidRPr="002A4893">
              <w:rPr>
                <w:rFonts w:ascii="Times New Roman" w:hAnsi="Times New Roman" w:cs="Times New Roman"/>
                <w:b/>
                <w:sz w:val="24"/>
                <w:szCs w:val="24"/>
              </w:rPr>
              <w:t>)</w:t>
            </w:r>
            <w:r w:rsidRPr="002A4893">
              <w:rPr>
                <w:rFonts w:ascii="Times New Roman" w:hAnsi="Times New Roman" w:cs="Times New Roman"/>
                <w:b/>
                <w:sz w:val="24"/>
                <w:szCs w:val="24"/>
              </w:rPr>
              <w:t xml:space="preserve"> не се попълва от кандидата.</w:t>
            </w:r>
          </w:p>
        </w:tc>
      </w:tr>
    </w:tbl>
    <w:p w14:paraId="766EC441" w14:textId="0D9867F3" w:rsidR="007F4BFA" w:rsidRPr="008902B2" w:rsidRDefault="002F1BCB">
      <w:pPr>
        <w:pStyle w:val="Heading1"/>
        <w:spacing w:before="0"/>
        <w:jc w:val="both"/>
        <w:rPr>
          <w:rFonts w:cs="Times New Roman"/>
        </w:rPr>
      </w:pPr>
      <w:bookmarkStart w:id="7" w:name="_Toc69388897"/>
      <w:r w:rsidRPr="008902B2">
        <w:rPr>
          <w:rFonts w:cs="Times New Roman"/>
        </w:rPr>
        <w:lastRenderedPageBreak/>
        <w:t>8. Общ размер на безвъзмездната финансова помощ по процедурата:</w:t>
      </w:r>
      <w:bookmarkEnd w:id="7"/>
    </w:p>
    <w:tbl>
      <w:tblPr>
        <w:tblStyle w:val="TableGrid"/>
        <w:tblW w:w="5000" w:type="pct"/>
        <w:tblLook w:val="04A0" w:firstRow="1" w:lastRow="0" w:firstColumn="1" w:lastColumn="0" w:noHBand="0" w:noVBand="1"/>
      </w:tblPr>
      <w:tblGrid>
        <w:gridCol w:w="9629"/>
      </w:tblGrid>
      <w:tr w:rsidR="007F4BFA" w:rsidRPr="002A4893" w14:paraId="58D14352" w14:textId="77777777" w:rsidTr="0044084F">
        <w:trPr>
          <w:trHeight w:val="563"/>
        </w:trPr>
        <w:tc>
          <w:tcPr>
            <w:tcW w:w="5000" w:type="pct"/>
            <w:shd w:val="clear" w:color="auto" w:fill="auto"/>
          </w:tcPr>
          <w:tbl>
            <w:tblPr>
              <w:tblW w:w="18826" w:type="dxa"/>
              <w:tblLook w:val="04A0" w:firstRow="1" w:lastRow="0" w:firstColumn="1" w:lastColumn="0" w:noHBand="0" w:noVBand="1"/>
            </w:tblPr>
            <w:tblGrid>
              <w:gridCol w:w="9413"/>
              <w:gridCol w:w="9413"/>
            </w:tblGrid>
            <w:tr w:rsidR="00195F07" w:rsidRPr="0080773C" w14:paraId="09A2755C" w14:textId="77777777" w:rsidTr="00195F07">
              <w:trPr>
                <w:trHeight w:val="563"/>
              </w:trPr>
              <w:tc>
                <w:tcPr>
                  <w:tcW w:w="2500" w:type="pct"/>
                </w:tcPr>
                <w:p w14:paraId="62A935FD" w14:textId="5E64906E" w:rsidR="00195F07" w:rsidRPr="003253F6" w:rsidRDefault="00195F07" w:rsidP="00EF62D1">
                  <w:pPr>
                    <w:spacing w:after="0"/>
                    <w:jc w:val="both"/>
                    <w:rPr>
                      <w:rFonts w:ascii="Times New Roman" w:hAnsi="Times New Roman"/>
                      <w:sz w:val="24"/>
                      <w:szCs w:val="24"/>
                    </w:rPr>
                  </w:pPr>
                  <w:r w:rsidRPr="003253F6">
                    <w:rPr>
                      <w:rFonts w:ascii="Times New Roman" w:hAnsi="Times New Roman"/>
                      <w:sz w:val="24"/>
                      <w:szCs w:val="24"/>
                    </w:rPr>
                    <w:t xml:space="preserve">1. Общият размер на безвъзмездната финансова помощ по настоящата процедура възлиза на </w:t>
                  </w:r>
                  <w:r w:rsidR="00EF62D1" w:rsidRPr="00EF62D1">
                    <w:rPr>
                      <w:rFonts w:ascii="Times New Roman" w:hAnsi="Times New Roman"/>
                      <w:sz w:val="24"/>
                      <w:szCs w:val="24"/>
                    </w:rPr>
                    <w:t>545 874</w:t>
                  </w:r>
                  <w:r w:rsidR="00EF62D1">
                    <w:rPr>
                      <w:rFonts w:ascii="Times New Roman" w:hAnsi="Times New Roman"/>
                      <w:sz w:val="24"/>
                      <w:szCs w:val="24"/>
                    </w:rPr>
                    <w:t> </w:t>
                  </w:r>
                  <w:r w:rsidR="00EF62D1" w:rsidRPr="00EF62D1">
                    <w:rPr>
                      <w:rFonts w:ascii="Times New Roman" w:hAnsi="Times New Roman"/>
                      <w:sz w:val="24"/>
                      <w:szCs w:val="24"/>
                    </w:rPr>
                    <w:t>658</w:t>
                  </w:r>
                  <w:r w:rsidR="00EF62D1">
                    <w:rPr>
                      <w:rFonts w:ascii="Times New Roman" w:hAnsi="Times New Roman"/>
                      <w:sz w:val="24"/>
                      <w:szCs w:val="24"/>
                    </w:rPr>
                    <w:t xml:space="preserve">,00 </w:t>
                  </w:r>
                  <w:r w:rsidRPr="003253F6">
                    <w:rPr>
                      <w:rFonts w:ascii="Times New Roman" w:hAnsi="Times New Roman"/>
                      <w:sz w:val="24"/>
                      <w:szCs w:val="24"/>
                    </w:rPr>
                    <w:t>лева</w:t>
                  </w:r>
                  <w:r>
                    <w:rPr>
                      <w:rFonts w:ascii="Times New Roman" w:hAnsi="Times New Roman"/>
                      <w:sz w:val="24"/>
                      <w:szCs w:val="24"/>
                    </w:rPr>
                    <w:t xml:space="preserve"> </w:t>
                  </w:r>
                  <w:r w:rsidRPr="0039113F">
                    <w:rPr>
                      <w:rFonts w:ascii="Times New Roman" w:hAnsi="Times New Roman"/>
                      <w:sz w:val="24"/>
                      <w:szCs w:val="24"/>
                    </w:rPr>
                    <w:t xml:space="preserve">(курс на </w:t>
                  </w:r>
                  <w:proofErr w:type="spellStart"/>
                  <w:r w:rsidRPr="0039113F">
                    <w:rPr>
                      <w:rFonts w:ascii="Times New Roman" w:hAnsi="Times New Roman"/>
                      <w:sz w:val="24"/>
                      <w:szCs w:val="24"/>
                    </w:rPr>
                    <w:t>превалутиране</w:t>
                  </w:r>
                  <w:proofErr w:type="spellEnd"/>
                  <w:r w:rsidRPr="0039113F">
                    <w:rPr>
                      <w:rFonts w:ascii="Times New Roman" w:hAnsi="Times New Roman"/>
                      <w:sz w:val="24"/>
                      <w:szCs w:val="24"/>
                    </w:rPr>
                    <w:t xml:space="preserve"> по Е</w:t>
                  </w:r>
                  <w:r>
                    <w:rPr>
                      <w:rFonts w:ascii="Times New Roman" w:hAnsi="Times New Roman"/>
                      <w:sz w:val="24"/>
                      <w:szCs w:val="24"/>
                    </w:rPr>
                    <w:t>вропейска централна банка</w:t>
                  </w:r>
                  <w:r w:rsidRPr="0039113F">
                    <w:rPr>
                      <w:rFonts w:ascii="Times New Roman" w:hAnsi="Times New Roman"/>
                      <w:sz w:val="24"/>
                      <w:szCs w:val="24"/>
                    </w:rPr>
                    <w:t xml:space="preserve"> 1:1.9558, закръгление до цяла единица)</w:t>
                  </w:r>
                  <w:r w:rsidRPr="003253F6">
                    <w:rPr>
                      <w:rFonts w:ascii="Times New Roman" w:hAnsi="Times New Roman"/>
                      <w:sz w:val="24"/>
                      <w:szCs w:val="24"/>
                    </w:rPr>
                    <w:t>.</w:t>
                  </w:r>
                </w:p>
                <w:p w14:paraId="1089123D" w14:textId="3EDBD65A" w:rsidR="00195F07" w:rsidRPr="003253F6" w:rsidRDefault="00195F07" w:rsidP="00EF62D1">
                  <w:pPr>
                    <w:spacing w:after="0"/>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34"/>
                    <w:gridCol w:w="3960"/>
                    <w:gridCol w:w="2293"/>
                  </w:tblGrid>
                  <w:tr w:rsidR="00195F07" w:rsidRPr="003253F6" w14:paraId="6234BDBC" w14:textId="77777777" w:rsidTr="00EF62D1">
                    <w:trPr>
                      <w:trHeight w:val="945"/>
                      <w:jc w:val="center"/>
                    </w:trPr>
                    <w:tc>
                      <w:tcPr>
                        <w:tcW w:w="1597" w:type="pct"/>
                        <w:shd w:val="clear" w:color="auto" w:fill="D6E3BC" w:themeFill="accent3" w:themeFillTint="66"/>
                        <w:vAlign w:val="center"/>
                        <w:hideMark/>
                      </w:tcPr>
                      <w:p w14:paraId="758D7424" w14:textId="77777777" w:rsidR="00195F07" w:rsidRPr="003253F6" w:rsidRDefault="00195F07" w:rsidP="00EF62D1">
                        <w:pPr>
                          <w:spacing w:after="0"/>
                          <w:ind w:left="351" w:firstLine="209"/>
                          <w:jc w:val="center"/>
                          <w:rPr>
                            <w:rFonts w:ascii="Times New Roman" w:hAnsi="Times New Roman"/>
                            <w:b/>
                            <w:bCs/>
                            <w:sz w:val="24"/>
                            <w:szCs w:val="24"/>
                          </w:rPr>
                        </w:pPr>
                        <w:r w:rsidRPr="003253F6">
                          <w:rPr>
                            <w:rFonts w:ascii="Times New Roman" w:hAnsi="Times New Roman"/>
                            <w:b/>
                            <w:bCs/>
                            <w:sz w:val="24"/>
                            <w:szCs w:val="24"/>
                          </w:rPr>
                          <w:t>Общ размер на безвъзмездна финансова помощ</w:t>
                        </w:r>
                      </w:p>
                    </w:tc>
                    <w:tc>
                      <w:tcPr>
                        <w:tcW w:w="2155" w:type="pct"/>
                        <w:shd w:val="clear" w:color="auto" w:fill="D6E3BC" w:themeFill="accent3" w:themeFillTint="66"/>
                        <w:vAlign w:val="center"/>
                        <w:hideMark/>
                      </w:tcPr>
                      <w:p w14:paraId="4EAD7BF1" w14:textId="77777777" w:rsidR="00195F07" w:rsidRPr="003253F6" w:rsidRDefault="00195F07" w:rsidP="00EF62D1">
                        <w:pPr>
                          <w:spacing w:after="0"/>
                          <w:jc w:val="center"/>
                          <w:rPr>
                            <w:rFonts w:ascii="Times New Roman" w:hAnsi="Times New Roman"/>
                            <w:b/>
                            <w:bCs/>
                            <w:sz w:val="24"/>
                            <w:szCs w:val="24"/>
                          </w:rPr>
                        </w:pPr>
                        <w:r w:rsidRPr="003253F6">
                          <w:rPr>
                            <w:rFonts w:ascii="Times New Roman" w:hAnsi="Times New Roman"/>
                            <w:b/>
                            <w:bCs/>
                            <w:sz w:val="24"/>
                            <w:szCs w:val="24"/>
                          </w:rPr>
                          <w:t>Средства от Европейски фондове</w:t>
                        </w:r>
                      </w:p>
                    </w:tc>
                    <w:tc>
                      <w:tcPr>
                        <w:tcW w:w="1248" w:type="pct"/>
                        <w:shd w:val="clear" w:color="auto" w:fill="D6E3BC" w:themeFill="accent3" w:themeFillTint="66"/>
                        <w:vAlign w:val="center"/>
                        <w:hideMark/>
                      </w:tcPr>
                      <w:p w14:paraId="7078B7EC" w14:textId="77777777" w:rsidR="00195F07" w:rsidRPr="003253F6" w:rsidRDefault="00195F07" w:rsidP="00EF62D1">
                        <w:pPr>
                          <w:spacing w:after="0"/>
                          <w:jc w:val="center"/>
                          <w:rPr>
                            <w:rFonts w:ascii="Times New Roman" w:hAnsi="Times New Roman"/>
                            <w:b/>
                            <w:bCs/>
                            <w:sz w:val="24"/>
                            <w:szCs w:val="24"/>
                          </w:rPr>
                        </w:pPr>
                        <w:r w:rsidRPr="003253F6">
                          <w:rPr>
                            <w:rFonts w:ascii="Times New Roman" w:hAnsi="Times New Roman"/>
                            <w:b/>
                            <w:bCs/>
                            <w:sz w:val="24"/>
                            <w:szCs w:val="24"/>
                          </w:rPr>
                          <w:t>Национално съфинансиране</w:t>
                        </w:r>
                      </w:p>
                    </w:tc>
                  </w:tr>
                  <w:tr w:rsidR="00EF62D1" w:rsidRPr="003253F6" w14:paraId="40B097B1" w14:textId="77777777" w:rsidTr="00EF62D1">
                    <w:trPr>
                      <w:trHeight w:val="87"/>
                      <w:jc w:val="center"/>
                    </w:trPr>
                    <w:tc>
                      <w:tcPr>
                        <w:tcW w:w="1597" w:type="pct"/>
                        <w:shd w:val="clear" w:color="auto" w:fill="D6E3BC" w:themeFill="accent3" w:themeFillTint="66"/>
                        <w:vAlign w:val="center"/>
                      </w:tcPr>
                      <w:p w14:paraId="1C5FCFCF" w14:textId="69F9D6FD" w:rsidR="00EF62D1" w:rsidRPr="003253F6" w:rsidRDefault="00EF62D1" w:rsidP="00EF62D1">
                        <w:pPr>
                          <w:spacing w:after="0"/>
                          <w:ind w:firstLine="351"/>
                          <w:jc w:val="center"/>
                          <w:rPr>
                            <w:rFonts w:ascii="Times New Roman" w:hAnsi="Times New Roman"/>
                            <w:b/>
                            <w:bCs/>
                            <w:sz w:val="24"/>
                            <w:szCs w:val="24"/>
                          </w:rPr>
                        </w:pPr>
                        <w:r>
                          <w:rPr>
                            <w:rFonts w:ascii="Times New Roman" w:hAnsi="Times New Roman"/>
                            <w:sz w:val="24"/>
                            <w:szCs w:val="24"/>
                          </w:rPr>
                          <w:t>545 874 658,00</w:t>
                        </w:r>
                        <w:r w:rsidRPr="003253F6">
                          <w:rPr>
                            <w:rFonts w:ascii="Times New Roman" w:hAnsi="Times New Roman"/>
                            <w:sz w:val="24"/>
                            <w:szCs w:val="24"/>
                          </w:rPr>
                          <w:t xml:space="preserve"> лева</w:t>
                        </w:r>
                      </w:p>
                    </w:tc>
                    <w:tc>
                      <w:tcPr>
                        <w:tcW w:w="2155" w:type="pct"/>
                        <w:shd w:val="clear" w:color="auto" w:fill="D6E3BC" w:themeFill="accent3" w:themeFillTint="66"/>
                        <w:vAlign w:val="center"/>
                      </w:tcPr>
                      <w:p w14:paraId="22B3EB01" w14:textId="5834CE9A" w:rsidR="00EF62D1" w:rsidRPr="003253F6" w:rsidRDefault="00EF62D1" w:rsidP="00EF62D1">
                        <w:pPr>
                          <w:spacing w:after="0"/>
                          <w:jc w:val="center"/>
                          <w:rPr>
                            <w:rFonts w:ascii="Times New Roman" w:hAnsi="Times New Roman"/>
                            <w:sz w:val="24"/>
                            <w:szCs w:val="24"/>
                          </w:rPr>
                        </w:pPr>
                        <w:r>
                          <w:rPr>
                            <w:rFonts w:ascii="Times New Roman" w:hAnsi="Times New Roman"/>
                            <w:sz w:val="24"/>
                            <w:szCs w:val="24"/>
                          </w:rPr>
                          <w:t>480 652 875,00 лева</w:t>
                        </w:r>
                      </w:p>
                    </w:tc>
                    <w:tc>
                      <w:tcPr>
                        <w:tcW w:w="1248" w:type="pct"/>
                        <w:shd w:val="clear" w:color="auto" w:fill="D6E3BC" w:themeFill="accent3" w:themeFillTint="66"/>
                        <w:vAlign w:val="center"/>
                      </w:tcPr>
                      <w:p w14:paraId="6B4B3EAE" w14:textId="3CD4DD7A" w:rsidR="00EF62D1" w:rsidRPr="003253F6" w:rsidRDefault="00EF62D1" w:rsidP="00EF62D1">
                        <w:pPr>
                          <w:spacing w:after="0"/>
                          <w:jc w:val="center"/>
                          <w:rPr>
                            <w:rFonts w:ascii="Times New Roman" w:hAnsi="Times New Roman"/>
                            <w:sz w:val="24"/>
                            <w:szCs w:val="24"/>
                          </w:rPr>
                        </w:pPr>
                        <w:r>
                          <w:rPr>
                            <w:rFonts w:ascii="Times New Roman" w:hAnsi="Times New Roman"/>
                            <w:sz w:val="24"/>
                            <w:szCs w:val="24"/>
                          </w:rPr>
                          <w:t>65 221 783,00 лева</w:t>
                        </w:r>
                      </w:p>
                    </w:tc>
                  </w:tr>
                  <w:tr w:rsidR="00EF62D1" w:rsidRPr="003253F6" w14:paraId="3807DAC0" w14:textId="77777777" w:rsidTr="00EF62D1">
                    <w:trPr>
                      <w:trHeight w:val="87"/>
                      <w:jc w:val="center"/>
                    </w:trPr>
                    <w:tc>
                      <w:tcPr>
                        <w:tcW w:w="1597" w:type="pct"/>
                        <w:shd w:val="clear" w:color="auto" w:fill="D6E3BC" w:themeFill="accent3" w:themeFillTint="66"/>
                        <w:vAlign w:val="center"/>
                      </w:tcPr>
                      <w:p w14:paraId="51B82C27" w14:textId="5EDEB66A" w:rsidR="00EF62D1" w:rsidRPr="003253F6" w:rsidRDefault="00EF62D1" w:rsidP="00EF62D1">
                        <w:pPr>
                          <w:spacing w:after="0"/>
                          <w:ind w:left="67" w:firstLine="284"/>
                          <w:jc w:val="center"/>
                          <w:rPr>
                            <w:rFonts w:ascii="Times New Roman" w:hAnsi="Times New Roman"/>
                            <w:b/>
                            <w:bCs/>
                            <w:sz w:val="24"/>
                            <w:szCs w:val="24"/>
                          </w:rPr>
                        </w:pPr>
                        <w:r w:rsidRPr="00AD6E7A">
                          <w:rPr>
                            <w:rFonts w:ascii="Times New Roman" w:hAnsi="Times New Roman"/>
                            <w:sz w:val="24"/>
                            <w:szCs w:val="24"/>
                          </w:rPr>
                          <w:t xml:space="preserve">279 105 </w:t>
                        </w:r>
                        <w:r>
                          <w:rPr>
                            <w:rFonts w:ascii="Times New Roman" w:hAnsi="Times New Roman"/>
                            <w:sz w:val="24"/>
                            <w:szCs w:val="24"/>
                          </w:rPr>
                          <w:t>562</w:t>
                        </w:r>
                        <w:r w:rsidRPr="00AD6E7A">
                          <w:rPr>
                            <w:rFonts w:ascii="Times New Roman" w:hAnsi="Times New Roman"/>
                            <w:sz w:val="24"/>
                            <w:szCs w:val="24"/>
                          </w:rPr>
                          <w:t>,00</w:t>
                        </w:r>
                        <w:r>
                          <w:rPr>
                            <w:rFonts w:ascii="Times New Roman" w:hAnsi="Times New Roman"/>
                            <w:sz w:val="24"/>
                            <w:szCs w:val="24"/>
                          </w:rPr>
                          <w:t xml:space="preserve"> евро</w:t>
                        </w:r>
                      </w:p>
                    </w:tc>
                    <w:tc>
                      <w:tcPr>
                        <w:tcW w:w="2155" w:type="pct"/>
                        <w:shd w:val="clear" w:color="auto" w:fill="D6E3BC" w:themeFill="accent3" w:themeFillTint="66"/>
                        <w:vAlign w:val="center"/>
                      </w:tcPr>
                      <w:p w14:paraId="2182BF9E" w14:textId="6D3FC7E5" w:rsidR="00EF62D1" w:rsidRPr="003253F6" w:rsidRDefault="00EF62D1" w:rsidP="00EF62D1">
                        <w:pPr>
                          <w:spacing w:after="0"/>
                          <w:jc w:val="center"/>
                          <w:rPr>
                            <w:rFonts w:ascii="Times New Roman" w:hAnsi="Times New Roman"/>
                            <w:sz w:val="24"/>
                            <w:szCs w:val="24"/>
                          </w:rPr>
                        </w:pPr>
                        <w:r>
                          <w:rPr>
                            <w:rFonts w:ascii="Times New Roman" w:hAnsi="Times New Roman"/>
                            <w:sz w:val="24"/>
                            <w:szCs w:val="24"/>
                          </w:rPr>
                          <w:t>245 757 682</w:t>
                        </w:r>
                        <w:r w:rsidRPr="00AD6E7A">
                          <w:rPr>
                            <w:rFonts w:ascii="Times New Roman" w:hAnsi="Times New Roman"/>
                            <w:sz w:val="24"/>
                            <w:szCs w:val="24"/>
                          </w:rPr>
                          <w:t>,</w:t>
                        </w:r>
                        <w:r>
                          <w:rPr>
                            <w:rFonts w:ascii="Times New Roman" w:hAnsi="Times New Roman"/>
                            <w:sz w:val="24"/>
                            <w:szCs w:val="24"/>
                          </w:rPr>
                          <w:t xml:space="preserve">00 </w:t>
                        </w:r>
                        <w:r w:rsidRPr="003253F6">
                          <w:rPr>
                            <w:rFonts w:ascii="Times New Roman" w:hAnsi="Times New Roman"/>
                            <w:sz w:val="24"/>
                            <w:szCs w:val="24"/>
                          </w:rPr>
                          <w:t>евро</w:t>
                        </w:r>
                      </w:p>
                    </w:tc>
                    <w:tc>
                      <w:tcPr>
                        <w:tcW w:w="1248" w:type="pct"/>
                        <w:shd w:val="clear" w:color="auto" w:fill="D6E3BC" w:themeFill="accent3" w:themeFillTint="66"/>
                        <w:vAlign w:val="center"/>
                      </w:tcPr>
                      <w:p w14:paraId="2FFDD602" w14:textId="5705E3CD" w:rsidR="00EF62D1" w:rsidRPr="003253F6" w:rsidRDefault="00EF62D1" w:rsidP="00EF62D1">
                        <w:pPr>
                          <w:spacing w:after="0"/>
                          <w:jc w:val="center"/>
                          <w:rPr>
                            <w:rFonts w:ascii="Times New Roman" w:hAnsi="Times New Roman"/>
                            <w:sz w:val="24"/>
                            <w:szCs w:val="24"/>
                          </w:rPr>
                        </w:pPr>
                        <w:r w:rsidRPr="00AD6E7A">
                          <w:rPr>
                            <w:rFonts w:ascii="Times New Roman" w:hAnsi="Times New Roman"/>
                            <w:sz w:val="24"/>
                            <w:szCs w:val="24"/>
                          </w:rPr>
                          <w:t xml:space="preserve">33 347 </w:t>
                        </w:r>
                        <w:r>
                          <w:rPr>
                            <w:rFonts w:ascii="Times New Roman" w:hAnsi="Times New Roman"/>
                            <w:sz w:val="24"/>
                            <w:szCs w:val="24"/>
                          </w:rPr>
                          <w:t>880</w:t>
                        </w:r>
                        <w:r w:rsidRPr="00AD6E7A">
                          <w:rPr>
                            <w:rFonts w:ascii="Times New Roman" w:hAnsi="Times New Roman"/>
                            <w:sz w:val="24"/>
                            <w:szCs w:val="24"/>
                          </w:rPr>
                          <w:t>,</w:t>
                        </w:r>
                        <w:r>
                          <w:rPr>
                            <w:rFonts w:ascii="Times New Roman" w:hAnsi="Times New Roman"/>
                            <w:sz w:val="24"/>
                            <w:szCs w:val="24"/>
                          </w:rPr>
                          <w:t xml:space="preserve">00 </w:t>
                        </w:r>
                        <w:r w:rsidRPr="003253F6">
                          <w:rPr>
                            <w:rFonts w:ascii="Times New Roman" w:hAnsi="Times New Roman"/>
                            <w:sz w:val="24"/>
                            <w:szCs w:val="24"/>
                          </w:rPr>
                          <w:t>евро</w:t>
                        </w:r>
                      </w:p>
                    </w:tc>
                  </w:tr>
                  <w:tr w:rsidR="00195F07" w:rsidRPr="003253F6" w14:paraId="1A0E0ABE" w14:textId="77777777" w:rsidTr="00EF62D1">
                    <w:trPr>
                      <w:trHeight w:val="87"/>
                      <w:jc w:val="center"/>
                    </w:trPr>
                    <w:tc>
                      <w:tcPr>
                        <w:tcW w:w="1597" w:type="pct"/>
                        <w:shd w:val="clear" w:color="auto" w:fill="auto"/>
                        <w:vAlign w:val="center"/>
                      </w:tcPr>
                      <w:p w14:paraId="205FD14B" w14:textId="77777777" w:rsidR="00195F07" w:rsidRPr="003253F6" w:rsidRDefault="00195F07" w:rsidP="00EF62D1">
                        <w:pPr>
                          <w:spacing w:after="0"/>
                          <w:ind w:firstLine="351"/>
                          <w:jc w:val="center"/>
                          <w:rPr>
                            <w:rFonts w:ascii="Times New Roman" w:hAnsi="Times New Roman"/>
                            <w:sz w:val="24"/>
                            <w:szCs w:val="24"/>
                          </w:rPr>
                        </w:pPr>
                        <w:r w:rsidRPr="003253F6">
                          <w:rPr>
                            <w:rFonts w:ascii="Times New Roman" w:hAnsi="Times New Roman"/>
                            <w:sz w:val="24"/>
                            <w:szCs w:val="24"/>
                          </w:rPr>
                          <w:t>100 %</w:t>
                        </w:r>
                      </w:p>
                    </w:tc>
                    <w:tc>
                      <w:tcPr>
                        <w:tcW w:w="2155" w:type="pct"/>
                        <w:shd w:val="clear" w:color="auto" w:fill="auto"/>
                        <w:vAlign w:val="center"/>
                      </w:tcPr>
                      <w:p w14:paraId="16ECE00C"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w:t>
                        </w:r>
                      </w:p>
                    </w:tc>
                    <w:tc>
                      <w:tcPr>
                        <w:tcW w:w="1248" w:type="pct"/>
                        <w:shd w:val="clear" w:color="auto" w:fill="auto"/>
                        <w:vAlign w:val="center"/>
                      </w:tcPr>
                      <w:p w14:paraId="185BEFDF"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w:t>
                        </w:r>
                      </w:p>
                    </w:tc>
                  </w:tr>
                </w:tbl>
                <w:p w14:paraId="27BECE80" w14:textId="77777777" w:rsidR="00195F07" w:rsidRPr="003253F6" w:rsidRDefault="00195F07" w:rsidP="00EF62D1">
                  <w:pPr>
                    <w:spacing w:after="0"/>
                    <w:jc w:val="both"/>
                    <w:rPr>
                      <w:rFonts w:ascii="Times New Roman" w:hAnsi="Times New Roman"/>
                      <w:sz w:val="24"/>
                      <w:szCs w:val="24"/>
                    </w:rPr>
                  </w:pPr>
                  <w:r w:rsidRPr="003253F6">
                    <w:rPr>
                      <w:rFonts w:ascii="Times New Roman" w:hAnsi="Times New Roman"/>
                      <w:sz w:val="24"/>
                      <w:szCs w:val="24"/>
                    </w:rPr>
                    <w:t>Разпределението по източници на финансиране е както следва:</w:t>
                  </w:r>
                </w:p>
                <w:tbl>
                  <w:tblPr>
                    <w:tblW w:w="0" w:type="auto"/>
                    <w:jc w:val="center"/>
                    <w:tblCellMar>
                      <w:left w:w="70" w:type="dxa"/>
                      <w:right w:w="70" w:type="dxa"/>
                    </w:tblCellMar>
                    <w:tblLook w:val="04A0" w:firstRow="1" w:lastRow="0" w:firstColumn="1" w:lastColumn="0" w:noHBand="0" w:noVBand="1"/>
                  </w:tblPr>
                  <w:tblGrid>
                    <w:gridCol w:w="2777"/>
                    <w:gridCol w:w="4125"/>
                    <w:gridCol w:w="2285"/>
                  </w:tblGrid>
                  <w:tr w:rsidR="00195F07" w:rsidRPr="003253F6" w14:paraId="68306532" w14:textId="77777777" w:rsidTr="00F06115">
                    <w:trPr>
                      <w:trHeight w:val="945"/>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04D62C" w14:textId="77777777" w:rsidR="00195F07" w:rsidRPr="003253F6" w:rsidRDefault="00195F07" w:rsidP="00EF62D1">
                        <w:pPr>
                          <w:spacing w:after="0"/>
                          <w:jc w:val="center"/>
                          <w:rPr>
                            <w:rFonts w:ascii="Times New Roman" w:hAnsi="Times New Roman"/>
                            <w:b/>
                            <w:bCs/>
                            <w:sz w:val="24"/>
                            <w:szCs w:val="24"/>
                          </w:rPr>
                        </w:pPr>
                        <w:r w:rsidRPr="003253F6">
                          <w:rPr>
                            <w:rFonts w:ascii="Times New Roman" w:hAnsi="Times New Roman"/>
                            <w:b/>
                            <w:bCs/>
                            <w:sz w:val="24"/>
                            <w:szCs w:val="24"/>
                          </w:rPr>
                          <w:t>Общ размер на безвъзмездна финансова помощ</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A992F5F" w14:textId="77777777" w:rsidR="00195F07" w:rsidRPr="003253F6" w:rsidRDefault="00195F07" w:rsidP="00EF62D1">
                        <w:pPr>
                          <w:spacing w:after="0"/>
                          <w:jc w:val="center"/>
                          <w:rPr>
                            <w:rFonts w:ascii="Times New Roman" w:hAnsi="Times New Roman"/>
                            <w:b/>
                            <w:bCs/>
                            <w:sz w:val="24"/>
                            <w:szCs w:val="24"/>
                          </w:rPr>
                        </w:pPr>
                        <w:r w:rsidRPr="003253F6">
                          <w:rPr>
                            <w:rFonts w:ascii="Times New Roman" w:hAnsi="Times New Roman"/>
                            <w:b/>
                            <w:bCs/>
                            <w:sz w:val="24"/>
                            <w:szCs w:val="24"/>
                          </w:rPr>
                          <w:t>Средства от Европейския земеделски фонд за развитие на селските райони (ЕЗФРСР)</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1BB4419" w14:textId="77777777" w:rsidR="00195F07" w:rsidRPr="003253F6" w:rsidRDefault="00195F07" w:rsidP="00EF62D1">
                        <w:pPr>
                          <w:spacing w:after="0"/>
                          <w:jc w:val="center"/>
                          <w:rPr>
                            <w:rFonts w:ascii="Times New Roman" w:hAnsi="Times New Roman"/>
                            <w:b/>
                            <w:bCs/>
                            <w:sz w:val="24"/>
                            <w:szCs w:val="24"/>
                          </w:rPr>
                        </w:pPr>
                        <w:r w:rsidRPr="003253F6">
                          <w:rPr>
                            <w:rFonts w:ascii="Times New Roman" w:hAnsi="Times New Roman"/>
                            <w:b/>
                            <w:bCs/>
                            <w:sz w:val="24"/>
                            <w:szCs w:val="24"/>
                          </w:rPr>
                          <w:t>Национално съфинансиране</w:t>
                        </w:r>
                      </w:p>
                    </w:tc>
                  </w:tr>
                  <w:tr w:rsidR="00EF62D1" w:rsidRPr="003253F6" w14:paraId="35C6A2ED" w14:textId="77777777" w:rsidTr="00E21AA1">
                    <w:trPr>
                      <w:trHeight w:val="87"/>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23A72182" w14:textId="7AD0A992" w:rsidR="00EF62D1" w:rsidRPr="00652BC2" w:rsidRDefault="00EF62D1" w:rsidP="00EF62D1">
                        <w:pPr>
                          <w:spacing w:after="0"/>
                          <w:jc w:val="center"/>
                          <w:rPr>
                            <w:rFonts w:ascii="Times New Roman" w:hAnsi="Times New Roman"/>
                            <w:b/>
                            <w:bCs/>
                            <w:sz w:val="24"/>
                            <w:szCs w:val="24"/>
                          </w:rPr>
                        </w:pPr>
                        <w:r w:rsidRPr="00AD6E7A">
                          <w:rPr>
                            <w:rFonts w:ascii="Times New Roman" w:hAnsi="Times New Roman"/>
                            <w:sz w:val="24"/>
                            <w:szCs w:val="24"/>
                          </w:rPr>
                          <w:t>415 38</w:t>
                        </w:r>
                        <w:r>
                          <w:rPr>
                            <w:rFonts w:ascii="Times New Roman" w:hAnsi="Times New Roman"/>
                            <w:sz w:val="24"/>
                            <w:szCs w:val="24"/>
                          </w:rPr>
                          <w:t>3</w:t>
                        </w:r>
                        <w:r w:rsidRPr="00AD6E7A">
                          <w:rPr>
                            <w:rFonts w:ascii="Times New Roman" w:hAnsi="Times New Roman"/>
                            <w:sz w:val="24"/>
                            <w:szCs w:val="24"/>
                          </w:rPr>
                          <w:t xml:space="preserve"> 6</w:t>
                        </w:r>
                        <w:r>
                          <w:rPr>
                            <w:rFonts w:ascii="Times New Roman" w:hAnsi="Times New Roman"/>
                            <w:sz w:val="24"/>
                            <w:szCs w:val="24"/>
                          </w:rPr>
                          <w:t>82</w:t>
                        </w:r>
                        <w:r w:rsidRPr="00AD6E7A">
                          <w:rPr>
                            <w:rFonts w:ascii="Times New Roman" w:hAnsi="Times New Roman"/>
                            <w:sz w:val="24"/>
                            <w:szCs w:val="24"/>
                          </w:rPr>
                          <w:t>,</w:t>
                        </w:r>
                        <w:r>
                          <w:rPr>
                            <w:rFonts w:ascii="Times New Roman" w:hAnsi="Times New Roman"/>
                            <w:sz w:val="24"/>
                            <w:szCs w:val="24"/>
                          </w:rPr>
                          <w:t>00</w:t>
                        </w:r>
                        <w:r w:rsidRPr="00AD6E7A">
                          <w:rPr>
                            <w:rFonts w:ascii="Times New Roman" w:hAnsi="Times New Roman"/>
                            <w:sz w:val="24"/>
                            <w:szCs w:val="24"/>
                          </w:rPr>
                          <w:t xml:space="preserve"> лева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bottom"/>
                      </w:tcPr>
                      <w:p w14:paraId="5DBD32BE" w14:textId="35CD09C1" w:rsidR="00EF62D1" w:rsidRPr="00652BC2" w:rsidRDefault="00EF62D1" w:rsidP="00EF62D1">
                        <w:pPr>
                          <w:spacing w:after="0"/>
                          <w:jc w:val="center"/>
                          <w:rPr>
                            <w:rFonts w:ascii="Times New Roman" w:hAnsi="Times New Roman"/>
                            <w:sz w:val="24"/>
                            <w:szCs w:val="24"/>
                          </w:rPr>
                        </w:pPr>
                        <w:r w:rsidRPr="00AD6E7A">
                          <w:rPr>
                            <w:rFonts w:ascii="Times New Roman" w:hAnsi="Times New Roman"/>
                            <w:sz w:val="24"/>
                            <w:szCs w:val="24"/>
                          </w:rPr>
                          <w:t>350 16</w:t>
                        </w:r>
                        <w:r>
                          <w:rPr>
                            <w:rFonts w:ascii="Times New Roman" w:hAnsi="Times New Roman"/>
                            <w:sz w:val="24"/>
                            <w:szCs w:val="24"/>
                          </w:rPr>
                          <w:t>1</w:t>
                        </w:r>
                        <w:r w:rsidRPr="00AD6E7A">
                          <w:rPr>
                            <w:rFonts w:ascii="Times New Roman" w:hAnsi="Times New Roman"/>
                            <w:sz w:val="24"/>
                            <w:szCs w:val="24"/>
                          </w:rPr>
                          <w:t xml:space="preserve"> </w:t>
                        </w:r>
                        <w:r>
                          <w:rPr>
                            <w:rFonts w:ascii="Times New Roman" w:hAnsi="Times New Roman"/>
                            <w:sz w:val="24"/>
                            <w:szCs w:val="24"/>
                          </w:rPr>
                          <w:t>8</w:t>
                        </w:r>
                        <w:r w:rsidRPr="00AD6E7A">
                          <w:rPr>
                            <w:rFonts w:ascii="Times New Roman" w:hAnsi="Times New Roman"/>
                            <w:sz w:val="24"/>
                            <w:szCs w:val="24"/>
                          </w:rPr>
                          <w:t>99,</w:t>
                        </w:r>
                        <w:r>
                          <w:rPr>
                            <w:rFonts w:ascii="Times New Roman" w:hAnsi="Times New Roman"/>
                            <w:sz w:val="24"/>
                            <w:szCs w:val="24"/>
                          </w:rPr>
                          <w:t>00</w:t>
                        </w:r>
                        <w:r w:rsidRPr="00AD6E7A">
                          <w:rPr>
                            <w:rFonts w:ascii="Times New Roman" w:hAnsi="Times New Roman"/>
                            <w:sz w:val="24"/>
                            <w:szCs w:val="24"/>
                          </w:rPr>
                          <w:t xml:space="preserve"> л</w:t>
                        </w:r>
                        <w:r>
                          <w:rPr>
                            <w:rFonts w:ascii="Times New Roman" w:hAnsi="Times New Roman"/>
                            <w:sz w:val="24"/>
                            <w:szCs w:val="24"/>
                          </w:rPr>
                          <w:t>е</w:t>
                        </w:r>
                        <w:r w:rsidRPr="00AD6E7A">
                          <w:rPr>
                            <w:rFonts w:ascii="Times New Roman" w:hAnsi="Times New Roman"/>
                            <w:sz w:val="24"/>
                            <w:szCs w:val="24"/>
                          </w:rPr>
                          <w:t>в</w:t>
                        </w:r>
                        <w:r>
                          <w:rPr>
                            <w:rFonts w:ascii="Times New Roman" w:hAnsi="Times New Roman"/>
                            <w:sz w:val="24"/>
                            <w:szCs w:val="24"/>
                          </w:rPr>
                          <w:t>а</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bottom"/>
                      </w:tcPr>
                      <w:p w14:paraId="3E509DE8" w14:textId="7FBEB582" w:rsidR="00EF62D1" w:rsidRPr="00652BC2" w:rsidRDefault="00EF62D1" w:rsidP="00EF62D1">
                        <w:pPr>
                          <w:spacing w:after="0"/>
                          <w:jc w:val="center"/>
                          <w:rPr>
                            <w:rFonts w:ascii="Times New Roman" w:hAnsi="Times New Roman"/>
                            <w:sz w:val="24"/>
                            <w:szCs w:val="24"/>
                          </w:rPr>
                        </w:pPr>
                        <w:r>
                          <w:rPr>
                            <w:rFonts w:ascii="Times New Roman" w:hAnsi="Times New Roman"/>
                            <w:sz w:val="24"/>
                            <w:szCs w:val="24"/>
                          </w:rPr>
                          <w:t>65 221 783,00 лева</w:t>
                        </w:r>
                      </w:p>
                    </w:tc>
                  </w:tr>
                  <w:tr w:rsidR="00EF62D1" w:rsidRPr="003253F6" w14:paraId="5CF11B57" w14:textId="77777777" w:rsidTr="00E21AA1">
                    <w:trPr>
                      <w:trHeight w:val="87"/>
                      <w:jc w:val="center"/>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2065292E" w14:textId="6D1E6765" w:rsidR="00EF62D1" w:rsidRPr="00652BC2" w:rsidRDefault="00EF62D1" w:rsidP="00EF62D1">
                        <w:pPr>
                          <w:spacing w:after="0"/>
                          <w:jc w:val="center"/>
                          <w:rPr>
                            <w:b/>
                            <w:bCs/>
                          </w:rPr>
                        </w:pPr>
                        <w:r w:rsidRPr="00AD6E7A">
                          <w:rPr>
                            <w:rFonts w:ascii="Times New Roman" w:hAnsi="Times New Roman"/>
                            <w:sz w:val="24"/>
                            <w:szCs w:val="24"/>
                          </w:rPr>
                          <w:t xml:space="preserve">212 385 </w:t>
                        </w:r>
                        <w:r>
                          <w:rPr>
                            <w:rFonts w:ascii="Times New Roman" w:hAnsi="Times New Roman"/>
                            <w:sz w:val="24"/>
                            <w:szCs w:val="24"/>
                          </w:rPr>
                          <w:t>562</w:t>
                        </w:r>
                        <w:r w:rsidRPr="00AD6E7A">
                          <w:rPr>
                            <w:rFonts w:ascii="Times New Roman" w:hAnsi="Times New Roman"/>
                            <w:sz w:val="24"/>
                            <w:szCs w:val="24"/>
                          </w:rPr>
                          <w:t>,00 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bottom"/>
                      </w:tcPr>
                      <w:p w14:paraId="63E97D56" w14:textId="1874867E" w:rsidR="00EF62D1" w:rsidRPr="00652BC2" w:rsidRDefault="00EF62D1" w:rsidP="00EF62D1">
                        <w:pPr>
                          <w:spacing w:after="0"/>
                          <w:jc w:val="center"/>
                          <w:rPr>
                            <w:rFonts w:ascii="Times New Roman" w:hAnsi="Times New Roman"/>
                            <w:sz w:val="24"/>
                            <w:szCs w:val="24"/>
                          </w:rPr>
                        </w:pPr>
                        <w:r w:rsidRPr="00AD6E7A">
                          <w:rPr>
                            <w:rFonts w:ascii="Times New Roman" w:hAnsi="Times New Roman"/>
                            <w:sz w:val="24"/>
                            <w:szCs w:val="24"/>
                          </w:rPr>
                          <w:t xml:space="preserve">179 037 </w:t>
                        </w:r>
                        <w:r>
                          <w:rPr>
                            <w:rFonts w:ascii="Times New Roman" w:hAnsi="Times New Roman"/>
                            <w:sz w:val="24"/>
                            <w:szCs w:val="24"/>
                          </w:rPr>
                          <w:t>682</w:t>
                        </w:r>
                        <w:r w:rsidRPr="00AD6E7A">
                          <w:rPr>
                            <w:rFonts w:ascii="Times New Roman" w:hAnsi="Times New Roman"/>
                            <w:sz w:val="24"/>
                            <w:szCs w:val="24"/>
                          </w:rPr>
                          <w:t>,</w:t>
                        </w:r>
                        <w:r>
                          <w:rPr>
                            <w:rFonts w:ascii="Times New Roman" w:hAnsi="Times New Roman"/>
                            <w:sz w:val="24"/>
                            <w:szCs w:val="24"/>
                          </w:rPr>
                          <w:t>00 евро</w:t>
                        </w:r>
                      </w:p>
                    </w:tc>
                    <w:tc>
                      <w:tcPr>
                        <w:tcW w:w="0" w:type="auto"/>
                        <w:tcBorders>
                          <w:top w:val="single" w:sz="4" w:space="0" w:color="auto"/>
                          <w:left w:val="nil"/>
                          <w:bottom w:val="single" w:sz="4" w:space="0" w:color="auto"/>
                          <w:right w:val="single" w:sz="4" w:space="0" w:color="auto"/>
                        </w:tcBorders>
                        <w:shd w:val="clear" w:color="auto" w:fill="D6E3BC" w:themeFill="accent3" w:themeFillTint="66"/>
                        <w:vAlign w:val="bottom"/>
                      </w:tcPr>
                      <w:p w14:paraId="0F7A2BDB" w14:textId="5A665C6E" w:rsidR="00EF62D1" w:rsidRPr="00652BC2" w:rsidRDefault="00EF62D1" w:rsidP="00EF62D1">
                        <w:pPr>
                          <w:spacing w:after="0"/>
                          <w:jc w:val="center"/>
                          <w:rPr>
                            <w:rFonts w:ascii="Times New Roman" w:hAnsi="Times New Roman"/>
                            <w:sz w:val="24"/>
                            <w:szCs w:val="24"/>
                          </w:rPr>
                        </w:pPr>
                        <w:r w:rsidRPr="00AD6E7A">
                          <w:rPr>
                            <w:rFonts w:ascii="Times New Roman" w:hAnsi="Times New Roman"/>
                            <w:sz w:val="24"/>
                            <w:szCs w:val="24"/>
                          </w:rPr>
                          <w:t xml:space="preserve">33 347 </w:t>
                        </w:r>
                        <w:r>
                          <w:rPr>
                            <w:rFonts w:ascii="Times New Roman" w:hAnsi="Times New Roman"/>
                            <w:sz w:val="24"/>
                            <w:szCs w:val="24"/>
                          </w:rPr>
                          <w:t>880</w:t>
                        </w:r>
                        <w:r w:rsidRPr="00AD6E7A">
                          <w:rPr>
                            <w:rFonts w:ascii="Times New Roman" w:hAnsi="Times New Roman"/>
                            <w:sz w:val="24"/>
                            <w:szCs w:val="24"/>
                          </w:rPr>
                          <w:t>,</w:t>
                        </w:r>
                        <w:r>
                          <w:rPr>
                            <w:rFonts w:ascii="Times New Roman" w:hAnsi="Times New Roman"/>
                            <w:sz w:val="24"/>
                            <w:szCs w:val="24"/>
                          </w:rPr>
                          <w:t>00 евро</w:t>
                        </w:r>
                      </w:p>
                    </w:tc>
                  </w:tr>
                  <w:tr w:rsidR="00195F07" w:rsidRPr="003253F6" w14:paraId="6370C23D" w14:textId="77777777" w:rsidTr="00F06115">
                    <w:trPr>
                      <w:trHeight w:val="8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B2CDF2"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100 %</w:t>
                        </w:r>
                      </w:p>
                    </w:tc>
                    <w:tc>
                      <w:tcPr>
                        <w:tcW w:w="0" w:type="auto"/>
                        <w:tcBorders>
                          <w:top w:val="single" w:sz="4" w:space="0" w:color="auto"/>
                          <w:left w:val="nil"/>
                          <w:bottom w:val="single" w:sz="4" w:space="0" w:color="auto"/>
                          <w:right w:val="single" w:sz="4" w:space="0" w:color="auto"/>
                        </w:tcBorders>
                        <w:shd w:val="clear" w:color="auto" w:fill="auto"/>
                        <w:vAlign w:val="center"/>
                      </w:tcPr>
                      <w:p w14:paraId="6E93819F"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85 % *</w:t>
                        </w:r>
                      </w:p>
                    </w:tc>
                    <w:tc>
                      <w:tcPr>
                        <w:tcW w:w="0" w:type="auto"/>
                        <w:tcBorders>
                          <w:top w:val="single" w:sz="4" w:space="0" w:color="auto"/>
                          <w:left w:val="nil"/>
                          <w:bottom w:val="single" w:sz="4" w:space="0" w:color="auto"/>
                          <w:right w:val="single" w:sz="4" w:space="0" w:color="auto"/>
                        </w:tcBorders>
                        <w:shd w:val="clear" w:color="auto" w:fill="auto"/>
                        <w:vAlign w:val="center"/>
                      </w:tcPr>
                      <w:p w14:paraId="2BE0A042"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15 %</w:t>
                        </w:r>
                      </w:p>
                    </w:tc>
                  </w:tr>
                </w:tbl>
                <w:p w14:paraId="77D89C30" w14:textId="77777777" w:rsidR="00195F07" w:rsidRPr="003253F6" w:rsidRDefault="00195F07" w:rsidP="00EF62D1">
                  <w:pPr>
                    <w:spacing w:after="0"/>
                    <w:jc w:val="both"/>
                    <w:rPr>
                      <w:rFonts w:ascii="Times New Roman" w:hAnsi="Times New Roman"/>
                      <w:b/>
                      <w:sz w:val="24"/>
                      <w:szCs w:val="24"/>
                    </w:rPr>
                  </w:pPr>
                </w:p>
                <w:tbl>
                  <w:tblPr>
                    <w:tblW w:w="5000" w:type="pct"/>
                    <w:jc w:val="center"/>
                    <w:tblCellMar>
                      <w:left w:w="70" w:type="dxa"/>
                      <w:right w:w="70" w:type="dxa"/>
                    </w:tblCellMar>
                    <w:tblLook w:val="04A0" w:firstRow="1" w:lastRow="0" w:firstColumn="1" w:lastColumn="0" w:noHBand="0" w:noVBand="1"/>
                  </w:tblPr>
                  <w:tblGrid>
                    <w:gridCol w:w="2890"/>
                    <w:gridCol w:w="4013"/>
                    <w:gridCol w:w="2284"/>
                  </w:tblGrid>
                  <w:tr w:rsidR="00195F07" w:rsidRPr="003253F6" w14:paraId="001307D1" w14:textId="77777777" w:rsidTr="00F06115">
                    <w:trPr>
                      <w:trHeight w:val="945"/>
                      <w:jc w:val="center"/>
                    </w:trPr>
                    <w:tc>
                      <w:tcPr>
                        <w:tcW w:w="157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BECCB35" w14:textId="77777777" w:rsidR="00195F07" w:rsidRPr="003253F6" w:rsidRDefault="00195F07" w:rsidP="00EF62D1">
                        <w:pPr>
                          <w:spacing w:after="0"/>
                          <w:jc w:val="center"/>
                          <w:rPr>
                            <w:rFonts w:ascii="Times New Roman" w:hAnsi="Times New Roman"/>
                            <w:b/>
                            <w:bCs/>
                            <w:sz w:val="24"/>
                            <w:szCs w:val="24"/>
                          </w:rPr>
                        </w:pPr>
                        <w:r w:rsidRPr="003253F6">
                          <w:rPr>
                            <w:rFonts w:ascii="Times New Roman" w:hAnsi="Times New Roman"/>
                            <w:b/>
                            <w:bCs/>
                            <w:sz w:val="24"/>
                            <w:szCs w:val="24"/>
                          </w:rPr>
                          <w:t>Общ размер на безвъзмездна финансова помощ</w:t>
                        </w:r>
                      </w:p>
                    </w:tc>
                    <w:tc>
                      <w:tcPr>
                        <w:tcW w:w="2184" w:type="pct"/>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563C8E23" w14:textId="77777777" w:rsidR="00195F07" w:rsidRPr="003253F6" w:rsidRDefault="00195F07" w:rsidP="00EF62D1">
                        <w:pPr>
                          <w:spacing w:after="0"/>
                          <w:jc w:val="center"/>
                          <w:rPr>
                            <w:rFonts w:ascii="Times New Roman" w:hAnsi="Times New Roman"/>
                            <w:b/>
                            <w:bCs/>
                            <w:sz w:val="24"/>
                            <w:szCs w:val="24"/>
                          </w:rPr>
                        </w:pPr>
                        <w:r w:rsidRPr="003253F6">
                          <w:rPr>
                            <w:rFonts w:ascii="Times New Roman" w:hAnsi="Times New Roman"/>
                            <w:b/>
                            <w:bCs/>
                            <w:sz w:val="24"/>
                            <w:szCs w:val="24"/>
                          </w:rPr>
                          <w:t>Средства от Инструмент на Европейския съюз за възстановяване (</w:t>
                        </w:r>
                        <w:proofErr w:type="spellStart"/>
                        <w:r w:rsidRPr="003253F6">
                          <w:rPr>
                            <w:rFonts w:ascii="Times New Roman" w:hAnsi="Times New Roman"/>
                            <w:b/>
                            <w:bCs/>
                            <w:sz w:val="24"/>
                            <w:szCs w:val="24"/>
                          </w:rPr>
                          <w:t>European</w:t>
                        </w:r>
                        <w:proofErr w:type="spellEnd"/>
                        <w:r w:rsidRPr="003253F6">
                          <w:rPr>
                            <w:rFonts w:ascii="Times New Roman" w:hAnsi="Times New Roman"/>
                            <w:b/>
                            <w:bCs/>
                            <w:sz w:val="24"/>
                            <w:szCs w:val="24"/>
                          </w:rPr>
                          <w:t xml:space="preserve"> </w:t>
                        </w:r>
                        <w:proofErr w:type="spellStart"/>
                        <w:r w:rsidRPr="003253F6">
                          <w:rPr>
                            <w:rFonts w:ascii="Times New Roman" w:hAnsi="Times New Roman"/>
                            <w:b/>
                            <w:bCs/>
                            <w:sz w:val="24"/>
                            <w:szCs w:val="24"/>
                          </w:rPr>
                          <w:t>Union</w:t>
                        </w:r>
                        <w:proofErr w:type="spellEnd"/>
                        <w:r w:rsidRPr="003253F6">
                          <w:rPr>
                            <w:rFonts w:ascii="Times New Roman" w:hAnsi="Times New Roman"/>
                            <w:b/>
                            <w:bCs/>
                            <w:sz w:val="24"/>
                            <w:szCs w:val="24"/>
                          </w:rPr>
                          <w:t xml:space="preserve"> </w:t>
                        </w:r>
                        <w:proofErr w:type="spellStart"/>
                        <w:r w:rsidRPr="003253F6">
                          <w:rPr>
                            <w:rFonts w:ascii="Times New Roman" w:hAnsi="Times New Roman"/>
                            <w:b/>
                            <w:bCs/>
                            <w:sz w:val="24"/>
                            <w:szCs w:val="24"/>
                          </w:rPr>
                          <w:t>Recovery</w:t>
                        </w:r>
                        <w:proofErr w:type="spellEnd"/>
                        <w:r w:rsidRPr="003253F6">
                          <w:rPr>
                            <w:rFonts w:ascii="Times New Roman" w:hAnsi="Times New Roman"/>
                            <w:b/>
                            <w:bCs/>
                            <w:sz w:val="24"/>
                            <w:szCs w:val="24"/>
                          </w:rPr>
                          <w:t xml:space="preserve"> </w:t>
                        </w:r>
                        <w:proofErr w:type="spellStart"/>
                        <w:r w:rsidRPr="003253F6">
                          <w:rPr>
                            <w:rFonts w:ascii="Times New Roman" w:hAnsi="Times New Roman"/>
                            <w:b/>
                            <w:bCs/>
                            <w:sz w:val="24"/>
                            <w:szCs w:val="24"/>
                          </w:rPr>
                          <w:t>Instrument</w:t>
                        </w:r>
                        <w:proofErr w:type="spellEnd"/>
                        <w:r w:rsidRPr="003253F6">
                          <w:rPr>
                            <w:rFonts w:ascii="Times New Roman" w:hAnsi="Times New Roman"/>
                            <w:b/>
                            <w:bCs/>
                            <w:sz w:val="24"/>
                            <w:szCs w:val="24"/>
                          </w:rPr>
                          <w:t xml:space="preserve"> – EURI)</w:t>
                        </w:r>
                      </w:p>
                    </w:tc>
                    <w:tc>
                      <w:tcPr>
                        <w:tcW w:w="1243" w:type="pct"/>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C25C568" w14:textId="77777777" w:rsidR="00195F07" w:rsidRPr="003253F6" w:rsidRDefault="00195F07" w:rsidP="00EF62D1">
                        <w:pPr>
                          <w:spacing w:after="0"/>
                          <w:jc w:val="center"/>
                          <w:rPr>
                            <w:rFonts w:ascii="Times New Roman" w:hAnsi="Times New Roman"/>
                            <w:b/>
                            <w:bCs/>
                            <w:sz w:val="24"/>
                            <w:szCs w:val="24"/>
                          </w:rPr>
                        </w:pPr>
                        <w:r w:rsidRPr="003253F6">
                          <w:rPr>
                            <w:rFonts w:ascii="Times New Roman" w:hAnsi="Times New Roman"/>
                            <w:b/>
                            <w:bCs/>
                            <w:sz w:val="24"/>
                            <w:szCs w:val="24"/>
                          </w:rPr>
                          <w:t>Национално съфинансиране</w:t>
                        </w:r>
                      </w:p>
                    </w:tc>
                  </w:tr>
                  <w:tr w:rsidR="00195F07" w:rsidRPr="003253F6" w14:paraId="2225C557" w14:textId="77777777" w:rsidTr="00F06115">
                    <w:trPr>
                      <w:trHeight w:val="87"/>
                      <w:jc w:val="center"/>
                    </w:trPr>
                    <w:tc>
                      <w:tcPr>
                        <w:tcW w:w="157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51F9917" w14:textId="77777777" w:rsidR="00195F07" w:rsidRPr="003253F6" w:rsidRDefault="00195F07" w:rsidP="00EF62D1">
                        <w:pPr>
                          <w:spacing w:after="0"/>
                          <w:ind w:left="101"/>
                          <w:jc w:val="center"/>
                          <w:rPr>
                            <w:rFonts w:ascii="Times New Roman" w:hAnsi="Times New Roman"/>
                            <w:b/>
                            <w:bCs/>
                            <w:sz w:val="24"/>
                            <w:szCs w:val="24"/>
                          </w:rPr>
                        </w:pPr>
                        <w:r w:rsidRPr="003253F6">
                          <w:rPr>
                            <w:rFonts w:ascii="Times New Roman" w:hAnsi="Times New Roman"/>
                            <w:sz w:val="24"/>
                            <w:szCs w:val="24"/>
                          </w:rPr>
                          <w:t>130 490 976,00 лева</w:t>
                        </w:r>
                      </w:p>
                    </w:tc>
                    <w:tc>
                      <w:tcPr>
                        <w:tcW w:w="2184"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58410217"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130 490 976,00 лева</w:t>
                        </w:r>
                      </w:p>
                    </w:tc>
                    <w:tc>
                      <w:tcPr>
                        <w:tcW w:w="1243"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50FA01D9"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0,00 лева</w:t>
                        </w:r>
                      </w:p>
                    </w:tc>
                  </w:tr>
                  <w:tr w:rsidR="00195F07" w:rsidRPr="003253F6" w14:paraId="723140CB" w14:textId="77777777" w:rsidTr="00F06115">
                    <w:trPr>
                      <w:trHeight w:val="87"/>
                      <w:jc w:val="center"/>
                    </w:trPr>
                    <w:tc>
                      <w:tcPr>
                        <w:tcW w:w="157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10567A" w14:textId="77777777" w:rsidR="00195F07" w:rsidRPr="003253F6" w:rsidRDefault="00195F07" w:rsidP="00EF62D1">
                        <w:pPr>
                          <w:spacing w:after="0"/>
                          <w:ind w:firstLine="101"/>
                          <w:jc w:val="center"/>
                          <w:rPr>
                            <w:rFonts w:ascii="Times New Roman" w:hAnsi="Times New Roman"/>
                            <w:b/>
                            <w:bCs/>
                            <w:sz w:val="24"/>
                            <w:szCs w:val="24"/>
                          </w:rPr>
                        </w:pPr>
                        <w:r w:rsidRPr="003253F6">
                          <w:rPr>
                            <w:rFonts w:ascii="Times New Roman" w:hAnsi="Times New Roman"/>
                            <w:sz w:val="24"/>
                            <w:szCs w:val="24"/>
                          </w:rPr>
                          <w:t>66 720 000,00 евро</w:t>
                        </w:r>
                      </w:p>
                    </w:tc>
                    <w:tc>
                      <w:tcPr>
                        <w:tcW w:w="2184"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73D23ED0"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66 720 000,00 евро</w:t>
                        </w:r>
                      </w:p>
                    </w:tc>
                    <w:tc>
                      <w:tcPr>
                        <w:tcW w:w="1243"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63C0B01D"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0,00 евро</w:t>
                        </w:r>
                      </w:p>
                    </w:tc>
                  </w:tr>
                  <w:tr w:rsidR="00195F07" w:rsidRPr="003253F6" w14:paraId="1E5B8EE3" w14:textId="77777777" w:rsidTr="00F06115">
                    <w:trPr>
                      <w:trHeight w:val="87"/>
                      <w:jc w:val="center"/>
                    </w:trPr>
                    <w:tc>
                      <w:tcPr>
                        <w:tcW w:w="1573" w:type="pct"/>
                        <w:tcBorders>
                          <w:top w:val="single" w:sz="4" w:space="0" w:color="auto"/>
                          <w:left w:val="single" w:sz="4" w:space="0" w:color="auto"/>
                          <w:bottom w:val="single" w:sz="4" w:space="0" w:color="auto"/>
                          <w:right w:val="single" w:sz="4" w:space="0" w:color="auto"/>
                        </w:tcBorders>
                        <w:shd w:val="clear" w:color="auto" w:fill="auto"/>
                        <w:vAlign w:val="center"/>
                      </w:tcPr>
                      <w:p w14:paraId="668F9A0A"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100 %</w:t>
                        </w:r>
                      </w:p>
                    </w:tc>
                    <w:tc>
                      <w:tcPr>
                        <w:tcW w:w="2184" w:type="pct"/>
                        <w:tcBorders>
                          <w:top w:val="single" w:sz="4" w:space="0" w:color="auto"/>
                          <w:left w:val="nil"/>
                          <w:bottom w:val="single" w:sz="4" w:space="0" w:color="auto"/>
                          <w:right w:val="single" w:sz="4" w:space="0" w:color="auto"/>
                        </w:tcBorders>
                        <w:shd w:val="clear" w:color="auto" w:fill="auto"/>
                        <w:vAlign w:val="center"/>
                      </w:tcPr>
                      <w:p w14:paraId="2E1559DC"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100 %</w:t>
                        </w:r>
                      </w:p>
                    </w:tc>
                    <w:tc>
                      <w:tcPr>
                        <w:tcW w:w="1243" w:type="pct"/>
                        <w:tcBorders>
                          <w:top w:val="single" w:sz="4" w:space="0" w:color="auto"/>
                          <w:left w:val="nil"/>
                          <w:bottom w:val="single" w:sz="4" w:space="0" w:color="auto"/>
                          <w:right w:val="single" w:sz="4" w:space="0" w:color="auto"/>
                        </w:tcBorders>
                        <w:shd w:val="clear" w:color="auto" w:fill="auto"/>
                        <w:vAlign w:val="center"/>
                      </w:tcPr>
                      <w:p w14:paraId="042519CD" w14:textId="77777777" w:rsidR="00195F07" w:rsidRPr="003253F6" w:rsidRDefault="00195F07" w:rsidP="00EF62D1">
                        <w:pPr>
                          <w:spacing w:after="0"/>
                          <w:jc w:val="center"/>
                          <w:rPr>
                            <w:rFonts w:ascii="Times New Roman" w:hAnsi="Times New Roman"/>
                            <w:sz w:val="24"/>
                            <w:szCs w:val="24"/>
                          </w:rPr>
                        </w:pPr>
                        <w:r w:rsidRPr="003253F6">
                          <w:rPr>
                            <w:rFonts w:ascii="Times New Roman" w:hAnsi="Times New Roman"/>
                            <w:sz w:val="24"/>
                            <w:szCs w:val="24"/>
                          </w:rPr>
                          <w:t>0 %</w:t>
                        </w:r>
                      </w:p>
                    </w:tc>
                  </w:tr>
                </w:tbl>
                <w:p w14:paraId="79DD86B3" w14:textId="398563E5" w:rsidR="00195F07" w:rsidRPr="0080773C" w:rsidRDefault="00195F07" w:rsidP="00EF62D1">
                  <w:pPr>
                    <w:spacing w:after="0"/>
                    <w:jc w:val="both"/>
                    <w:rPr>
                      <w:rFonts w:ascii="Times New Roman" w:hAnsi="Times New Roman" w:cs="Times New Roman"/>
                      <w:b/>
                      <w:sz w:val="24"/>
                      <w:szCs w:val="24"/>
                      <w:lang w:val="en-US"/>
                    </w:rPr>
                  </w:pPr>
                  <w:r w:rsidRPr="003253F6">
                    <w:rPr>
                      <w:rFonts w:ascii="Times New Roman" w:hAnsi="Times New Roman"/>
                      <w:sz w:val="24"/>
                      <w:szCs w:val="24"/>
                    </w:rPr>
                    <w:t xml:space="preserve">* Посоченият интензитет на средствата от ЕЗФРСР са индикативни, тъй като подпомогнатите проектни предложения по </w:t>
                  </w:r>
                  <w:proofErr w:type="spellStart"/>
                  <w:r w:rsidRPr="003253F6">
                    <w:rPr>
                      <w:rFonts w:ascii="Times New Roman" w:hAnsi="Times New Roman"/>
                      <w:sz w:val="24"/>
                      <w:szCs w:val="24"/>
                    </w:rPr>
                    <w:t>под</w:t>
                  </w:r>
                  <w:bookmarkStart w:id="8" w:name="_GoBack"/>
                  <w:bookmarkEnd w:id="8"/>
                  <w:r w:rsidRPr="003253F6">
                    <w:rPr>
                      <w:rFonts w:ascii="Times New Roman" w:hAnsi="Times New Roman"/>
                      <w:sz w:val="24"/>
                      <w:szCs w:val="24"/>
                    </w:rPr>
                    <w:t>мярка</w:t>
                  </w:r>
                  <w:proofErr w:type="spellEnd"/>
                  <w:r w:rsidRPr="003253F6">
                    <w:rPr>
                      <w:rFonts w:ascii="Times New Roman" w:hAnsi="Times New Roman"/>
                      <w:sz w:val="24"/>
                      <w:szCs w:val="24"/>
                    </w:rPr>
                    <w:t xml:space="preserve"> 4.1 „Инвестиции в земеделски стопанства“ допринасят за постигане на три от приоритетите за развитие на селските райони.</w:t>
                  </w:r>
                </w:p>
              </w:tc>
              <w:tc>
                <w:tcPr>
                  <w:tcW w:w="2500" w:type="pct"/>
                  <w:shd w:val="clear" w:color="auto" w:fill="auto"/>
                </w:tcPr>
                <w:p w14:paraId="3AE1F5E0" w14:textId="2EC5EB38" w:rsidR="00195F07" w:rsidRPr="0080773C" w:rsidRDefault="00195F07" w:rsidP="00EF62D1">
                  <w:pPr>
                    <w:spacing w:after="0"/>
                    <w:jc w:val="both"/>
                    <w:rPr>
                      <w:rFonts w:ascii="Times New Roman" w:hAnsi="Times New Roman" w:cs="Times New Roman"/>
                      <w:b/>
                      <w:sz w:val="24"/>
                      <w:szCs w:val="24"/>
                      <w:lang w:val="en-US"/>
                    </w:rPr>
                  </w:pPr>
                </w:p>
              </w:tc>
            </w:tr>
          </w:tbl>
          <w:p w14:paraId="52F33F53" w14:textId="36E04C9B" w:rsidR="00B473AB" w:rsidRPr="002A4893" w:rsidRDefault="00B473AB">
            <w:pPr>
              <w:pStyle w:val="ListParagraph"/>
              <w:spacing w:line="276" w:lineRule="auto"/>
              <w:ind w:left="0"/>
              <w:jc w:val="both"/>
              <w:rPr>
                <w:b/>
              </w:rPr>
            </w:pPr>
          </w:p>
        </w:tc>
      </w:tr>
    </w:tbl>
    <w:p w14:paraId="6F107767" w14:textId="40718752" w:rsidR="007F4BFA" w:rsidRPr="00F25C31" w:rsidRDefault="002F1BCB">
      <w:pPr>
        <w:pStyle w:val="Heading1"/>
        <w:spacing w:before="0"/>
        <w:jc w:val="both"/>
        <w:rPr>
          <w:rFonts w:cs="Times New Roman"/>
        </w:rPr>
      </w:pPr>
      <w:bookmarkStart w:id="9" w:name="_Toc69388898"/>
      <w:r w:rsidRPr="008902B2">
        <w:rPr>
          <w:rFonts w:cs="Times New Roman"/>
        </w:rPr>
        <w:t xml:space="preserve">9. Минимален и максимален размер на </w:t>
      </w:r>
      <w:r w:rsidR="007F4BFA" w:rsidRPr="008902B2">
        <w:rPr>
          <w:rFonts w:cs="Times New Roman"/>
        </w:rPr>
        <w:t>допустимите разходи</w:t>
      </w:r>
      <w:r w:rsidRPr="0060217B">
        <w:rPr>
          <w:rFonts w:cs="Times New Roman"/>
        </w:rPr>
        <w:t xml:space="preserve"> за конкретн</w:t>
      </w:r>
      <w:r w:rsidR="007F7C41" w:rsidRPr="0060217B">
        <w:rPr>
          <w:rFonts w:cs="Times New Roman"/>
        </w:rPr>
        <w:t>о</w:t>
      </w:r>
      <w:r w:rsidRPr="008979DA">
        <w:rPr>
          <w:rFonts w:cs="Times New Roman"/>
        </w:rPr>
        <w:t xml:space="preserve"> </w:t>
      </w:r>
      <w:r w:rsidR="007F7C41" w:rsidRPr="008979DA">
        <w:rPr>
          <w:rFonts w:cs="Times New Roman"/>
        </w:rPr>
        <w:t>проектно предложение</w:t>
      </w:r>
      <w:r w:rsidRPr="00B83087">
        <w:rPr>
          <w:rFonts w:cs="Times New Roman"/>
        </w:rPr>
        <w:t>:</w:t>
      </w:r>
      <w:bookmarkEnd w:id="9"/>
    </w:p>
    <w:tbl>
      <w:tblPr>
        <w:tblStyle w:val="TableGrid"/>
        <w:tblW w:w="5000" w:type="pct"/>
        <w:tblLook w:val="04A0" w:firstRow="1" w:lastRow="0" w:firstColumn="1" w:lastColumn="0" w:noHBand="0" w:noVBand="1"/>
      </w:tblPr>
      <w:tblGrid>
        <w:gridCol w:w="9629"/>
      </w:tblGrid>
      <w:tr w:rsidR="007F4BFA" w:rsidRPr="002A4893" w14:paraId="24E59C9F" w14:textId="77777777" w:rsidTr="0044084F">
        <w:tc>
          <w:tcPr>
            <w:tcW w:w="5000" w:type="pct"/>
          </w:tcPr>
          <w:p w14:paraId="65C1A9B8" w14:textId="00B873F2" w:rsidR="007F4BFA" w:rsidRPr="002A4893" w:rsidRDefault="00660CB6">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 </w:t>
            </w:r>
            <w:r w:rsidR="002F1BCB" w:rsidRPr="002A4893">
              <w:rPr>
                <w:rFonts w:ascii="Times New Roman" w:hAnsi="Times New Roman" w:cs="Times New Roman"/>
                <w:sz w:val="24"/>
                <w:szCs w:val="24"/>
              </w:rPr>
              <w:t>Минималният размер на допустимите разходи за едно проектно предложение</w:t>
            </w:r>
            <w:r w:rsidR="002F1BCB" w:rsidRPr="008902B2">
              <w:rPr>
                <w:rFonts w:ascii="Times New Roman" w:hAnsi="Times New Roman" w:cs="Times New Roman"/>
                <w:sz w:val="24"/>
              </w:rPr>
              <w:t xml:space="preserve">, </w:t>
            </w:r>
            <w:r w:rsidR="002F1BCB" w:rsidRPr="002A4893">
              <w:rPr>
                <w:rFonts w:ascii="Times New Roman" w:hAnsi="Times New Roman" w:cs="Times New Roman"/>
                <w:sz w:val="24"/>
                <w:szCs w:val="24"/>
              </w:rPr>
              <w:t xml:space="preserve">представено от един </w:t>
            </w:r>
            <w:r w:rsidR="0080004E" w:rsidRPr="002A4893">
              <w:rPr>
                <w:rFonts w:ascii="Times New Roman" w:hAnsi="Times New Roman" w:cs="Times New Roman"/>
                <w:sz w:val="24"/>
                <w:szCs w:val="24"/>
              </w:rPr>
              <w:t>кандидат</w:t>
            </w:r>
            <w:r w:rsidR="00821BDD">
              <w:rPr>
                <w:rFonts w:ascii="Times New Roman" w:hAnsi="Times New Roman" w:cs="Times New Roman"/>
                <w:sz w:val="24"/>
                <w:szCs w:val="24"/>
              </w:rPr>
              <w:t>,</w:t>
            </w:r>
            <w:r w:rsidR="002F1BCB" w:rsidRPr="002A4893">
              <w:rPr>
                <w:rFonts w:ascii="Times New Roman" w:hAnsi="Times New Roman" w:cs="Times New Roman"/>
                <w:sz w:val="24"/>
                <w:szCs w:val="24"/>
              </w:rPr>
              <w:t xml:space="preserve"> е 29</w:t>
            </w:r>
            <w:r w:rsidR="00F11D94" w:rsidRPr="002A4893">
              <w:rPr>
                <w:rFonts w:ascii="Times New Roman" w:hAnsi="Times New Roman" w:cs="Times New Roman"/>
                <w:sz w:val="24"/>
                <w:szCs w:val="24"/>
              </w:rPr>
              <w:t> </w:t>
            </w:r>
            <w:r w:rsidR="002F1BCB" w:rsidRPr="002A4893">
              <w:rPr>
                <w:rFonts w:ascii="Times New Roman" w:hAnsi="Times New Roman" w:cs="Times New Roman"/>
                <w:sz w:val="24"/>
                <w:szCs w:val="24"/>
              </w:rPr>
              <w:t>337 лв.</w:t>
            </w:r>
          </w:p>
          <w:p w14:paraId="3AC3531F" w14:textId="79B44CAF" w:rsidR="00EA117F" w:rsidRPr="002A4893" w:rsidRDefault="00660CB6">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2. </w:t>
            </w:r>
            <w:r w:rsidR="00EA117F" w:rsidRPr="002A4893">
              <w:rPr>
                <w:rFonts w:ascii="Times New Roman" w:hAnsi="Times New Roman" w:cs="Times New Roman"/>
                <w:sz w:val="24"/>
                <w:szCs w:val="24"/>
              </w:rPr>
              <w:t xml:space="preserve">Максималният размер на допустимите разходи за </w:t>
            </w:r>
            <w:r w:rsidR="00B54714" w:rsidRPr="002A4893">
              <w:rPr>
                <w:rFonts w:ascii="Times New Roman" w:hAnsi="Times New Roman" w:cs="Times New Roman"/>
                <w:sz w:val="24"/>
                <w:szCs w:val="24"/>
              </w:rPr>
              <w:t xml:space="preserve">едно проектно предложение, представено от </w:t>
            </w:r>
            <w:r w:rsidR="00EA117F" w:rsidRPr="002A4893">
              <w:rPr>
                <w:rFonts w:ascii="Times New Roman" w:hAnsi="Times New Roman" w:cs="Times New Roman"/>
                <w:sz w:val="24"/>
                <w:szCs w:val="24"/>
              </w:rPr>
              <w:t>един кандидат</w:t>
            </w:r>
            <w:r w:rsidR="00821BDD">
              <w:rPr>
                <w:rFonts w:ascii="Times New Roman" w:hAnsi="Times New Roman" w:cs="Times New Roman"/>
                <w:sz w:val="24"/>
                <w:szCs w:val="24"/>
              </w:rPr>
              <w:t>,</w:t>
            </w:r>
            <w:r w:rsidR="00EA117F" w:rsidRPr="002A4893">
              <w:rPr>
                <w:rFonts w:ascii="Times New Roman" w:hAnsi="Times New Roman" w:cs="Times New Roman"/>
                <w:sz w:val="24"/>
                <w:szCs w:val="24"/>
              </w:rPr>
              <w:t xml:space="preserve"> е </w:t>
            </w:r>
            <w:r w:rsidR="008F4102" w:rsidRPr="002A4893">
              <w:rPr>
                <w:rFonts w:ascii="Times New Roman" w:hAnsi="Times New Roman" w:cs="Times New Roman"/>
                <w:sz w:val="24"/>
                <w:szCs w:val="24"/>
              </w:rPr>
              <w:t>2 933 700 лв.</w:t>
            </w:r>
          </w:p>
          <w:p w14:paraId="5BE02627" w14:textId="36E6E28B" w:rsidR="00E804B0" w:rsidRPr="002A4893" w:rsidRDefault="00E804B0">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3. Максималният размер на допустимите разходи за проект</w:t>
            </w:r>
            <w:r w:rsidR="00973EEA" w:rsidRPr="002A4893">
              <w:rPr>
                <w:rFonts w:ascii="Times New Roman" w:hAnsi="Times New Roman" w:cs="Times New Roman"/>
                <w:sz w:val="24"/>
                <w:szCs w:val="24"/>
              </w:rPr>
              <w:t>н</w:t>
            </w:r>
            <w:r w:rsidRPr="002A4893">
              <w:rPr>
                <w:rFonts w:ascii="Times New Roman" w:hAnsi="Times New Roman" w:cs="Times New Roman"/>
                <w:sz w:val="24"/>
                <w:szCs w:val="24"/>
              </w:rPr>
              <w:t>и</w:t>
            </w:r>
            <w:r w:rsidR="00973EEA" w:rsidRPr="002A4893">
              <w:rPr>
                <w:rFonts w:ascii="Times New Roman" w:hAnsi="Times New Roman" w:cs="Times New Roman"/>
                <w:sz w:val="24"/>
                <w:szCs w:val="24"/>
              </w:rPr>
              <w:t xml:space="preserve"> предложения</w:t>
            </w:r>
            <w:r w:rsidRPr="002A4893">
              <w:rPr>
                <w:rFonts w:ascii="Times New Roman" w:hAnsi="Times New Roman" w:cs="Times New Roman"/>
                <w:sz w:val="24"/>
                <w:szCs w:val="24"/>
              </w:rPr>
              <w:t xml:space="preserve"> за колективни инвестиции, представени от групи или организации на производители</w:t>
            </w:r>
            <w:r w:rsidR="00821BDD">
              <w:rPr>
                <w:rFonts w:ascii="Times New Roman" w:hAnsi="Times New Roman" w:cs="Times New Roman"/>
                <w:sz w:val="24"/>
                <w:szCs w:val="24"/>
              </w:rPr>
              <w:t>,</w:t>
            </w:r>
            <w:r w:rsidRPr="002A4893">
              <w:rPr>
                <w:rFonts w:ascii="Times New Roman" w:hAnsi="Times New Roman" w:cs="Times New Roman"/>
                <w:sz w:val="24"/>
                <w:szCs w:val="24"/>
              </w:rPr>
              <w:t xml:space="preserve"> е 2 933 700 лв.</w:t>
            </w:r>
          </w:p>
          <w:p w14:paraId="62D52422" w14:textId="528DC856" w:rsidR="00B54714" w:rsidRPr="002A4893" w:rsidRDefault="00E804B0">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4</w:t>
            </w:r>
            <w:r w:rsidR="00EA117F" w:rsidRPr="002A4893">
              <w:rPr>
                <w:rFonts w:ascii="Times New Roman" w:hAnsi="Times New Roman" w:cs="Times New Roman"/>
                <w:sz w:val="24"/>
                <w:szCs w:val="24"/>
              </w:rPr>
              <w:t xml:space="preserve">. Максималният размер на допустимите разходи за </w:t>
            </w:r>
            <w:r w:rsidR="00B54714" w:rsidRPr="002A4893">
              <w:rPr>
                <w:rFonts w:ascii="Times New Roman" w:hAnsi="Times New Roman" w:cs="Times New Roman"/>
                <w:sz w:val="24"/>
                <w:szCs w:val="24"/>
              </w:rPr>
              <w:t>закупуване на</w:t>
            </w:r>
            <w:r w:rsidR="00EA117F" w:rsidRPr="002A4893">
              <w:rPr>
                <w:rFonts w:ascii="Times New Roman" w:hAnsi="Times New Roman" w:cs="Times New Roman"/>
                <w:sz w:val="24"/>
                <w:szCs w:val="24"/>
              </w:rPr>
              <w:t xml:space="preserve"> земеделска техника</w:t>
            </w:r>
            <w:r w:rsidR="00B54714" w:rsidRPr="002A4893">
              <w:rPr>
                <w:rFonts w:ascii="Times New Roman" w:hAnsi="Times New Roman" w:cs="Times New Roman"/>
                <w:sz w:val="24"/>
                <w:szCs w:val="24"/>
              </w:rPr>
              <w:t xml:space="preserve">, </w:t>
            </w:r>
            <w:r w:rsidR="00954A43" w:rsidRPr="002A4893">
              <w:rPr>
                <w:rFonts w:ascii="Times New Roman" w:hAnsi="Times New Roman" w:cs="Times New Roman"/>
                <w:sz w:val="24"/>
                <w:szCs w:val="24"/>
              </w:rPr>
              <w:t xml:space="preserve">включена </w:t>
            </w:r>
            <w:r w:rsidR="00B54714" w:rsidRPr="002A4893">
              <w:rPr>
                <w:rFonts w:ascii="Times New Roman" w:hAnsi="Times New Roman" w:cs="Times New Roman"/>
                <w:sz w:val="24"/>
                <w:szCs w:val="24"/>
              </w:rPr>
              <w:t>в проектно предложение, представено от</w:t>
            </w:r>
            <w:r w:rsidR="00EA117F" w:rsidRPr="002A4893">
              <w:rPr>
                <w:rFonts w:ascii="Times New Roman" w:hAnsi="Times New Roman" w:cs="Times New Roman"/>
                <w:sz w:val="24"/>
                <w:szCs w:val="24"/>
              </w:rPr>
              <w:t xml:space="preserve"> един кандидат </w:t>
            </w:r>
            <w:r w:rsidR="00B54714" w:rsidRPr="002A4893">
              <w:rPr>
                <w:rFonts w:ascii="Times New Roman" w:hAnsi="Times New Roman" w:cs="Times New Roman"/>
                <w:sz w:val="24"/>
                <w:szCs w:val="24"/>
              </w:rPr>
              <w:t xml:space="preserve">по </w:t>
            </w:r>
            <w:r w:rsidR="003C6104" w:rsidRPr="002A4893">
              <w:rPr>
                <w:rFonts w:ascii="Times New Roman" w:hAnsi="Times New Roman" w:cs="Times New Roman"/>
                <w:sz w:val="24"/>
                <w:szCs w:val="24"/>
              </w:rPr>
              <w:t>настоящат</w:t>
            </w:r>
            <w:r w:rsidR="00B54714" w:rsidRPr="002A4893">
              <w:rPr>
                <w:rFonts w:ascii="Times New Roman" w:hAnsi="Times New Roman" w:cs="Times New Roman"/>
                <w:sz w:val="24"/>
                <w:szCs w:val="24"/>
              </w:rPr>
              <w:t>а процедура</w:t>
            </w:r>
            <w:r w:rsidR="00821BDD">
              <w:rPr>
                <w:rFonts w:ascii="Times New Roman" w:hAnsi="Times New Roman" w:cs="Times New Roman"/>
                <w:sz w:val="24"/>
                <w:szCs w:val="24"/>
              </w:rPr>
              <w:t>,</w:t>
            </w:r>
            <w:r w:rsidR="00EA117F" w:rsidRPr="002A4893">
              <w:rPr>
                <w:rFonts w:ascii="Times New Roman" w:hAnsi="Times New Roman" w:cs="Times New Roman"/>
                <w:sz w:val="24"/>
                <w:szCs w:val="24"/>
              </w:rPr>
              <w:t xml:space="preserve"> е </w:t>
            </w:r>
            <w:r w:rsidR="00B54714" w:rsidRPr="008902B2">
              <w:rPr>
                <w:rFonts w:ascii="Times New Roman" w:hAnsi="Times New Roman" w:cs="Times New Roman"/>
                <w:sz w:val="24"/>
              </w:rPr>
              <w:t xml:space="preserve">488 950 </w:t>
            </w:r>
            <w:r w:rsidR="00B54714" w:rsidRPr="002A4893">
              <w:rPr>
                <w:rFonts w:ascii="Times New Roman" w:hAnsi="Times New Roman" w:cs="Times New Roman"/>
                <w:sz w:val="24"/>
                <w:szCs w:val="24"/>
              </w:rPr>
              <w:t>лв.</w:t>
            </w:r>
          </w:p>
          <w:p w14:paraId="1BF670F0" w14:textId="77777777" w:rsidR="00C60613" w:rsidRPr="002A4893" w:rsidRDefault="00C60613">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b/>
                <w:color w:val="000000" w:themeColor="text1"/>
                <w:sz w:val="24"/>
                <w:szCs w:val="24"/>
              </w:rPr>
              <w:t>ВАЖНО:</w:t>
            </w:r>
          </w:p>
          <w:p w14:paraId="1565A303" w14:textId="244B5CEB" w:rsidR="009867C5" w:rsidRPr="002A4893" w:rsidRDefault="00EA117F">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b/>
                <w:color w:val="000000" w:themeColor="text1"/>
                <w:sz w:val="24"/>
                <w:szCs w:val="24"/>
              </w:rPr>
              <w:t>5</w:t>
            </w:r>
            <w:r w:rsidR="003D2827" w:rsidRPr="002A4893">
              <w:rPr>
                <w:rFonts w:ascii="Times New Roman" w:hAnsi="Times New Roman" w:cs="Times New Roman"/>
                <w:b/>
                <w:color w:val="000000" w:themeColor="text1"/>
                <w:sz w:val="24"/>
                <w:szCs w:val="24"/>
              </w:rPr>
              <w:t xml:space="preserve">. Максималният размер на общите допустими разходи не трябва да надвишава </w:t>
            </w:r>
            <w:r w:rsidR="003D2827" w:rsidRPr="002A4893">
              <w:rPr>
                <w:rFonts w:ascii="Times New Roman" w:hAnsi="Times New Roman" w:cs="Times New Roman"/>
                <w:b/>
                <w:color w:val="000000" w:themeColor="text1"/>
                <w:sz w:val="24"/>
                <w:szCs w:val="24"/>
              </w:rPr>
              <w:lastRenderedPageBreak/>
              <w:t xml:space="preserve">размера, посочен в т. </w:t>
            </w:r>
            <w:r w:rsidRPr="002A4893">
              <w:rPr>
                <w:rFonts w:ascii="Times New Roman" w:hAnsi="Times New Roman" w:cs="Times New Roman"/>
                <w:b/>
                <w:color w:val="000000" w:themeColor="text1"/>
                <w:sz w:val="24"/>
                <w:szCs w:val="24"/>
              </w:rPr>
              <w:t>2</w:t>
            </w:r>
            <w:r w:rsidR="003D2827" w:rsidRPr="002A4893">
              <w:rPr>
                <w:rFonts w:ascii="Times New Roman" w:hAnsi="Times New Roman" w:cs="Times New Roman"/>
                <w:b/>
                <w:color w:val="000000" w:themeColor="text1"/>
                <w:sz w:val="24"/>
                <w:szCs w:val="24"/>
              </w:rPr>
              <w:t xml:space="preserve">, за кандидатите, които </w:t>
            </w:r>
            <w:r w:rsidR="009867C5" w:rsidRPr="002A4893">
              <w:rPr>
                <w:rFonts w:ascii="Times New Roman" w:hAnsi="Times New Roman" w:cs="Times New Roman"/>
                <w:b/>
                <w:color w:val="000000" w:themeColor="text1"/>
                <w:sz w:val="24"/>
                <w:szCs w:val="24"/>
              </w:rPr>
              <w:t xml:space="preserve">помежду си </w:t>
            </w:r>
            <w:r w:rsidR="003D2827" w:rsidRPr="002A4893">
              <w:rPr>
                <w:rFonts w:ascii="Times New Roman" w:hAnsi="Times New Roman" w:cs="Times New Roman"/>
                <w:b/>
                <w:color w:val="000000" w:themeColor="text1"/>
                <w:sz w:val="24"/>
                <w:szCs w:val="24"/>
              </w:rPr>
              <w:t>са предприятия партньори и/или свързани предприятия по смисъла на</w:t>
            </w:r>
            <w:r w:rsidR="002B39A4" w:rsidRPr="002A4893">
              <w:rPr>
                <w:rFonts w:ascii="Times New Roman" w:hAnsi="Times New Roman" w:cs="Times New Roman"/>
                <w:b/>
                <w:color w:val="000000" w:themeColor="text1"/>
                <w:sz w:val="24"/>
                <w:szCs w:val="24"/>
              </w:rPr>
              <w:t xml:space="preserve"> </w:t>
            </w:r>
            <w:r w:rsidR="003D2827" w:rsidRPr="002A4893">
              <w:rPr>
                <w:rFonts w:ascii="Times New Roman" w:hAnsi="Times New Roman" w:cs="Times New Roman"/>
                <w:b/>
                <w:color w:val="000000" w:themeColor="text1"/>
                <w:sz w:val="24"/>
                <w:szCs w:val="24"/>
              </w:rPr>
              <w:t>Закона за малките и средните предприятия</w:t>
            </w:r>
            <w:r w:rsidR="00C1329E" w:rsidRPr="002A4893">
              <w:rPr>
                <w:rFonts w:ascii="Times New Roman" w:hAnsi="Times New Roman" w:cs="Times New Roman"/>
                <w:b/>
                <w:color w:val="000000" w:themeColor="text1"/>
                <w:sz w:val="24"/>
                <w:szCs w:val="24"/>
              </w:rPr>
              <w:t xml:space="preserve"> (ЗМСП)</w:t>
            </w:r>
            <w:r w:rsidR="003D2827" w:rsidRPr="002A4893">
              <w:rPr>
                <w:rFonts w:ascii="Times New Roman" w:hAnsi="Times New Roman" w:cs="Times New Roman"/>
                <w:b/>
                <w:color w:val="000000" w:themeColor="text1"/>
                <w:sz w:val="24"/>
                <w:szCs w:val="24"/>
              </w:rPr>
              <w:t>.</w:t>
            </w:r>
          </w:p>
          <w:p w14:paraId="53AA1FB3" w14:textId="5E575547" w:rsidR="002646B0" w:rsidRPr="002A4893" w:rsidRDefault="002646B0">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b/>
                <w:color w:val="000000" w:themeColor="text1"/>
                <w:sz w:val="24"/>
                <w:szCs w:val="24"/>
              </w:rPr>
              <w:t xml:space="preserve">6. Максималният размер на общите допустими разходи за инвестиции в земеделска техника не трябва да надвишава размера, посочен в т. </w:t>
            </w:r>
            <w:r w:rsidR="00E804B0" w:rsidRPr="002A4893">
              <w:rPr>
                <w:rFonts w:ascii="Times New Roman" w:hAnsi="Times New Roman" w:cs="Times New Roman"/>
                <w:b/>
                <w:color w:val="000000" w:themeColor="text1"/>
                <w:sz w:val="24"/>
                <w:szCs w:val="24"/>
              </w:rPr>
              <w:t>4</w:t>
            </w:r>
            <w:r w:rsidRPr="002A4893">
              <w:rPr>
                <w:rFonts w:ascii="Times New Roman" w:hAnsi="Times New Roman" w:cs="Times New Roman"/>
                <w:b/>
                <w:color w:val="000000" w:themeColor="text1"/>
                <w:sz w:val="24"/>
                <w:szCs w:val="24"/>
              </w:rPr>
              <w:t xml:space="preserve">, за кандидатите, които </w:t>
            </w:r>
            <w:r w:rsidR="009867C5" w:rsidRPr="002A4893">
              <w:rPr>
                <w:rFonts w:ascii="Times New Roman" w:hAnsi="Times New Roman" w:cs="Times New Roman"/>
                <w:b/>
                <w:color w:val="000000" w:themeColor="text1"/>
                <w:sz w:val="24"/>
                <w:szCs w:val="24"/>
              </w:rPr>
              <w:t xml:space="preserve">помежду си </w:t>
            </w:r>
            <w:r w:rsidRPr="002A4893">
              <w:rPr>
                <w:rFonts w:ascii="Times New Roman" w:hAnsi="Times New Roman" w:cs="Times New Roman"/>
                <w:b/>
                <w:color w:val="000000" w:themeColor="text1"/>
                <w:sz w:val="24"/>
                <w:szCs w:val="24"/>
              </w:rPr>
              <w:t xml:space="preserve">са предприятия партньори и/или свързани предприятия по смисъла на </w:t>
            </w:r>
            <w:r w:rsidR="00C1329E" w:rsidRPr="002A4893">
              <w:rPr>
                <w:rFonts w:ascii="Times New Roman" w:hAnsi="Times New Roman" w:cs="Times New Roman"/>
                <w:b/>
                <w:color w:val="000000" w:themeColor="text1"/>
                <w:sz w:val="24"/>
                <w:szCs w:val="24"/>
              </w:rPr>
              <w:t>ЗМСП</w:t>
            </w:r>
            <w:r w:rsidRPr="002A4893">
              <w:rPr>
                <w:rFonts w:ascii="Times New Roman" w:hAnsi="Times New Roman" w:cs="Times New Roman"/>
                <w:b/>
                <w:color w:val="000000" w:themeColor="text1"/>
                <w:sz w:val="24"/>
                <w:szCs w:val="24"/>
              </w:rPr>
              <w:t>.</w:t>
            </w:r>
          </w:p>
          <w:p w14:paraId="40AF6C96" w14:textId="75360EB2" w:rsidR="00B33E8D" w:rsidRPr="002A4893" w:rsidRDefault="00E804B0">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b/>
                <w:sz w:val="24"/>
                <w:szCs w:val="24"/>
              </w:rPr>
              <w:t xml:space="preserve">7. </w:t>
            </w:r>
            <w:r w:rsidR="00227A9F" w:rsidRPr="002A4893">
              <w:rPr>
                <w:rFonts w:ascii="Times New Roman" w:hAnsi="Times New Roman" w:cs="Times New Roman"/>
                <w:b/>
                <w:sz w:val="24"/>
                <w:szCs w:val="24"/>
              </w:rPr>
              <w:t>Когато кандидат по т. 1, б</w:t>
            </w:r>
            <w:r w:rsidR="00821BDD">
              <w:rPr>
                <w:rFonts w:ascii="Times New Roman" w:hAnsi="Times New Roman" w:cs="Times New Roman"/>
                <w:b/>
                <w:sz w:val="24"/>
                <w:szCs w:val="24"/>
              </w:rPr>
              <w:t>уква</w:t>
            </w:r>
            <w:r w:rsidR="00227A9F" w:rsidRPr="002A4893">
              <w:rPr>
                <w:rFonts w:ascii="Times New Roman" w:hAnsi="Times New Roman" w:cs="Times New Roman"/>
                <w:b/>
                <w:sz w:val="24"/>
                <w:szCs w:val="24"/>
              </w:rPr>
              <w:t xml:space="preserve"> „а“ от раздел 11.1. „Критерии за допустимост на кандидатите“ участва в </w:t>
            </w:r>
            <w:r w:rsidR="00B83087" w:rsidRPr="00B83087">
              <w:rPr>
                <w:rFonts w:ascii="Times New Roman" w:hAnsi="Times New Roman" w:cs="Times New Roman"/>
                <w:b/>
                <w:sz w:val="24"/>
                <w:szCs w:val="24"/>
              </w:rPr>
              <w:t>груп</w:t>
            </w:r>
            <w:r w:rsidR="00821BDD">
              <w:rPr>
                <w:rFonts w:ascii="Times New Roman" w:hAnsi="Times New Roman" w:cs="Times New Roman"/>
                <w:b/>
                <w:sz w:val="24"/>
                <w:szCs w:val="24"/>
              </w:rPr>
              <w:t>а</w:t>
            </w:r>
            <w:r w:rsidR="00B83087" w:rsidRPr="00B83087">
              <w:rPr>
                <w:rFonts w:ascii="Times New Roman" w:hAnsi="Times New Roman" w:cs="Times New Roman"/>
                <w:b/>
                <w:sz w:val="24"/>
                <w:szCs w:val="24"/>
              </w:rPr>
              <w:t xml:space="preserve"> или организаци</w:t>
            </w:r>
            <w:r w:rsidR="00821BDD">
              <w:rPr>
                <w:rFonts w:ascii="Times New Roman" w:hAnsi="Times New Roman" w:cs="Times New Roman"/>
                <w:b/>
                <w:sz w:val="24"/>
                <w:szCs w:val="24"/>
              </w:rPr>
              <w:t>я</w:t>
            </w:r>
            <w:r w:rsidR="00B83087" w:rsidRPr="00B83087">
              <w:rPr>
                <w:rFonts w:ascii="Times New Roman" w:hAnsi="Times New Roman" w:cs="Times New Roman"/>
                <w:b/>
                <w:sz w:val="24"/>
                <w:szCs w:val="24"/>
              </w:rPr>
              <w:t xml:space="preserve"> на производители</w:t>
            </w:r>
            <w:r w:rsidR="00B83087" w:rsidRPr="00B83087" w:rsidDel="00B83087">
              <w:rPr>
                <w:rFonts w:ascii="Times New Roman" w:hAnsi="Times New Roman" w:cs="Times New Roman"/>
                <w:b/>
                <w:sz w:val="24"/>
                <w:szCs w:val="24"/>
              </w:rPr>
              <w:t xml:space="preserve"> </w:t>
            </w:r>
            <w:r w:rsidR="00227A9F" w:rsidRPr="002A4893">
              <w:rPr>
                <w:rFonts w:ascii="Times New Roman" w:hAnsi="Times New Roman" w:cs="Times New Roman"/>
                <w:b/>
                <w:sz w:val="24"/>
                <w:szCs w:val="24"/>
              </w:rPr>
              <w:t>за колективни инвестиции, ко</w:t>
            </w:r>
            <w:r w:rsidR="00821BDD">
              <w:rPr>
                <w:rFonts w:ascii="Times New Roman" w:hAnsi="Times New Roman" w:cs="Times New Roman"/>
                <w:b/>
                <w:sz w:val="24"/>
                <w:szCs w:val="24"/>
              </w:rPr>
              <w:t>я</w:t>
            </w:r>
            <w:r w:rsidR="00227A9F" w:rsidRPr="002A4893">
              <w:rPr>
                <w:rFonts w:ascii="Times New Roman" w:hAnsi="Times New Roman" w:cs="Times New Roman"/>
                <w:b/>
                <w:sz w:val="24"/>
                <w:szCs w:val="24"/>
              </w:rPr>
              <w:t xml:space="preserve">то е кандидат по тази процедура, в максималния размер по т. 2, 3 и 4 се включва размерът на допустимите разходи по проекта за колективни инвестиции, изчислен пропорционално спрямо дела, с който участва в капитала на </w:t>
            </w:r>
            <w:r w:rsidR="00B83087" w:rsidRPr="00B83087">
              <w:rPr>
                <w:rFonts w:ascii="Times New Roman" w:hAnsi="Times New Roman" w:cs="Times New Roman"/>
                <w:b/>
                <w:sz w:val="24"/>
                <w:szCs w:val="24"/>
              </w:rPr>
              <w:t>груп</w:t>
            </w:r>
            <w:r w:rsidR="00B83087">
              <w:rPr>
                <w:rFonts w:ascii="Times New Roman" w:hAnsi="Times New Roman" w:cs="Times New Roman"/>
                <w:b/>
                <w:sz w:val="24"/>
                <w:szCs w:val="24"/>
              </w:rPr>
              <w:t>ата</w:t>
            </w:r>
            <w:r w:rsidR="00B83087" w:rsidRPr="00B83087">
              <w:rPr>
                <w:rFonts w:ascii="Times New Roman" w:hAnsi="Times New Roman" w:cs="Times New Roman"/>
                <w:b/>
                <w:sz w:val="24"/>
                <w:szCs w:val="24"/>
              </w:rPr>
              <w:t xml:space="preserve"> или организаци</w:t>
            </w:r>
            <w:r w:rsidR="00B83087">
              <w:rPr>
                <w:rFonts w:ascii="Times New Roman" w:hAnsi="Times New Roman" w:cs="Times New Roman"/>
                <w:b/>
                <w:sz w:val="24"/>
                <w:szCs w:val="24"/>
              </w:rPr>
              <w:t>ята</w:t>
            </w:r>
            <w:r w:rsidR="00B83087" w:rsidRPr="00B83087">
              <w:rPr>
                <w:rFonts w:ascii="Times New Roman" w:hAnsi="Times New Roman" w:cs="Times New Roman"/>
                <w:b/>
                <w:sz w:val="24"/>
                <w:szCs w:val="24"/>
              </w:rPr>
              <w:t xml:space="preserve"> на производители</w:t>
            </w:r>
            <w:r w:rsidR="00227A9F" w:rsidRPr="002A4893">
              <w:rPr>
                <w:rFonts w:ascii="Times New Roman" w:hAnsi="Times New Roman" w:cs="Times New Roman"/>
                <w:b/>
                <w:sz w:val="24"/>
                <w:szCs w:val="24"/>
              </w:rPr>
              <w:t xml:space="preserve"> за колективни инвестиции.</w:t>
            </w:r>
          </w:p>
        </w:tc>
      </w:tr>
    </w:tbl>
    <w:p w14:paraId="17B64958" w14:textId="63A79414" w:rsidR="007F4BFA" w:rsidRPr="008902B2" w:rsidRDefault="002F1BCB">
      <w:pPr>
        <w:pStyle w:val="Heading1"/>
        <w:spacing w:before="0"/>
        <w:jc w:val="both"/>
        <w:rPr>
          <w:rFonts w:cs="Times New Roman"/>
        </w:rPr>
      </w:pPr>
      <w:bookmarkStart w:id="10" w:name="_Toc69388899"/>
      <w:r w:rsidRPr="008902B2">
        <w:rPr>
          <w:rFonts w:cs="Times New Roman"/>
        </w:rPr>
        <w:lastRenderedPageBreak/>
        <w:t>10. Процент на съфинансиране:</w:t>
      </w:r>
      <w:bookmarkEnd w:id="10"/>
    </w:p>
    <w:tbl>
      <w:tblPr>
        <w:tblStyle w:val="TableGrid"/>
        <w:tblW w:w="5000" w:type="pct"/>
        <w:tblLook w:val="04A0" w:firstRow="1" w:lastRow="0" w:firstColumn="1" w:lastColumn="0" w:noHBand="0" w:noVBand="1"/>
      </w:tblPr>
      <w:tblGrid>
        <w:gridCol w:w="9629"/>
      </w:tblGrid>
      <w:tr w:rsidR="007F4BFA" w:rsidRPr="002A4893" w14:paraId="2C29DC6E" w14:textId="77777777" w:rsidTr="00E52B7A">
        <w:tc>
          <w:tcPr>
            <w:tcW w:w="5000" w:type="pct"/>
          </w:tcPr>
          <w:p w14:paraId="3CA9BA7F" w14:textId="50393305" w:rsidR="00EA117F" w:rsidRPr="002A4893" w:rsidRDefault="00837484">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EA117F" w:rsidRPr="002A4893">
              <w:rPr>
                <w:rFonts w:ascii="Times New Roman" w:hAnsi="Times New Roman" w:cs="Times New Roman"/>
                <w:sz w:val="24"/>
                <w:szCs w:val="24"/>
              </w:rPr>
              <w:t xml:space="preserve">. </w:t>
            </w:r>
            <w:r w:rsidR="00640733" w:rsidRPr="002A4893">
              <w:rPr>
                <w:rFonts w:ascii="Times New Roman" w:hAnsi="Times New Roman" w:cs="Times New Roman"/>
                <w:sz w:val="24"/>
                <w:szCs w:val="24"/>
              </w:rPr>
              <w:t>Финансовата помощ за одобрени проектни предложения е в размер до</w:t>
            </w:r>
            <w:r w:rsidR="00821BDD">
              <w:rPr>
                <w:rFonts w:ascii="Times New Roman" w:hAnsi="Times New Roman" w:cs="Times New Roman"/>
                <w:sz w:val="24"/>
                <w:szCs w:val="24"/>
              </w:rPr>
              <w:t>:</w:t>
            </w:r>
          </w:p>
          <w:p w14:paraId="468816C8" w14:textId="35DEAA24" w:rsidR="00EA117F" w:rsidRPr="002A4893" w:rsidRDefault="00837484">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EA117F" w:rsidRPr="002A4893">
              <w:rPr>
                <w:rFonts w:ascii="Times New Roman" w:hAnsi="Times New Roman" w:cs="Times New Roman"/>
                <w:sz w:val="24"/>
                <w:szCs w:val="24"/>
              </w:rPr>
              <w:t>.1.</w:t>
            </w:r>
            <w:r w:rsidR="00EA117F" w:rsidRPr="002A4893">
              <w:rPr>
                <w:rFonts w:ascii="Times New Roman" w:hAnsi="Times New Roman" w:cs="Times New Roman"/>
                <w:sz w:val="24"/>
                <w:szCs w:val="24"/>
              </w:rPr>
              <w:tab/>
              <w:t xml:space="preserve">50 </w:t>
            </w:r>
            <w:r w:rsidR="008F2E1F" w:rsidRPr="002A4893">
              <w:rPr>
                <w:rFonts w:ascii="Times New Roman" w:hAnsi="Times New Roman" w:cs="Times New Roman"/>
                <w:sz w:val="24"/>
                <w:szCs w:val="24"/>
              </w:rPr>
              <w:t xml:space="preserve">на сто </w:t>
            </w:r>
            <w:r w:rsidR="00EA117F" w:rsidRPr="002A4893">
              <w:rPr>
                <w:rFonts w:ascii="Times New Roman" w:hAnsi="Times New Roman" w:cs="Times New Roman"/>
                <w:sz w:val="24"/>
                <w:szCs w:val="24"/>
              </w:rPr>
              <w:t>от общия размер на допустимите за финансово подпомагане разходи</w:t>
            </w:r>
            <w:r w:rsidR="00640733" w:rsidRPr="002A4893">
              <w:rPr>
                <w:rFonts w:ascii="Times New Roman" w:hAnsi="Times New Roman" w:cs="Times New Roman"/>
                <w:sz w:val="24"/>
                <w:szCs w:val="24"/>
              </w:rPr>
              <w:t xml:space="preserve"> за проект</w:t>
            </w:r>
            <w:r w:rsidR="00821BDD">
              <w:rPr>
                <w:rFonts w:ascii="Times New Roman" w:hAnsi="Times New Roman" w:cs="Times New Roman"/>
                <w:sz w:val="24"/>
                <w:szCs w:val="24"/>
              </w:rPr>
              <w:t>н</w:t>
            </w:r>
            <w:r w:rsidR="00640733" w:rsidRPr="002A4893">
              <w:rPr>
                <w:rFonts w:ascii="Times New Roman" w:hAnsi="Times New Roman" w:cs="Times New Roman"/>
                <w:sz w:val="24"/>
                <w:szCs w:val="24"/>
              </w:rPr>
              <w:t xml:space="preserve">и </w:t>
            </w:r>
            <w:r w:rsidR="00821BDD">
              <w:rPr>
                <w:rFonts w:ascii="Times New Roman" w:hAnsi="Times New Roman" w:cs="Times New Roman"/>
                <w:sz w:val="24"/>
                <w:szCs w:val="24"/>
              </w:rPr>
              <w:t xml:space="preserve">предложения </w:t>
            </w:r>
            <w:r w:rsidR="00640733" w:rsidRPr="002A4893">
              <w:rPr>
                <w:rFonts w:ascii="Times New Roman" w:hAnsi="Times New Roman" w:cs="Times New Roman"/>
                <w:sz w:val="24"/>
                <w:szCs w:val="24"/>
              </w:rPr>
              <w:t xml:space="preserve">с размер на заявените за подпомагане разходи до </w:t>
            </w:r>
            <w:r w:rsidR="002C1A2A" w:rsidRPr="002A4893">
              <w:rPr>
                <w:rFonts w:ascii="Times New Roman" w:hAnsi="Times New Roman" w:cs="Times New Roman"/>
                <w:sz w:val="24"/>
                <w:szCs w:val="24"/>
              </w:rPr>
              <w:t>1 955 800,00 лева</w:t>
            </w:r>
            <w:r w:rsidR="00640733" w:rsidRPr="002A4893">
              <w:rPr>
                <w:rFonts w:ascii="Times New Roman" w:hAnsi="Times New Roman" w:cs="Times New Roman"/>
                <w:sz w:val="24"/>
                <w:szCs w:val="24"/>
              </w:rPr>
              <w:t xml:space="preserve"> включително</w:t>
            </w:r>
            <w:r w:rsidR="00EA117F" w:rsidRPr="002A4893">
              <w:rPr>
                <w:rFonts w:ascii="Times New Roman" w:hAnsi="Times New Roman" w:cs="Times New Roman"/>
                <w:sz w:val="24"/>
                <w:szCs w:val="24"/>
              </w:rPr>
              <w:t>, като същата може да се увеличава на база общия размер на допустимите за финансово подпомагане разходи в следните случаи:</w:t>
            </w:r>
          </w:p>
          <w:p w14:paraId="19D45416" w14:textId="77B7AAAF" w:rsidR="00EA117F" w:rsidRPr="002A4893" w:rsidRDefault="002A4406">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а)</w:t>
            </w:r>
            <w:r w:rsidR="00EA117F" w:rsidRPr="002A4893">
              <w:rPr>
                <w:rFonts w:ascii="Times New Roman" w:hAnsi="Times New Roman" w:cs="Times New Roman"/>
                <w:sz w:val="24"/>
                <w:szCs w:val="24"/>
              </w:rPr>
              <w:tab/>
              <w:t xml:space="preserve">За </w:t>
            </w:r>
            <w:r w:rsidR="00640733" w:rsidRPr="002A4893">
              <w:rPr>
                <w:rFonts w:ascii="Times New Roman" w:hAnsi="Times New Roman" w:cs="Times New Roman"/>
                <w:sz w:val="24"/>
                <w:szCs w:val="24"/>
              </w:rPr>
              <w:t xml:space="preserve">инвестиционни разходи </w:t>
            </w:r>
            <w:r w:rsidR="00EA117F" w:rsidRPr="002A4893">
              <w:rPr>
                <w:rFonts w:ascii="Times New Roman" w:hAnsi="Times New Roman" w:cs="Times New Roman"/>
                <w:sz w:val="24"/>
                <w:szCs w:val="24"/>
              </w:rPr>
              <w:t xml:space="preserve">в обхвата на </w:t>
            </w:r>
            <w:r w:rsidR="00640733" w:rsidRPr="002A4893">
              <w:rPr>
                <w:rFonts w:ascii="Times New Roman" w:hAnsi="Times New Roman" w:cs="Times New Roman"/>
                <w:sz w:val="24"/>
                <w:szCs w:val="24"/>
              </w:rPr>
              <w:t xml:space="preserve">Приложение № </w:t>
            </w:r>
            <w:r w:rsidR="00CE489A" w:rsidRPr="002A4893">
              <w:rPr>
                <w:rFonts w:ascii="Times New Roman" w:hAnsi="Times New Roman" w:cs="Times New Roman"/>
                <w:sz w:val="24"/>
                <w:szCs w:val="24"/>
              </w:rPr>
              <w:t>1</w:t>
            </w:r>
            <w:r w:rsidR="00304449" w:rsidRPr="002A4893">
              <w:rPr>
                <w:rFonts w:ascii="Times New Roman" w:hAnsi="Times New Roman" w:cs="Times New Roman"/>
                <w:sz w:val="24"/>
                <w:szCs w:val="24"/>
              </w:rPr>
              <w:t xml:space="preserve">, с изключение на сменяема </w:t>
            </w:r>
            <w:proofErr w:type="spellStart"/>
            <w:r w:rsidR="00304449" w:rsidRPr="002A4893">
              <w:rPr>
                <w:rFonts w:ascii="Times New Roman" w:hAnsi="Times New Roman" w:cs="Times New Roman"/>
                <w:sz w:val="24"/>
                <w:szCs w:val="24"/>
              </w:rPr>
              <w:t>прикачна</w:t>
            </w:r>
            <w:proofErr w:type="spellEnd"/>
            <w:r w:rsidR="00304449" w:rsidRPr="002A4893">
              <w:rPr>
                <w:rFonts w:ascii="Times New Roman" w:hAnsi="Times New Roman" w:cs="Times New Roman"/>
                <w:sz w:val="24"/>
                <w:szCs w:val="24"/>
              </w:rPr>
              <w:t xml:space="preserve"> техника,</w:t>
            </w:r>
            <w:r w:rsidR="00192EA3" w:rsidRPr="002A4893">
              <w:rPr>
                <w:rFonts w:ascii="Times New Roman" w:hAnsi="Times New Roman" w:cs="Times New Roman"/>
                <w:sz w:val="24"/>
                <w:szCs w:val="24"/>
              </w:rPr>
              <w:t xml:space="preserve"> </w:t>
            </w:r>
            <w:r w:rsidR="00EA117F" w:rsidRPr="002A4893">
              <w:rPr>
                <w:rFonts w:ascii="Times New Roman" w:hAnsi="Times New Roman" w:cs="Times New Roman"/>
                <w:sz w:val="24"/>
                <w:szCs w:val="24"/>
              </w:rPr>
              <w:t xml:space="preserve">финансовата помощ се увеличава с до 25 </w:t>
            </w:r>
            <w:r w:rsidR="008F2E1F" w:rsidRPr="002A4893">
              <w:rPr>
                <w:rFonts w:ascii="Times New Roman" w:hAnsi="Times New Roman" w:cs="Times New Roman"/>
                <w:sz w:val="24"/>
                <w:szCs w:val="24"/>
              </w:rPr>
              <w:t>на сто</w:t>
            </w:r>
            <w:r w:rsidR="00E52B7A" w:rsidRPr="002A4893">
              <w:rPr>
                <w:rFonts w:ascii="Times New Roman" w:hAnsi="Times New Roman" w:cs="Times New Roman"/>
                <w:sz w:val="24"/>
                <w:szCs w:val="24"/>
              </w:rPr>
              <w:t>;</w:t>
            </w:r>
          </w:p>
          <w:p w14:paraId="01AA8160" w14:textId="0B338667" w:rsidR="00EA117F" w:rsidRPr="002A4893" w:rsidRDefault="002A4406">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б)</w:t>
            </w:r>
            <w:r w:rsidR="00EA117F" w:rsidRPr="002A4893">
              <w:rPr>
                <w:rFonts w:ascii="Times New Roman" w:hAnsi="Times New Roman" w:cs="Times New Roman"/>
                <w:sz w:val="24"/>
                <w:szCs w:val="24"/>
              </w:rPr>
              <w:tab/>
              <w:t xml:space="preserve">За </w:t>
            </w:r>
            <w:r w:rsidR="00640733" w:rsidRPr="002A4893">
              <w:rPr>
                <w:rFonts w:ascii="Times New Roman" w:hAnsi="Times New Roman" w:cs="Times New Roman"/>
                <w:sz w:val="24"/>
                <w:szCs w:val="24"/>
              </w:rPr>
              <w:t xml:space="preserve">инвестиционни разходи, </w:t>
            </w:r>
            <w:r w:rsidR="00EA117F" w:rsidRPr="002A4893">
              <w:rPr>
                <w:rFonts w:ascii="Times New Roman" w:hAnsi="Times New Roman" w:cs="Times New Roman"/>
                <w:sz w:val="24"/>
                <w:szCs w:val="24"/>
              </w:rPr>
              <w:t>представени от кандидати групи и организации на производители</w:t>
            </w:r>
            <w:r w:rsidR="00640733" w:rsidRPr="002A4893">
              <w:rPr>
                <w:rFonts w:ascii="Times New Roman" w:hAnsi="Times New Roman" w:cs="Times New Roman"/>
                <w:sz w:val="24"/>
                <w:szCs w:val="24"/>
              </w:rPr>
              <w:t>,</w:t>
            </w:r>
            <w:r w:rsidR="00954A43" w:rsidRPr="002A4893">
              <w:rPr>
                <w:rFonts w:ascii="Times New Roman" w:hAnsi="Times New Roman" w:cs="Times New Roman"/>
                <w:sz w:val="24"/>
                <w:szCs w:val="24"/>
              </w:rPr>
              <w:t xml:space="preserve"> финансовата помощ се увеличава</w:t>
            </w:r>
            <w:r w:rsidR="00EA117F" w:rsidRPr="002A4893">
              <w:rPr>
                <w:rFonts w:ascii="Times New Roman" w:hAnsi="Times New Roman" w:cs="Times New Roman"/>
                <w:sz w:val="24"/>
                <w:szCs w:val="24"/>
              </w:rPr>
              <w:t xml:space="preserve"> с до 10 </w:t>
            </w:r>
            <w:r w:rsidR="008F2E1F" w:rsidRPr="002A4893">
              <w:rPr>
                <w:rFonts w:ascii="Times New Roman" w:hAnsi="Times New Roman" w:cs="Times New Roman"/>
                <w:sz w:val="24"/>
                <w:szCs w:val="24"/>
              </w:rPr>
              <w:t>на сто</w:t>
            </w:r>
            <w:r w:rsidR="00EA117F" w:rsidRPr="002A4893">
              <w:rPr>
                <w:rFonts w:ascii="Times New Roman" w:hAnsi="Times New Roman" w:cs="Times New Roman"/>
                <w:sz w:val="24"/>
                <w:szCs w:val="24"/>
              </w:rPr>
              <w:t>;</w:t>
            </w:r>
          </w:p>
          <w:p w14:paraId="6699C928" w14:textId="52B7D730" w:rsidR="00EA117F" w:rsidRPr="002A4893" w:rsidRDefault="00837484">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EA117F" w:rsidRPr="002A4893">
              <w:rPr>
                <w:rFonts w:ascii="Times New Roman" w:hAnsi="Times New Roman" w:cs="Times New Roman"/>
                <w:sz w:val="24"/>
                <w:szCs w:val="24"/>
              </w:rPr>
              <w:t xml:space="preserve">.1.1. Финансовата помощ за </w:t>
            </w:r>
            <w:r w:rsidR="00640733" w:rsidRPr="002A4893">
              <w:rPr>
                <w:rFonts w:ascii="Times New Roman" w:hAnsi="Times New Roman" w:cs="Times New Roman"/>
                <w:sz w:val="24"/>
                <w:szCs w:val="24"/>
              </w:rPr>
              <w:t>инвестиционни разходи за</w:t>
            </w:r>
            <w:r w:rsidR="00EA117F" w:rsidRPr="002A4893">
              <w:rPr>
                <w:rFonts w:ascii="Times New Roman" w:hAnsi="Times New Roman" w:cs="Times New Roman"/>
                <w:sz w:val="24"/>
                <w:szCs w:val="24"/>
              </w:rPr>
              <w:t xml:space="preserve"> земеделска техника и общи разходи по проекта е в размер до 50 </w:t>
            </w:r>
            <w:r w:rsidR="008F2E1F" w:rsidRPr="002A4893">
              <w:rPr>
                <w:rFonts w:ascii="Times New Roman" w:hAnsi="Times New Roman" w:cs="Times New Roman"/>
                <w:sz w:val="24"/>
                <w:szCs w:val="24"/>
              </w:rPr>
              <w:t>на сто</w:t>
            </w:r>
            <w:r w:rsidR="00EA117F" w:rsidRPr="002A4893">
              <w:rPr>
                <w:rFonts w:ascii="Times New Roman" w:hAnsi="Times New Roman" w:cs="Times New Roman"/>
                <w:sz w:val="24"/>
                <w:szCs w:val="24"/>
              </w:rPr>
              <w:t>.</w:t>
            </w:r>
          </w:p>
          <w:p w14:paraId="521E9727" w14:textId="3A31FB13" w:rsidR="00EA117F" w:rsidRPr="002A4893" w:rsidRDefault="00837484">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EA117F" w:rsidRPr="002A4893">
              <w:rPr>
                <w:rFonts w:ascii="Times New Roman" w:hAnsi="Times New Roman" w:cs="Times New Roman"/>
                <w:sz w:val="24"/>
                <w:szCs w:val="24"/>
              </w:rPr>
              <w:t xml:space="preserve">.2. 35 </w:t>
            </w:r>
            <w:r w:rsidR="008F2E1F" w:rsidRPr="002A4893">
              <w:rPr>
                <w:rFonts w:ascii="Times New Roman" w:hAnsi="Times New Roman" w:cs="Times New Roman"/>
                <w:sz w:val="24"/>
                <w:szCs w:val="24"/>
              </w:rPr>
              <w:t>на сто</w:t>
            </w:r>
            <w:r w:rsidR="00EA117F" w:rsidRPr="002A4893">
              <w:rPr>
                <w:rFonts w:ascii="Times New Roman" w:hAnsi="Times New Roman" w:cs="Times New Roman"/>
                <w:sz w:val="24"/>
                <w:szCs w:val="24"/>
              </w:rPr>
              <w:t xml:space="preserve"> от общия размер на допустимите за финансово подпомагане разходи</w:t>
            </w:r>
            <w:r w:rsidR="008F2E1F" w:rsidRPr="002A4893">
              <w:rPr>
                <w:rFonts w:ascii="Times New Roman" w:hAnsi="Times New Roman" w:cs="Times New Roman"/>
                <w:sz w:val="24"/>
                <w:szCs w:val="24"/>
              </w:rPr>
              <w:t xml:space="preserve"> за проект</w:t>
            </w:r>
            <w:r w:rsidR="00821BDD">
              <w:rPr>
                <w:rFonts w:ascii="Times New Roman" w:hAnsi="Times New Roman" w:cs="Times New Roman"/>
                <w:sz w:val="24"/>
                <w:szCs w:val="24"/>
              </w:rPr>
              <w:t>н</w:t>
            </w:r>
            <w:r w:rsidR="008F2E1F" w:rsidRPr="002A4893">
              <w:rPr>
                <w:rFonts w:ascii="Times New Roman" w:hAnsi="Times New Roman" w:cs="Times New Roman"/>
                <w:sz w:val="24"/>
                <w:szCs w:val="24"/>
              </w:rPr>
              <w:t>и</w:t>
            </w:r>
            <w:r w:rsidR="00821BDD">
              <w:rPr>
                <w:rFonts w:ascii="Times New Roman" w:hAnsi="Times New Roman" w:cs="Times New Roman"/>
                <w:sz w:val="24"/>
                <w:szCs w:val="24"/>
              </w:rPr>
              <w:t xml:space="preserve"> предложения</w:t>
            </w:r>
            <w:r w:rsidR="008F2E1F" w:rsidRPr="002A4893">
              <w:rPr>
                <w:rFonts w:ascii="Times New Roman" w:hAnsi="Times New Roman" w:cs="Times New Roman"/>
                <w:sz w:val="24"/>
                <w:szCs w:val="24"/>
              </w:rPr>
              <w:t xml:space="preserve"> с размер на заявените за подпомагане разходи от </w:t>
            </w:r>
            <w:r w:rsidR="002C1A2A" w:rsidRPr="002A4893">
              <w:rPr>
                <w:rFonts w:ascii="Times New Roman" w:hAnsi="Times New Roman" w:cs="Times New Roman"/>
                <w:sz w:val="24"/>
                <w:szCs w:val="24"/>
              </w:rPr>
              <w:t>1 955 801,96 лева</w:t>
            </w:r>
            <w:r w:rsidR="008F2E1F" w:rsidRPr="002A4893">
              <w:rPr>
                <w:rFonts w:ascii="Times New Roman" w:hAnsi="Times New Roman" w:cs="Times New Roman"/>
                <w:sz w:val="24"/>
                <w:szCs w:val="24"/>
              </w:rPr>
              <w:t xml:space="preserve"> до </w:t>
            </w:r>
            <w:r w:rsidR="002C1A2A" w:rsidRPr="002A4893">
              <w:rPr>
                <w:rFonts w:ascii="Times New Roman" w:hAnsi="Times New Roman" w:cs="Times New Roman"/>
                <w:sz w:val="24"/>
                <w:szCs w:val="24"/>
              </w:rPr>
              <w:t>2 933 700,00 лева</w:t>
            </w:r>
            <w:r w:rsidR="008F2E1F" w:rsidRPr="002A4893">
              <w:rPr>
                <w:rFonts w:ascii="Times New Roman" w:hAnsi="Times New Roman" w:cs="Times New Roman"/>
                <w:sz w:val="24"/>
                <w:szCs w:val="24"/>
              </w:rPr>
              <w:t xml:space="preserve"> включително</w:t>
            </w:r>
            <w:r w:rsidR="00EA117F" w:rsidRPr="002A4893">
              <w:rPr>
                <w:rFonts w:ascii="Times New Roman" w:hAnsi="Times New Roman" w:cs="Times New Roman"/>
                <w:sz w:val="24"/>
                <w:szCs w:val="24"/>
              </w:rPr>
              <w:t>, като същата може да се увеличава на база общия размер на допустимите за финансово подпомагане разходи в следните случаи:</w:t>
            </w:r>
          </w:p>
          <w:p w14:paraId="17E6E76B" w14:textId="6565A09F" w:rsidR="00EA117F" w:rsidRPr="002A4893" w:rsidRDefault="002A4406">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а)</w:t>
            </w:r>
            <w:r w:rsidR="00EA117F" w:rsidRPr="002A4893">
              <w:rPr>
                <w:rFonts w:ascii="Times New Roman" w:hAnsi="Times New Roman" w:cs="Times New Roman"/>
                <w:sz w:val="24"/>
                <w:szCs w:val="24"/>
              </w:rPr>
              <w:tab/>
              <w:t xml:space="preserve">За </w:t>
            </w:r>
            <w:r w:rsidR="008F2E1F" w:rsidRPr="002A4893">
              <w:rPr>
                <w:rFonts w:ascii="Times New Roman" w:hAnsi="Times New Roman" w:cs="Times New Roman"/>
                <w:sz w:val="24"/>
                <w:szCs w:val="24"/>
              </w:rPr>
              <w:t xml:space="preserve">инвестиционни разходи </w:t>
            </w:r>
            <w:r w:rsidR="00EA117F" w:rsidRPr="002A4893">
              <w:rPr>
                <w:rFonts w:ascii="Times New Roman" w:hAnsi="Times New Roman" w:cs="Times New Roman"/>
                <w:sz w:val="24"/>
                <w:szCs w:val="24"/>
              </w:rPr>
              <w:t xml:space="preserve">в обхвата на </w:t>
            </w:r>
            <w:r w:rsidR="008F2E1F" w:rsidRPr="002A4893">
              <w:rPr>
                <w:rFonts w:ascii="Times New Roman" w:hAnsi="Times New Roman" w:cs="Times New Roman"/>
                <w:sz w:val="24"/>
                <w:szCs w:val="24"/>
              </w:rPr>
              <w:t xml:space="preserve">Приложение № </w:t>
            </w:r>
            <w:r w:rsidR="00CE489A" w:rsidRPr="002A4893">
              <w:rPr>
                <w:rFonts w:ascii="Times New Roman" w:hAnsi="Times New Roman" w:cs="Times New Roman"/>
                <w:sz w:val="24"/>
                <w:szCs w:val="24"/>
              </w:rPr>
              <w:t>1</w:t>
            </w:r>
            <w:r w:rsidR="00304449" w:rsidRPr="002A4893">
              <w:rPr>
                <w:rFonts w:ascii="Times New Roman" w:hAnsi="Times New Roman" w:cs="Times New Roman"/>
                <w:sz w:val="24"/>
                <w:szCs w:val="24"/>
              </w:rPr>
              <w:t xml:space="preserve">, с изключение на сменяема </w:t>
            </w:r>
            <w:proofErr w:type="spellStart"/>
            <w:r w:rsidR="00304449" w:rsidRPr="002A4893">
              <w:rPr>
                <w:rFonts w:ascii="Times New Roman" w:hAnsi="Times New Roman" w:cs="Times New Roman"/>
                <w:sz w:val="24"/>
                <w:szCs w:val="24"/>
              </w:rPr>
              <w:t>прикачна</w:t>
            </w:r>
            <w:proofErr w:type="spellEnd"/>
            <w:r w:rsidR="00304449" w:rsidRPr="002A4893">
              <w:rPr>
                <w:rFonts w:ascii="Times New Roman" w:hAnsi="Times New Roman" w:cs="Times New Roman"/>
                <w:sz w:val="24"/>
                <w:szCs w:val="24"/>
              </w:rPr>
              <w:t xml:space="preserve"> техника,</w:t>
            </w:r>
            <w:r w:rsidR="00192EA3" w:rsidRPr="002A4893">
              <w:rPr>
                <w:rFonts w:ascii="Times New Roman" w:hAnsi="Times New Roman" w:cs="Times New Roman"/>
                <w:sz w:val="24"/>
                <w:szCs w:val="24"/>
              </w:rPr>
              <w:t xml:space="preserve"> </w:t>
            </w:r>
            <w:r w:rsidR="00EA117F" w:rsidRPr="002A4893">
              <w:rPr>
                <w:rFonts w:ascii="Times New Roman" w:hAnsi="Times New Roman" w:cs="Times New Roman"/>
                <w:sz w:val="24"/>
                <w:szCs w:val="24"/>
              </w:rPr>
              <w:t xml:space="preserve">финансовата помощ се увеличава с до 25 </w:t>
            </w:r>
            <w:r w:rsidR="008F2E1F" w:rsidRPr="002A4893">
              <w:rPr>
                <w:rFonts w:ascii="Times New Roman" w:hAnsi="Times New Roman" w:cs="Times New Roman"/>
                <w:sz w:val="24"/>
                <w:szCs w:val="24"/>
              </w:rPr>
              <w:t>на сто</w:t>
            </w:r>
            <w:r w:rsidR="00E52B7A" w:rsidRPr="002A4893">
              <w:rPr>
                <w:rFonts w:ascii="Times New Roman" w:hAnsi="Times New Roman" w:cs="Times New Roman"/>
                <w:sz w:val="24"/>
                <w:szCs w:val="24"/>
              </w:rPr>
              <w:t>;</w:t>
            </w:r>
          </w:p>
          <w:p w14:paraId="1048C46C" w14:textId="0B3C189A" w:rsidR="00EA117F" w:rsidRPr="002A4893" w:rsidRDefault="002A4406">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б)</w:t>
            </w:r>
            <w:r w:rsidR="00EA117F" w:rsidRPr="002A4893">
              <w:rPr>
                <w:rFonts w:ascii="Times New Roman" w:hAnsi="Times New Roman" w:cs="Times New Roman"/>
                <w:sz w:val="24"/>
                <w:szCs w:val="24"/>
              </w:rPr>
              <w:tab/>
              <w:t xml:space="preserve">За </w:t>
            </w:r>
            <w:r w:rsidR="008F2E1F" w:rsidRPr="002A4893">
              <w:rPr>
                <w:rFonts w:ascii="Times New Roman" w:hAnsi="Times New Roman" w:cs="Times New Roman"/>
                <w:sz w:val="24"/>
                <w:szCs w:val="24"/>
              </w:rPr>
              <w:t>инвестиционни разходи</w:t>
            </w:r>
            <w:r w:rsidR="00E52B7A" w:rsidRPr="002A4893">
              <w:rPr>
                <w:rFonts w:ascii="Times New Roman" w:hAnsi="Times New Roman" w:cs="Times New Roman"/>
                <w:sz w:val="24"/>
                <w:szCs w:val="24"/>
              </w:rPr>
              <w:t>,</w:t>
            </w:r>
            <w:r w:rsidR="00EA117F" w:rsidRPr="002A4893">
              <w:rPr>
                <w:rFonts w:ascii="Times New Roman" w:hAnsi="Times New Roman" w:cs="Times New Roman"/>
                <w:sz w:val="24"/>
                <w:szCs w:val="24"/>
              </w:rPr>
              <w:t xml:space="preserve"> представени от кандидати групи и организации на производители</w:t>
            </w:r>
            <w:r w:rsidR="008F2E1F" w:rsidRPr="002A4893">
              <w:rPr>
                <w:rFonts w:ascii="Times New Roman" w:hAnsi="Times New Roman" w:cs="Times New Roman"/>
                <w:sz w:val="24"/>
                <w:szCs w:val="24"/>
              </w:rPr>
              <w:t>,</w:t>
            </w:r>
            <w:r w:rsidR="00EA117F" w:rsidRPr="002A4893">
              <w:rPr>
                <w:rFonts w:ascii="Times New Roman" w:hAnsi="Times New Roman" w:cs="Times New Roman"/>
                <w:sz w:val="24"/>
                <w:szCs w:val="24"/>
              </w:rPr>
              <w:t xml:space="preserve"> </w:t>
            </w:r>
            <w:r w:rsidR="00954A43" w:rsidRPr="002A4893">
              <w:rPr>
                <w:rFonts w:ascii="Times New Roman" w:hAnsi="Times New Roman" w:cs="Times New Roman"/>
                <w:sz w:val="24"/>
                <w:szCs w:val="24"/>
              </w:rPr>
              <w:t xml:space="preserve">финансовата помощ се увеличава </w:t>
            </w:r>
            <w:r w:rsidR="00EA117F" w:rsidRPr="002A4893">
              <w:rPr>
                <w:rFonts w:ascii="Times New Roman" w:hAnsi="Times New Roman" w:cs="Times New Roman"/>
                <w:sz w:val="24"/>
                <w:szCs w:val="24"/>
              </w:rPr>
              <w:t xml:space="preserve">с до 10 </w:t>
            </w:r>
            <w:r w:rsidR="008F2E1F" w:rsidRPr="002A4893">
              <w:rPr>
                <w:rFonts w:ascii="Times New Roman" w:hAnsi="Times New Roman" w:cs="Times New Roman"/>
                <w:sz w:val="24"/>
                <w:szCs w:val="24"/>
              </w:rPr>
              <w:t>на сто</w:t>
            </w:r>
            <w:r w:rsidR="00EA117F" w:rsidRPr="002A4893">
              <w:rPr>
                <w:rFonts w:ascii="Times New Roman" w:hAnsi="Times New Roman" w:cs="Times New Roman"/>
                <w:sz w:val="24"/>
                <w:szCs w:val="24"/>
              </w:rPr>
              <w:t>;</w:t>
            </w:r>
          </w:p>
          <w:p w14:paraId="23CDB19D" w14:textId="71C727FF" w:rsidR="00EA117F" w:rsidRPr="002A4893" w:rsidRDefault="00837484">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E52B7A" w:rsidRPr="002A4893">
              <w:rPr>
                <w:rFonts w:ascii="Times New Roman" w:hAnsi="Times New Roman" w:cs="Times New Roman"/>
                <w:sz w:val="24"/>
                <w:szCs w:val="24"/>
              </w:rPr>
              <w:t xml:space="preserve">.2.1. </w:t>
            </w:r>
            <w:r w:rsidR="00EA117F" w:rsidRPr="002A4893">
              <w:rPr>
                <w:rFonts w:ascii="Times New Roman" w:hAnsi="Times New Roman" w:cs="Times New Roman"/>
                <w:sz w:val="24"/>
                <w:szCs w:val="24"/>
              </w:rPr>
              <w:t xml:space="preserve">Финансовата помощ за </w:t>
            </w:r>
            <w:r w:rsidR="008F2E1F" w:rsidRPr="002A4893">
              <w:rPr>
                <w:rFonts w:ascii="Times New Roman" w:hAnsi="Times New Roman" w:cs="Times New Roman"/>
                <w:sz w:val="24"/>
                <w:szCs w:val="24"/>
              </w:rPr>
              <w:t>инвестиционни разходи</w:t>
            </w:r>
            <w:r w:rsidR="008F2E1F" w:rsidRPr="002A4893" w:rsidDel="008F2E1F">
              <w:rPr>
                <w:rFonts w:ascii="Times New Roman" w:hAnsi="Times New Roman" w:cs="Times New Roman"/>
                <w:sz w:val="24"/>
                <w:szCs w:val="24"/>
              </w:rPr>
              <w:t xml:space="preserve"> </w:t>
            </w:r>
            <w:r w:rsidR="00EA117F" w:rsidRPr="002A4893">
              <w:rPr>
                <w:rFonts w:ascii="Times New Roman" w:hAnsi="Times New Roman" w:cs="Times New Roman"/>
                <w:sz w:val="24"/>
                <w:szCs w:val="24"/>
              </w:rPr>
              <w:t>в земеделска техника и общи разхо</w:t>
            </w:r>
            <w:r w:rsidR="00F002DD" w:rsidRPr="002A4893">
              <w:rPr>
                <w:rFonts w:ascii="Times New Roman" w:hAnsi="Times New Roman" w:cs="Times New Roman"/>
                <w:sz w:val="24"/>
                <w:szCs w:val="24"/>
              </w:rPr>
              <w:t>ди по проекта е в размер до 35 на сто</w:t>
            </w:r>
            <w:r w:rsidR="00EA117F" w:rsidRPr="002A4893">
              <w:rPr>
                <w:rFonts w:ascii="Times New Roman" w:hAnsi="Times New Roman" w:cs="Times New Roman"/>
                <w:sz w:val="24"/>
                <w:szCs w:val="24"/>
              </w:rPr>
              <w:t>.</w:t>
            </w:r>
          </w:p>
          <w:p w14:paraId="28F563D8" w14:textId="77777777" w:rsidR="002A4406" w:rsidRPr="002A4893" w:rsidRDefault="002A4406">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ВАЖНО:</w:t>
            </w:r>
          </w:p>
          <w:p w14:paraId="7E5543EA" w14:textId="3E42F26E" w:rsidR="008F2E1F" w:rsidRPr="002A4893" w:rsidRDefault="00F479FE">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sidRPr="002A4893">
              <w:rPr>
                <w:rFonts w:ascii="Times New Roman" w:hAnsi="Times New Roman" w:cs="Times New Roman"/>
                <w:b/>
                <w:color w:val="000000" w:themeColor="text1"/>
                <w:sz w:val="24"/>
                <w:szCs w:val="24"/>
              </w:rPr>
              <w:t>2</w:t>
            </w:r>
            <w:r w:rsidR="002A4406" w:rsidRPr="002A4893">
              <w:rPr>
                <w:rFonts w:ascii="Times New Roman" w:hAnsi="Times New Roman" w:cs="Times New Roman"/>
                <w:b/>
                <w:color w:val="000000" w:themeColor="text1"/>
                <w:sz w:val="24"/>
                <w:szCs w:val="24"/>
              </w:rPr>
              <w:t xml:space="preserve">. </w:t>
            </w:r>
            <w:r w:rsidR="008F2E1F" w:rsidRPr="002A4893">
              <w:rPr>
                <w:rFonts w:ascii="Times New Roman" w:hAnsi="Times New Roman" w:cs="Times New Roman"/>
                <w:b/>
                <w:sz w:val="24"/>
                <w:szCs w:val="24"/>
              </w:rPr>
              <w:t>Кандидатите могат да заявят</w:t>
            </w:r>
            <w:r w:rsidR="000979FC" w:rsidRPr="002A4893">
              <w:rPr>
                <w:rFonts w:ascii="Times New Roman" w:hAnsi="Times New Roman" w:cs="Times New Roman"/>
                <w:b/>
                <w:sz w:val="24"/>
                <w:szCs w:val="24"/>
              </w:rPr>
              <w:t xml:space="preserve"> </w:t>
            </w:r>
            <w:r w:rsidR="008F4102" w:rsidRPr="002A4893">
              <w:rPr>
                <w:rFonts w:ascii="Times New Roman" w:hAnsi="Times New Roman" w:cs="Times New Roman"/>
                <w:b/>
                <w:sz w:val="24"/>
                <w:szCs w:val="24"/>
              </w:rPr>
              <w:t>увеличен</w:t>
            </w:r>
            <w:r w:rsidR="00612D1F" w:rsidRPr="002A4893">
              <w:rPr>
                <w:rFonts w:ascii="Times New Roman" w:hAnsi="Times New Roman" w:cs="Times New Roman"/>
                <w:b/>
                <w:sz w:val="24"/>
                <w:szCs w:val="24"/>
              </w:rPr>
              <w:t xml:space="preserve"> </w:t>
            </w:r>
            <w:r w:rsidR="000979FC" w:rsidRPr="002A4893">
              <w:rPr>
                <w:rFonts w:ascii="Times New Roman" w:hAnsi="Times New Roman" w:cs="Times New Roman"/>
                <w:b/>
                <w:sz w:val="24"/>
                <w:szCs w:val="24"/>
              </w:rPr>
              <w:t>размер на</w:t>
            </w:r>
            <w:r w:rsidR="008F2E1F" w:rsidRPr="002A4893">
              <w:rPr>
                <w:rFonts w:ascii="Times New Roman" w:hAnsi="Times New Roman" w:cs="Times New Roman"/>
                <w:b/>
                <w:sz w:val="24"/>
                <w:szCs w:val="24"/>
              </w:rPr>
              <w:t xml:space="preserve"> финансова</w:t>
            </w:r>
            <w:r w:rsidR="00612D1F" w:rsidRPr="002A4893">
              <w:rPr>
                <w:rFonts w:ascii="Times New Roman" w:hAnsi="Times New Roman" w:cs="Times New Roman"/>
                <w:b/>
                <w:sz w:val="24"/>
                <w:szCs w:val="24"/>
              </w:rPr>
              <w:t xml:space="preserve"> помощ</w:t>
            </w:r>
            <w:r w:rsidR="000979FC" w:rsidRPr="002A4893">
              <w:rPr>
                <w:rFonts w:ascii="Times New Roman" w:hAnsi="Times New Roman" w:cs="Times New Roman"/>
                <w:b/>
                <w:sz w:val="24"/>
                <w:szCs w:val="24"/>
              </w:rPr>
              <w:t>, по-</w:t>
            </w:r>
            <w:r w:rsidR="002C1A2A" w:rsidRPr="002A4893">
              <w:rPr>
                <w:rFonts w:ascii="Times New Roman" w:hAnsi="Times New Roman" w:cs="Times New Roman"/>
                <w:b/>
                <w:sz w:val="24"/>
                <w:szCs w:val="24"/>
              </w:rPr>
              <w:t xml:space="preserve">нисък </w:t>
            </w:r>
            <w:r w:rsidR="00125A0A" w:rsidRPr="002A4893">
              <w:rPr>
                <w:rFonts w:ascii="Times New Roman" w:hAnsi="Times New Roman" w:cs="Times New Roman"/>
                <w:b/>
                <w:sz w:val="24"/>
                <w:szCs w:val="24"/>
              </w:rPr>
              <w:t xml:space="preserve">от </w:t>
            </w:r>
            <w:r w:rsidR="008F4102" w:rsidRPr="002A4893">
              <w:rPr>
                <w:rFonts w:ascii="Times New Roman" w:hAnsi="Times New Roman" w:cs="Times New Roman"/>
                <w:b/>
                <w:sz w:val="24"/>
                <w:szCs w:val="24"/>
              </w:rPr>
              <w:t>посочения в т.</w:t>
            </w:r>
            <w:r w:rsidR="0045655D" w:rsidRPr="002A4893">
              <w:rPr>
                <w:rFonts w:ascii="Times New Roman" w:hAnsi="Times New Roman" w:cs="Times New Roman"/>
                <w:b/>
                <w:sz w:val="24"/>
                <w:szCs w:val="24"/>
              </w:rPr>
              <w:t xml:space="preserve"> </w:t>
            </w:r>
            <w:r w:rsidR="008F4102" w:rsidRPr="002A4893">
              <w:rPr>
                <w:rFonts w:ascii="Times New Roman" w:hAnsi="Times New Roman" w:cs="Times New Roman"/>
                <w:b/>
                <w:sz w:val="24"/>
                <w:szCs w:val="24"/>
              </w:rPr>
              <w:t>1.1, буква „а“ и буква „б“ или т.</w:t>
            </w:r>
            <w:r w:rsidR="0045655D" w:rsidRPr="002A4893">
              <w:rPr>
                <w:rFonts w:ascii="Times New Roman" w:hAnsi="Times New Roman" w:cs="Times New Roman"/>
                <w:b/>
                <w:sz w:val="24"/>
                <w:szCs w:val="24"/>
              </w:rPr>
              <w:t xml:space="preserve"> </w:t>
            </w:r>
            <w:r w:rsidR="008F4102" w:rsidRPr="002A4893">
              <w:rPr>
                <w:rFonts w:ascii="Times New Roman" w:hAnsi="Times New Roman" w:cs="Times New Roman"/>
                <w:b/>
                <w:sz w:val="24"/>
                <w:szCs w:val="24"/>
              </w:rPr>
              <w:t>1.2, буква „а“ и буква „б“</w:t>
            </w:r>
            <w:r w:rsidR="000979FC" w:rsidRPr="002A4893">
              <w:rPr>
                <w:rFonts w:ascii="Times New Roman" w:hAnsi="Times New Roman" w:cs="Times New Roman"/>
                <w:b/>
                <w:sz w:val="24"/>
                <w:szCs w:val="24"/>
              </w:rPr>
              <w:t xml:space="preserve">, като </w:t>
            </w:r>
            <w:r w:rsidR="008F2E1F" w:rsidRPr="002A4893">
              <w:rPr>
                <w:rFonts w:ascii="Times New Roman" w:hAnsi="Times New Roman" w:cs="Times New Roman"/>
                <w:b/>
                <w:sz w:val="24"/>
                <w:szCs w:val="24"/>
              </w:rPr>
              <w:t>посочват това обстоятелство в електронния формуляр за кандидатстване в ИСУН 2020, в частта „Бюджет“</w:t>
            </w:r>
            <w:r w:rsidR="0068232C" w:rsidRPr="002A4893">
              <w:rPr>
                <w:rFonts w:ascii="Times New Roman" w:hAnsi="Times New Roman" w:cs="Times New Roman"/>
                <w:b/>
                <w:sz w:val="24"/>
                <w:szCs w:val="24"/>
              </w:rPr>
              <w:t>, за всеки заявен разход</w:t>
            </w:r>
            <w:r w:rsidR="00CC3AFB" w:rsidRPr="002A4893">
              <w:rPr>
                <w:rFonts w:ascii="Times New Roman" w:hAnsi="Times New Roman" w:cs="Times New Roman"/>
                <w:b/>
                <w:sz w:val="24"/>
                <w:szCs w:val="24"/>
              </w:rPr>
              <w:t xml:space="preserve"> или група разходи</w:t>
            </w:r>
            <w:r w:rsidR="008F2E1F" w:rsidRPr="002A4893">
              <w:rPr>
                <w:rFonts w:ascii="Times New Roman" w:hAnsi="Times New Roman" w:cs="Times New Roman"/>
                <w:b/>
                <w:sz w:val="24"/>
                <w:szCs w:val="24"/>
              </w:rPr>
              <w:t>.</w:t>
            </w:r>
          </w:p>
          <w:p w14:paraId="391393A5" w14:textId="295B4E1D" w:rsidR="00125A0A" w:rsidRPr="002A4893" w:rsidRDefault="00F479FE">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3</w:t>
            </w:r>
            <w:r w:rsidR="008F2E1F" w:rsidRPr="002A4893">
              <w:rPr>
                <w:rFonts w:ascii="Times New Roman" w:hAnsi="Times New Roman" w:cs="Times New Roman"/>
                <w:b/>
                <w:sz w:val="24"/>
                <w:szCs w:val="24"/>
              </w:rPr>
              <w:t xml:space="preserve">. </w:t>
            </w:r>
            <w:r w:rsidR="00AC2D5F" w:rsidRPr="002A4893">
              <w:rPr>
                <w:rFonts w:ascii="Times New Roman" w:hAnsi="Times New Roman" w:cs="Times New Roman"/>
                <w:b/>
                <w:sz w:val="24"/>
                <w:szCs w:val="24"/>
              </w:rPr>
              <w:t>Р</w:t>
            </w:r>
            <w:r w:rsidR="008F2E1F" w:rsidRPr="002A4893">
              <w:rPr>
                <w:rFonts w:ascii="Times New Roman" w:hAnsi="Times New Roman" w:cs="Times New Roman"/>
                <w:b/>
                <w:sz w:val="24"/>
                <w:szCs w:val="24"/>
              </w:rPr>
              <w:t xml:space="preserve">азмерът на </w:t>
            </w:r>
            <w:r w:rsidR="00612D1F" w:rsidRPr="002A4893">
              <w:rPr>
                <w:rFonts w:ascii="Times New Roman" w:hAnsi="Times New Roman" w:cs="Times New Roman"/>
                <w:b/>
                <w:sz w:val="24"/>
                <w:szCs w:val="24"/>
              </w:rPr>
              <w:t xml:space="preserve">заявената </w:t>
            </w:r>
            <w:r w:rsidR="008F4102" w:rsidRPr="002A4893">
              <w:rPr>
                <w:rFonts w:ascii="Times New Roman" w:hAnsi="Times New Roman" w:cs="Times New Roman"/>
                <w:b/>
                <w:sz w:val="24"/>
                <w:szCs w:val="24"/>
              </w:rPr>
              <w:t>финансова помощ</w:t>
            </w:r>
            <w:r w:rsidR="00612D1F" w:rsidRPr="002A4893">
              <w:rPr>
                <w:rFonts w:ascii="Times New Roman" w:hAnsi="Times New Roman" w:cs="Times New Roman"/>
                <w:b/>
                <w:sz w:val="24"/>
                <w:szCs w:val="24"/>
              </w:rPr>
              <w:t xml:space="preserve"> </w:t>
            </w:r>
            <w:r w:rsidR="008F2E1F" w:rsidRPr="002A4893">
              <w:rPr>
                <w:rFonts w:ascii="Times New Roman" w:hAnsi="Times New Roman" w:cs="Times New Roman"/>
                <w:b/>
                <w:sz w:val="24"/>
                <w:szCs w:val="24"/>
              </w:rPr>
              <w:t xml:space="preserve">не може да бъде </w:t>
            </w:r>
            <w:r w:rsidR="00A246D6" w:rsidRPr="002A4893">
              <w:rPr>
                <w:rFonts w:ascii="Times New Roman" w:hAnsi="Times New Roman" w:cs="Times New Roman"/>
                <w:b/>
                <w:sz w:val="24"/>
                <w:szCs w:val="24"/>
              </w:rPr>
              <w:t xml:space="preserve">увеличен </w:t>
            </w:r>
            <w:r w:rsidR="008F2E1F" w:rsidRPr="002A4893">
              <w:rPr>
                <w:rFonts w:ascii="Times New Roman" w:hAnsi="Times New Roman" w:cs="Times New Roman"/>
                <w:b/>
                <w:sz w:val="24"/>
                <w:szCs w:val="24"/>
              </w:rPr>
              <w:t>след датата на подаване на проектното предложение.</w:t>
            </w:r>
          </w:p>
          <w:p w14:paraId="658906F3" w14:textId="13B75863" w:rsidR="008F4102" w:rsidRPr="002A4893" w:rsidRDefault="008F4102">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b/>
                <w:color w:val="000000" w:themeColor="text1"/>
                <w:sz w:val="24"/>
                <w:szCs w:val="24"/>
              </w:rPr>
              <w:t xml:space="preserve">4. Оценителната комисия по чл. 33 от </w:t>
            </w:r>
            <w:r w:rsidR="000E21EB" w:rsidRPr="002A4893">
              <w:rPr>
                <w:rFonts w:ascii="Times New Roman" w:hAnsi="Times New Roman" w:cs="Times New Roman"/>
                <w:b/>
                <w:color w:val="000000" w:themeColor="text1"/>
                <w:sz w:val="24"/>
                <w:szCs w:val="24"/>
              </w:rPr>
              <w:t xml:space="preserve">Закон за управление на средствата от </w:t>
            </w:r>
            <w:r w:rsidR="000E21EB" w:rsidRPr="002A4893">
              <w:rPr>
                <w:rFonts w:ascii="Times New Roman" w:hAnsi="Times New Roman" w:cs="Times New Roman"/>
                <w:b/>
                <w:color w:val="000000" w:themeColor="text1"/>
                <w:sz w:val="24"/>
                <w:szCs w:val="24"/>
              </w:rPr>
              <w:lastRenderedPageBreak/>
              <w:t>Европейските структурни и инвестиционни фондове (</w:t>
            </w:r>
            <w:r w:rsidRPr="002A4893">
              <w:rPr>
                <w:rFonts w:ascii="Times New Roman" w:hAnsi="Times New Roman" w:cs="Times New Roman"/>
                <w:b/>
                <w:color w:val="000000" w:themeColor="text1"/>
                <w:sz w:val="24"/>
                <w:szCs w:val="24"/>
              </w:rPr>
              <w:t>ЗУСЕСИФ</w:t>
            </w:r>
            <w:r w:rsidR="000E21EB" w:rsidRPr="002A4893">
              <w:rPr>
                <w:rFonts w:ascii="Times New Roman" w:hAnsi="Times New Roman" w:cs="Times New Roman"/>
                <w:b/>
                <w:color w:val="000000" w:themeColor="text1"/>
                <w:sz w:val="24"/>
                <w:szCs w:val="24"/>
              </w:rPr>
              <w:t>)</w:t>
            </w:r>
            <w:r w:rsidRPr="002A4893">
              <w:rPr>
                <w:rFonts w:ascii="Times New Roman" w:hAnsi="Times New Roman" w:cs="Times New Roman"/>
                <w:b/>
                <w:color w:val="000000" w:themeColor="text1"/>
                <w:sz w:val="24"/>
                <w:szCs w:val="24"/>
              </w:rPr>
              <w:t xml:space="preserve"> има право да намали размер</w:t>
            </w:r>
            <w:r w:rsidR="00A246D6" w:rsidRPr="002A4893">
              <w:rPr>
                <w:rFonts w:ascii="Times New Roman" w:hAnsi="Times New Roman" w:cs="Times New Roman"/>
                <w:b/>
                <w:color w:val="000000" w:themeColor="text1"/>
                <w:sz w:val="24"/>
                <w:szCs w:val="24"/>
              </w:rPr>
              <w:t>а</w:t>
            </w:r>
            <w:r w:rsidRPr="002A4893">
              <w:rPr>
                <w:rFonts w:ascii="Times New Roman" w:hAnsi="Times New Roman" w:cs="Times New Roman"/>
                <w:b/>
                <w:color w:val="000000" w:themeColor="text1"/>
                <w:sz w:val="24"/>
                <w:szCs w:val="24"/>
              </w:rPr>
              <w:t xml:space="preserve"> на </w:t>
            </w:r>
            <w:r w:rsidR="00A246D6" w:rsidRPr="002A4893">
              <w:rPr>
                <w:rFonts w:ascii="Times New Roman" w:hAnsi="Times New Roman" w:cs="Times New Roman"/>
                <w:b/>
                <w:color w:val="000000" w:themeColor="text1"/>
                <w:sz w:val="24"/>
                <w:szCs w:val="24"/>
              </w:rPr>
              <w:t xml:space="preserve">заявената </w:t>
            </w:r>
            <w:r w:rsidRPr="002A4893">
              <w:rPr>
                <w:rFonts w:ascii="Times New Roman" w:hAnsi="Times New Roman" w:cs="Times New Roman"/>
                <w:b/>
                <w:color w:val="000000" w:themeColor="text1"/>
                <w:sz w:val="24"/>
                <w:szCs w:val="24"/>
              </w:rPr>
              <w:t>финансова помощ когато:</w:t>
            </w:r>
          </w:p>
          <w:p w14:paraId="3403AB51" w14:textId="4BC5F20F" w:rsidR="00BA182F" w:rsidRPr="002A4893" w:rsidRDefault="00A13DFB">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b/>
                <w:color w:val="000000" w:themeColor="text1"/>
                <w:sz w:val="24"/>
                <w:szCs w:val="24"/>
              </w:rPr>
              <w:t>4.1. е заявен по-висок</w:t>
            </w:r>
            <w:r w:rsidR="00BA182F" w:rsidRPr="002A4893">
              <w:rPr>
                <w:rFonts w:ascii="Times New Roman" w:hAnsi="Times New Roman" w:cs="Times New Roman"/>
                <w:b/>
                <w:color w:val="000000" w:themeColor="text1"/>
                <w:sz w:val="24"/>
                <w:szCs w:val="24"/>
              </w:rPr>
              <w:t xml:space="preserve"> размер</w:t>
            </w:r>
            <w:r w:rsidR="0045655D" w:rsidRPr="002A4893">
              <w:rPr>
                <w:rFonts w:ascii="Times New Roman" w:hAnsi="Times New Roman" w:cs="Times New Roman"/>
                <w:b/>
                <w:color w:val="000000" w:themeColor="text1"/>
                <w:sz w:val="24"/>
                <w:szCs w:val="24"/>
              </w:rPr>
              <w:t>, ко</w:t>
            </w:r>
            <w:r w:rsidR="002D0970" w:rsidRPr="002A4893">
              <w:rPr>
                <w:rFonts w:ascii="Times New Roman" w:hAnsi="Times New Roman" w:cs="Times New Roman"/>
                <w:b/>
                <w:color w:val="000000" w:themeColor="text1"/>
                <w:sz w:val="24"/>
                <w:szCs w:val="24"/>
              </w:rPr>
              <w:t>й</w:t>
            </w:r>
            <w:r w:rsidR="0045655D" w:rsidRPr="002A4893">
              <w:rPr>
                <w:rFonts w:ascii="Times New Roman" w:hAnsi="Times New Roman" w:cs="Times New Roman"/>
                <w:b/>
                <w:color w:val="000000" w:themeColor="text1"/>
                <w:sz w:val="24"/>
                <w:szCs w:val="24"/>
              </w:rPr>
              <w:t xml:space="preserve">то не съответства на Условията </w:t>
            </w:r>
            <w:r w:rsidR="00BA182F" w:rsidRPr="002A4893">
              <w:rPr>
                <w:rFonts w:ascii="Times New Roman" w:hAnsi="Times New Roman" w:cs="Times New Roman"/>
                <w:b/>
                <w:color w:val="000000" w:themeColor="text1"/>
                <w:sz w:val="24"/>
                <w:szCs w:val="24"/>
              </w:rPr>
              <w:t>за кандидатстване;</w:t>
            </w:r>
          </w:p>
          <w:p w14:paraId="5436B89E" w14:textId="1EA580EB" w:rsidR="003E3840" w:rsidRPr="002A4893" w:rsidRDefault="00BA182F">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b/>
                <w:color w:val="000000" w:themeColor="text1"/>
                <w:sz w:val="24"/>
                <w:szCs w:val="24"/>
              </w:rPr>
              <w:t xml:space="preserve">4.2. </w:t>
            </w:r>
            <w:r w:rsidR="0022537F" w:rsidRPr="00C32C77">
              <w:rPr>
                <w:rFonts w:ascii="Times New Roman" w:eastAsia="Times New Roman" w:hAnsi="Times New Roman" w:cs="Times New Roman"/>
                <w:b/>
                <w:bCs/>
                <w:sz w:val="24"/>
                <w:szCs w:val="24"/>
                <w:lang w:eastAsia="bg-BG"/>
              </w:rPr>
              <w:t>след класирането по критериите за оценка</w:t>
            </w:r>
            <w:r w:rsidR="0022537F" w:rsidRPr="002A4893">
              <w:rPr>
                <w:rFonts w:ascii="Times New Roman" w:hAnsi="Times New Roman" w:cs="Times New Roman"/>
                <w:b/>
                <w:color w:val="000000" w:themeColor="text1"/>
                <w:sz w:val="24"/>
                <w:szCs w:val="24"/>
              </w:rPr>
              <w:t xml:space="preserve"> </w:t>
            </w:r>
            <w:r w:rsidR="0022537F">
              <w:rPr>
                <w:rFonts w:ascii="Times New Roman" w:hAnsi="Times New Roman" w:cs="Times New Roman"/>
                <w:b/>
                <w:color w:val="000000" w:themeColor="text1"/>
                <w:sz w:val="24"/>
                <w:szCs w:val="24"/>
              </w:rPr>
              <w:t xml:space="preserve">за проектното предложение </w:t>
            </w:r>
            <w:r w:rsidRPr="002A4893">
              <w:rPr>
                <w:rFonts w:ascii="Times New Roman" w:hAnsi="Times New Roman" w:cs="Times New Roman"/>
                <w:b/>
                <w:color w:val="000000" w:themeColor="text1"/>
                <w:sz w:val="24"/>
                <w:szCs w:val="24"/>
              </w:rPr>
              <w:t xml:space="preserve">не е наличен </w:t>
            </w:r>
            <w:r w:rsidR="00AE56B8" w:rsidRPr="002A4893">
              <w:rPr>
                <w:rFonts w:ascii="Times New Roman" w:hAnsi="Times New Roman" w:cs="Times New Roman"/>
                <w:b/>
                <w:color w:val="000000" w:themeColor="text1"/>
                <w:sz w:val="24"/>
                <w:szCs w:val="24"/>
              </w:rPr>
              <w:t xml:space="preserve">финансов ресурс </w:t>
            </w:r>
            <w:r w:rsidRPr="002A4893">
              <w:rPr>
                <w:rFonts w:ascii="Times New Roman" w:hAnsi="Times New Roman" w:cs="Times New Roman"/>
                <w:b/>
                <w:color w:val="000000" w:themeColor="text1"/>
                <w:sz w:val="24"/>
                <w:szCs w:val="24"/>
              </w:rPr>
              <w:t xml:space="preserve">по </w:t>
            </w:r>
            <w:r w:rsidRPr="002A4893">
              <w:rPr>
                <w:rFonts w:ascii="Times New Roman" w:eastAsia="Times New Roman" w:hAnsi="Times New Roman" w:cs="Times New Roman"/>
                <w:b/>
                <w:bCs/>
                <w:sz w:val="24"/>
                <w:szCs w:val="24"/>
                <w:lang w:eastAsia="bg-BG"/>
              </w:rPr>
              <w:t>Инструмента на Европейския съюз за възстановяване</w:t>
            </w:r>
            <w:r w:rsidR="00612D1F" w:rsidRPr="002A4893">
              <w:rPr>
                <w:rFonts w:ascii="Times New Roman" w:hAnsi="Times New Roman" w:cs="Times New Roman"/>
                <w:b/>
                <w:color w:val="000000" w:themeColor="text1"/>
                <w:sz w:val="24"/>
                <w:szCs w:val="24"/>
              </w:rPr>
              <w:t>.</w:t>
            </w:r>
            <w:r w:rsidR="00AE56B8" w:rsidRPr="002A4893">
              <w:rPr>
                <w:rFonts w:ascii="Times New Roman" w:hAnsi="Times New Roman" w:cs="Times New Roman"/>
                <w:b/>
                <w:color w:val="000000" w:themeColor="text1"/>
                <w:sz w:val="24"/>
                <w:szCs w:val="24"/>
              </w:rPr>
              <w:t xml:space="preserve"> В тези случаи оценителната комисия извършва </w:t>
            </w:r>
            <w:r w:rsidR="00F14DAE" w:rsidRPr="002A4893">
              <w:rPr>
                <w:rFonts w:ascii="Times New Roman" w:hAnsi="Times New Roman" w:cs="Times New Roman"/>
                <w:b/>
                <w:color w:val="000000" w:themeColor="text1"/>
                <w:sz w:val="24"/>
                <w:szCs w:val="24"/>
              </w:rPr>
              <w:t xml:space="preserve">допълнителна </w:t>
            </w:r>
            <w:r w:rsidR="00AE56B8" w:rsidRPr="002A4893">
              <w:rPr>
                <w:rFonts w:ascii="Times New Roman" w:hAnsi="Times New Roman" w:cs="Times New Roman"/>
                <w:b/>
                <w:color w:val="000000" w:themeColor="text1"/>
                <w:sz w:val="24"/>
                <w:szCs w:val="24"/>
              </w:rPr>
              <w:t>оценка на показателите на бизнес плана в съответствие с одобрен</w:t>
            </w:r>
            <w:r w:rsidR="00F14DAE" w:rsidRPr="002A4893">
              <w:rPr>
                <w:rFonts w:ascii="Times New Roman" w:hAnsi="Times New Roman" w:cs="Times New Roman"/>
                <w:b/>
                <w:color w:val="000000" w:themeColor="text1"/>
                <w:sz w:val="24"/>
                <w:szCs w:val="24"/>
              </w:rPr>
              <w:t>ия размер на</w:t>
            </w:r>
            <w:r w:rsidR="00AE56B8" w:rsidRPr="002A4893">
              <w:rPr>
                <w:rFonts w:ascii="Times New Roman" w:hAnsi="Times New Roman" w:cs="Times New Roman"/>
                <w:b/>
                <w:color w:val="000000" w:themeColor="text1"/>
                <w:sz w:val="24"/>
                <w:szCs w:val="24"/>
              </w:rPr>
              <w:t xml:space="preserve"> финансова</w:t>
            </w:r>
            <w:r w:rsidR="00F14DAE" w:rsidRPr="002A4893">
              <w:rPr>
                <w:rFonts w:ascii="Times New Roman" w:hAnsi="Times New Roman" w:cs="Times New Roman"/>
                <w:b/>
                <w:color w:val="000000" w:themeColor="text1"/>
                <w:sz w:val="24"/>
                <w:szCs w:val="24"/>
              </w:rPr>
              <w:t>та</w:t>
            </w:r>
            <w:r w:rsidR="00AE56B8" w:rsidRPr="002A4893">
              <w:rPr>
                <w:rFonts w:ascii="Times New Roman" w:hAnsi="Times New Roman" w:cs="Times New Roman"/>
                <w:b/>
                <w:color w:val="000000" w:themeColor="text1"/>
                <w:sz w:val="24"/>
                <w:szCs w:val="24"/>
              </w:rPr>
              <w:t xml:space="preserve"> помощ.</w:t>
            </w:r>
          </w:p>
          <w:p w14:paraId="0E5EF194" w14:textId="39B797A8" w:rsidR="003E3840" w:rsidRPr="002A4893" w:rsidRDefault="00A13DFB">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b/>
                <w:color w:val="000000" w:themeColor="text1"/>
                <w:sz w:val="24"/>
                <w:szCs w:val="24"/>
              </w:rPr>
              <w:t>5</w:t>
            </w:r>
            <w:r w:rsidR="00125A0A" w:rsidRPr="002A4893">
              <w:rPr>
                <w:rFonts w:ascii="Times New Roman" w:hAnsi="Times New Roman" w:cs="Times New Roman"/>
                <w:b/>
                <w:color w:val="000000" w:themeColor="text1"/>
                <w:sz w:val="24"/>
                <w:szCs w:val="24"/>
              </w:rPr>
              <w:t>.</w:t>
            </w:r>
            <w:r w:rsidR="00954A43" w:rsidRPr="002A4893">
              <w:rPr>
                <w:rFonts w:ascii="Times New Roman" w:hAnsi="Times New Roman" w:cs="Times New Roman"/>
                <w:b/>
                <w:color w:val="000000" w:themeColor="text1"/>
                <w:sz w:val="24"/>
                <w:szCs w:val="24"/>
              </w:rPr>
              <w:t xml:space="preserve"> </w:t>
            </w:r>
            <w:r w:rsidR="003E3840" w:rsidRPr="002A4893">
              <w:rPr>
                <w:rFonts w:ascii="Times New Roman" w:hAnsi="Times New Roman" w:cs="Times New Roman"/>
                <w:b/>
                <w:color w:val="000000" w:themeColor="text1"/>
                <w:sz w:val="24"/>
                <w:szCs w:val="24"/>
              </w:rPr>
              <w:t>Разликата между пълния размер на допустимите за финансово подпомагане разходи и размера на безвъзмездната финансова помощ се осигурява от кандидата, като участието на кандидата може да бъде само в парична форма.</w:t>
            </w:r>
          </w:p>
          <w:p w14:paraId="519E9253" w14:textId="4E4F6860" w:rsidR="003E3840" w:rsidRPr="002A4893" w:rsidRDefault="00BA182F">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b/>
                <w:color w:val="000000" w:themeColor="text1"/>
                <w:sz w:val="24"/>
                <w:szCs w:val="24"/>
              </w:rPr>
              <w:t>6.</w:t>
            </w:r>
            <w:r w:rsidR="003E3840" w:rsidRPr="002A4893">
              <w:rPr>
                <w:rFonts w:ascii="Times New Roman" w:hAnsi="Times New Roman" w:cs="Times New Roman"/>
                <w:b/>
                <w:color w:val="000000" w:themeColor="text1"/>
                <w:sz w:val="24"/>
                <w:szCs w:val="24"/>
              </w:rPr>
              <w:t xml:space="preserve"> Разходите за земеделска техника не се считат за инвестиции в обхвата на дейностите по </w:t>
            </w:r>
            <w:r w:rsidR="007514CA" w:rsidRPr="002A4893">
              <w:rPr>
                <w:rFonts w:ascii="Times New Roman" w:eastAsia="Times New Roman" w:hAnsi="Times New Roman" w:cs="Times New Roman"/>
                <w:b/>
                <w:bCs/>
                <w:sz w:val="24"/>
                <w:szCs w:val="24"/>
                <w:lang w:eastAsia="bg-BG"/>
              </w:rPr>
              <w:t>Инструмента на Европейския съюз за възстановяване</w:t>
            </w:r>
            <w:r w:rsidR="006218D0" w:rsidRPr="002A4893">
              <w:rPr>
                <w:rFonts w:ascii="Times New Roman" w:hAnsi="Times New Roman" w:cs="Times New Roman"/>
                <w:b/>
                <w:color w:val="000000" w:themeColor="text1"/>
                <w:sz w:val="24"/>
                <w:szCs w:val="24"/>
                <w:lang w:val="en-GB"/>
              </w:rPr>
              <w:t xml:space="preserve"> </w:t>
            </w:r>
            <w:r w:rsidR="006218D0" w:rsidRPr="002A4893">
              <w:rPr>
                <w:rFonts w:ascii="Times New Roman" w:hAnsi="Times New Roman" w:cs="Times New Roman"/>
                <w:b/>
                <w:color w:val="000000" w:themeColor="text1"/>
                <w:sz w:val="24"/>
                <w:szCs w:val="24"/>
              </w:rPr>
              <w:t xml:space="preserve">по отношение на </w:t>
            </w:r>
            <w:r w:rsidR="007514CA" w:rsidRPr="002A4893">
              <w:rPr>
                <w:rFonts w:ascii="Times New Roman" w:hAnsi="Times New Roman" w:cs="Times New Roman"/>
                <w:b/>
                <w:color w:val="000000" w:themeColor="text1"/>
                <w:sz w:val="24"/>
                <w:szCs w:val="24"/>
              </w:rPr>
              <w:t>предоставянето на по-висок</w:t>
            </w:r>
            <w:r w:rsidR="006218D0" w:rsidRPr="002A4893">
              <w:rPr>
                <w:rFonts w:ascii="Times New Roman" w:hAnsi="Times New Roman" w:cs="Times New Roman"/>
                <w:b/>
                <w:color w:val="000000" w:themeColor="text1"/>
                <w:sz w:val="24"/>
                <w:szCs w:val="24"/>
              </w:rPr>
              <w:t xml:space="preserve"> интензитет на финансовата помощ</w:t>
            </w:r>
            <w:r w:rsidR="003E3840" w:rsidRPr="002A4893">
              <w:rPr>
                <w:rFonts w:ascii="Times New Roman" w:hAnsi="Times New Roman" w:cs="Times New Roman"/>
                <w:b/>
                <w:color w:val="000000" w:themeColor="text1"/>
                <w:sz w:val="24"/>
                <w:szCs w:val="24"/>
              </w:rPr>
              <w:t>.</w:t>
            </w:r>
          </w:p>
          <w:p w14:paraId="047FE3D6" w14:textId="39388326" w:rsidR="00BF6D3B" w:rsidRPr="002A4893" w:rsidRDefault="00BA182F">
            <w:pPr>
              <w:widowControl w:val="0"/>
              <w:shd w:val="clear" w:color="auto" w:fill="D9D9D9" w:themeFill="background1" w:themeFillShade="D9"/>
              <w:autoSpaceDE w:val="0"/>
              <w:autoSpaceDN w:val="0"/>
              <w:adjustRightInd w:val="0"/>
              <w:spacing w:line="276" w:lineRule="auto"/>
              <w:jc w:val="both"/>
              <w:rPr>
                <w:rFonts w:ascii="Times New Roman" w:eastAsia="Times New Roman" w:hAnsi="Times New Roman" w:cs="Times New Roman"/>
                <w:b/>
                <w:bCs/>
                <w:sz w:val="24"/>
                <w:szCs w:val="24"/>
                <w:lang w:val="en-US" w:eastAsia="bg-BG"/>
              </w:rPr>
            </w:pPr>
            <w:r w:rsidRPr="002A4893">
              <w:rPr>
                <w:rFonts w:ascii="Times New Roman" w:hAnsi="Times New Roman" w:cs="Times New Roman"/>
                <w:b/>
                <w:color w:val="000000" w:themeColor="text1"/>
                <w:sz w:val="24"/>
                <w:szCs w:val="24"/>
              </w:rPr>
              <w:t xml:space="preserve">7. </w:t>
            </w:r>
            <w:r w:rsidR="00DC37F3" w:rsidRPr="002A4893">
              <w:rPr>
                <w:rFonts w:ascii="Times New Roman" w:hAnsi="Times New Roman" w:cs="Times New Roman"/>
                <w:b/>
                <w:color w:val="000000" w:themeColor="text1"/>
                <w:sz w:val="24"/>
                <w:szCs w:val="24"/>
              </w:rPr>
              <w:t xml:space="preserve">Безвъзмездната финансова помощ </w:t>
            </w:r>
            <w:r w:rsidRPr="002A4893">
              <w:rPr>
                <w:rFonts w:ascii="Times New Roman" w:hAnsi="Times New Roman" w:cs="Times New Roman"/>
                <w:b/>
                <w:color w:val="000000" w:themeColor="text1"/>
                <w:sz w:val="24"/>
                <w:szCs w:val="24"/>
              </w:rPr>
              <w:t>за инвестиции, попадащи в Приложение № 1</w:t>
            </w:r>
            <w:r w:rsidR="001F5D9E" w:rsidRPr="002A4893">
              <w:rPr>
                <w:rFonts w:ascii="Times New Roman" w:hAnsi="Times New Roman" w:cs="Times New Roman"/>
                <w:b/>
                <w:color w:val="000000" w:themeColor="text1"/>
                <w:sz w:val="24"/>
                <w:szCs w:val="24"/>
              </w:rPr>
              <w:t xml:space="preserve">, с изключение на сменяема </w:t>
            </w:r>
            <w:proofErr w:type="spellStart"/>
            <w:r w:rsidR="001F5D9E" w:rsidRPr="002A4893">
              <w:rPr>
                <w:rFonts w:ascii="Times New Roman" w:hAnsi="Times New Roman" w:cs="Times New Roman"/>
                <w:b/>
                <w:color w:val="000000" w:themeColor="text1"/>
                <w:sz w:val="24"/>
                <w:szCs w:val="24"/>
              </w:rPr>
              <w:t>прикачна</w:t>
            </w:r>
            <w:proofErr w:type="spellEnd"/>
            <w:r w:rsidR="001F5D9E" w:rsidRPr="002A4893">
              <w:rPr>
                <w:rFonts w:ascii="Times New Roman" w:hAnsi="Times New Roman" w:cs="Times New Roman"/>
                <w:b/>
                <w:color w:val="000000" w:themeColor="text1"/>
                <w:sz w:val="24"/>
                <w:szCs w:val="24"/>
              </w:rPr>
              <w:t xml:space="preserve"> техника</w:t>
            </w:r>
            <w:r w:rsidRPr="002A4893">
              <w:rPr>
                <w:rFonts w:ascii="Times New Roman" w:hAnsi="Times New Roman" w:cs="Times New Roman"/>
                <w:b/>
                <w:color w:val="000000" w:themeColor="text1"/>
                <w:sz w:val="24"/>
                <w:szCs w:val="24"/>
              </w:rPr>
              <w:t xml:space="preserve">, се </w:t>
            </w:r>
            <w:r w:rsidR="00DC37F3" w:rsidRPr="002A4893">
              <w:rPr>
                <w:rFonts w:ascii="Times New Roman" w:hAnsi="Times New Roman" w:cs="Times New Roman"/>
                <w:b/>
                <w:color w:val="000000" w:themeColor="text1"/>
                <w:sz w:val="24"/>
                <w:szCs w:val="24"/>
              </w:rPr>
              <w:t xml:space="preserve">финансира </w:t>
            </w:r>
            <w:r w:rsidRPr="002A4893">
              <w:rPr>
                <w:rFonts w:ascii="Times New Roman" w:hAnsi="Times New Roman" w:cs="Times New Roman"/>
                <w:b/>
                <w:color w:val="000000" w:themeColor="text1"/>
                <w:sz w:val="24"/>
                <w:szCs w:val="24"/>
              </w:rPr>
              <w:t xml:space="preserve">изцяло </w:t>
            </w:r>
            <w:r w:rsidR="00DC37F3" w:rsidRPr="002A4893">
              <w:rPr>
                <w:rFonts w:ascii="Times New Roman" w:hAnsi="Times New Roman" w:cs="Times New Roman"/>
                <w:b/>
                <w:color w:val="000000" w:themeColor="text1"/>
                <w:sz w:val="24"/>
                <w:szCs w:val="24"/>
              </w:rPr>
              <w:t xml:space="preserve">от </w:t>
            </w:r>
            <w:r w:rsidRPr="002A4893">
              <w:rPr>
                <w:rFonts w:ascii="Times New Roman" w:hAnsi="Times New Roman" w:cs="Times New Roman"/>
                <w:b/>
                <w:color w:val="000000" w:themeColor="text1"/>
                <w:sz w:val="24"/>
                <w:szCs w:val="24"/>
              </w:rPr>
              <w:t xml:space="preserve">бюджета по </w:t>
            </w:r>
            <w:r w:rsidRPr="002A4893">
              <w:rPr>
                <w:rFonts w:ascii="Times New Roman" w:eastAsia="Times New Roman" w:hAnsi="Times New Roman" w:cs="Times New Roman"/>
                <w:b/>
                <w:bCs/>
                <w:sz w:val="24"/>
                <w:szCs w:val="24"/>
                <w:lang w:eastAsia="bg-BG"/>
              </w:rPr>
              <w:t>Инструмента на Европейския съюз за възстановяване.</w:t>
            </w:r>
            <w:r w:rsidR="00673B32" w:rsidRPr="002A4893">
              <w:rPr>
                <w:rFonts w:ascii="Times New Roman" w:eastAsia="Times New Roman" w:hAnsi="Times New Roman" w:cs="Times New Roman"/>
                <w:b/>
                <w:bCs/>
                <w:sz w:val="24"/>
                <w:szCs w:val="24"/>
                <w:lang w:eastAsia="bg-BG"/>
              </w:rPr>
              <w:t xml:space="preserve"> При изчерпване на финансовите средства от Инструмента на Европейския съюз за възстановяване</w:t>
            </w:r>
            <w:r w:rsidR="001F5D9E" w:rsidRPr="002A4893">
              <w:rPr>
                <w:rFonts w:ascii="Times New Roman" w:eastAsia="Times New Roman" w:hAnsi="Times New Roman" w:cs="Times New Roman"/>
                <w:b/>
                <w:bCs/>
                <w:sz w:val="24"/>
                <w:szCs w:val="24"/>
                <w:lang w:eastAsia="bg-BG"/>
              </w:rPr>
              <w:t>,</w:t>
            </w:r>
            <w:r w:rsidR="00673B32" w:rsidRPr="002A4893">
              <w:rPr>
                <w:rFonts w:ascii="Times New Roman" w:eastAsia="Times New Roman" w:hAnsi="Times New Roman" w:cs="Times New Roman"/>
                <w:b/>
                <w:bCs/>
                <w:sz w:val="24"/>
                <w:szCs w:val="24"/>
                <w:lang w:eastAsia="bg-BG"/>
              </w:rPr>
              <w:t xml:space="preserve"> тези разходи се финансират от ЕЗФРСР </w:t>
            </w:r>
            <w:r w:rsidR="001F5D9E" w:rsidRPr="002A4893">
              <w:rPr>
                <w:rFonts w:ascii="Times New Roman" w:eastAsia="Times New Roman" w:hAnsi="Times New Roman" w:cs="Times New Roman"/>
                <w:b/>
                <w:bCs/>
                <w:sz w:val="24"/>
                <w:szCs w:val="24"/>
                <w:lang w:eastAsia="bg-BG"/>
              </w:rPr>
              <w:t xml:space="preserve">до размера на финансовата помощ по т. 1.1. или т. 1.2. </w:t>
            </w:r>
            <w:r w:rsidR="00673B32" w:rsidRPr="002A4893">
              <w:rPr>
                <w:rFonts w:ascii="Times New Roman" w:eastAsia="Times New Roman" w:hAnsi="Times New Roman" w:cs="Times New Roman"/>
                <w:b/>
                <w:bCs/>
                <w:sz w:val="24"/>
                <w:szCs w:val="24"/>
                <w:lang w:eastAsia="bg-BG"/>
              </w:rPr>
              <w:t>в рамките на общия размер на безвъзмездната финансова помощ по процедурата.</w:t>
            </w:r>
          </w:p>
          <w:p w14:paraId="08FB4F9D" w14:textId="480C15AE" w:rsidR="00AC7F7E" w:rsidRPr="002A4893" w:rsidRDefault="00AC7F7E">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color w:val="000000" w:themeColor="text1"/>
                <w:sz w:val="24"/>
                <w:szCs w:val="24"/>
                <w:lang w:val="en-US"/>
              </w:rPr>
            </w:pPr>
            <w:r w:rsidRPr="002A4893">
              <w:rPr>
                <w:rFonts w:ascii="Times New Roman" w:hAnsi="Times New Roman" w:cs="Times New Roman"/>
                <w:b/>
                <w:sz w:val="24"/>
                <w:szCs w:val="24"/>
                <w:lang w:val="en-US"/>
              </w:rPr>
              <w:t>8</w:t>
            </w:r>
            <w:r w:rsidRPr="002A4893">
              <w:rPr>
                <w:rFonts w:ascii="Times New Roman" w:hAnsi="Times New Roman" w:cs="Times New Roman"/>
                <w:b/>
                <w:sz w:val="24"/>
                <w:szCs w:val="24"/>
              </w:rPr>
              <w:t>. Разликата между пълния размер на разходите за земеделска техника</w:t>
            </w:r>
            <w:r w:rsidR="004D7501" w:rsidRPr="002A4893">
              <w:rPr>
                <w:rFonts w:ascii="Times New Roman" w:hAnsi="Times New Roman" w:cs="Times New Roman"/>
                <w:b/>
                <w:sz w:val="24"/>
                <w:szCs w:val="24"/>
              </w:rPr>
              <w:t xml:space="preserve"> включена в проектното предложение</w:t>
            </w:r>
            <w:r w:rsidRPr="002A4893">
              <w:rPr>
                <w:rFonts w:ascii="Times New Roman" w:hAnsi="Times New Roman" w:cs="Times New Roman"/>
                <w:b/>
                <w:sz w:val="24"/>
                <w:szCs w:val="24"/>
              </w:rPr>
              <w:t xml:space="preserve"> и </w:t>
            </w:r>
            <w:r w:rsidR="00CF6847" w:rsidRPr="002A4893">
              <w:rPr>
                <w:rFonts w:ascii="Times New Roman" w:hAnsi="Times New Roman" w:cs="Times New Roman"/>
                <w:b/>
                <w:sz w:val="24"/>
                <w:szCs w:val="24"/>
              </w:rPr>
              <w:t>размер</w:t>
            </w:r>
            <w:r w:rsidR="00F82010">
              <w:rPr>
                <w:rFonts w:ascii="Times New Roman" w:hAnsi="Times New Roman" w:cs="Times New Roman"/>
                <w:b/>
                <w:sz w:val="24"/>
                <w:szCs w:val="24"/>
              </w:rPr>
              <w:t>а</w:t>
            </w:r>
            <w:r w:rsidRPr="002A4893">
              <w:rPr>
                <w:rFonts w:ascii="Times New Roman" w:hAnsi="Times New Roman" w:cs="Times New Roman"/>
                <w:b/>
                <w:sz w:val="24"/>
                <w:szCs w:val="24"/>
              </w:rPr>
              <w:t xml:space="preserve"> на допустимите разходи за земеделска техника се осигурява от кандидата, като участието на кандидата може да бъде само в парична форма.</w:t>
            </w:r>
          </w:p>
        </w:tc>
      </w:tr>
    </w:tbl>
    <w:p w14:paraId="5CFA29BF" w14:textId="0DEC8B29" w:rsidR="007F4BFA" w:rsidRPr="008902B2" w:rsidRDefault="002F1BCB">
      <w:pPr>
        <w:pStyle w:val="Heading1"/>
        <w:spacing w:before="0"/>
        <w:jc w:val="both"/>
        <w:rPr>
          <w:rFonts w:cs="Times New Roman"/>
        </w:rPr>
      </w:pPr>
      <w:bookmarkStart w:id="11" w:name="_Toc69388900"/>
      <w:r w:rsidRPr="008902B2">
        <w:rPr>
          <w:rFonts w:cs="Times New Roman"/>
        </w:rPr>
        <w:lastRenderedPageBreak/>
        <w:t>11. Допустими кандидати:</w:t>
      </w:r>
      <w:bookmarkEnd w:id="11"/>
    </w:p>
    <w:p w14:paraId="042070A9" w14:textId="4F617B88" w:rsidR="007F4BFA" w:rsidRPr="008979DA" w:rsidRDefault="002F1BCB">
      <w:pPr>
        <w:pStyle w:val="Heading2"/>
        <w:spacing w:before="0"/>
        <w:jc w:val="both"/>
        <w:rPr>
          <w:rFonts w:cs="Times New Roman"/>
          <w:color w:val="auto"/>
        </w:rPr>
      </w:pPr>
      <w:bookmarkStart w:id="12" w:name="_Toc69388901"/>
      <w:r w:rsidRPr="0060217B">
        <w:rPr>
          <w:rFonts w:cs="Times New Roman"/>
          <w:color w:val="auto"/>
        </w:rPr>
        <w:t xml:space="preserve">11.1. </w:t>
      </w:r>
      <w:r w:rsidRPr="008979DA">
        <w:rPr>
          <w:rFonts w:cs="Times New Roman"/>
          <w:color w:val="auto"/>
        </w:rPr>
        <w:t>Критерии за допустимост на кандидатите:</w:t>
      </w:r>
      <w:bookmarkEnd w:id="12"/>
    </w:p>
    <w:tbl>
      <w:tblPr>
        <w:tblStyle w:val="TableGrid"/>
        <w:tblW w:w="5000" w:type="pct"/>
        <w:tblLook w:val="04A0" w:firstRow="1" w:lastRow="0" w:firstColumn="1" w:lastColumn="0" w:noHBand="0" w:noVBand="1"/>
      </w:tblPr>
      <w:tblGrid>
        <w:gridCol w:w="9629"/>
      </w:tblGrid>
      <w:tr w:rsidR="007F4BFA" w:rsidRPr="002A4893" w14:paraId="5F3099B2" w14:textId="77777777" w:rsidTr="009A39D6">
        <w:tc>
          <w:tcPr>
            <w:tcW w:w="5000" w:type="pct"/>
          </w:tcPr>
          <w:p w14:paraId="6B8EC8ED" w14:textId="45F8C1DE" w:rsidR="007F4BFA" w:rsidRPr="002A4893" w:rsidRDefault="00B525CB">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7F4BFA"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Финансова помощ </w:t>
            </w:r>
            <w:r w:rsidR="00234895" w:rsidRPr="002A4893">
              <w:rPr>
                <w:rFonts w:ascii="Times New Roman" w:hAnsi="Times New Roman" w:cs="Times New Roman"/>
                <w:sz w:val="24"/>
                <w:szCs w:val="24"/>
              </w:rPr>
              <w:t xml:space="preserve">по процедурата </w:t>
            </w:r>
            <w:r w:rsidR="002F1BCB" w:rsidRPr="002A4893">
              <w:rPr>
                <w:rFonts w:ascii="Times New Roman" w:hAnsi="Times New Roman" w:cs="Times New Roman"/>
                <w:sz w:val="24"/>
                <w:szCs w:val="24"/>
              </w:rPr>
              <w:t>се предоставя на:</w:t>
            </w:r>
          </w:p>
          <w:p w14:paraId="5FBF1B84" w14:textId="77550A61" w:rsidR="007F4BFA" w:rsidRPr="002A4893" w:rsidRDefault="00660CB6">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а)</w:t>
            </w:r>
            <w:r w:rsidR="002F1BCB" w:rsidRPr="002A4893">
              <w:rPr>
                <w:rFonts w:ascii="Times New Roman" w:hAnsi="Times New Roman" w:cs="Times New Roman"/>
                <w:sz w:val="24"/>
                <w:szCs w:val="24"/>
              </w:rPr>
              <w:t xml:space="preserve"> земеделски стопани</w:t>
            </w:r>
            <w:r w:rsidR="00234895" w:rsidRPr="002A4893">
              <w:rPr>
                <w:rFonts w:ascii="Times New Roman" w:hAnsi="Times New Roman" w:cs="Times New Roman"/>
                <w:sz w:val="24"/>
                <w:szCs w:val="24"/>
              </w:rPr>
              <w:t>;</w:t>
            </w:r>
          </w:p>
          <w:p w14:paraId="3A7C7D93" w14:textId="12A89BFD" w:rsidR="007F4BFA" w:rsidRPr="002A4893" w:rsidRDefault="00C9771A">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б) </w:t>
            </w:r>
            <w:r w:rsidR="002F1BCB" w:rsidRPr="002A4893">
              <w:rPr>
                <w:rFonts w:ascii="Times New Roman" w:hAnsi="Times New Roman" w:cs="Times New Roman"/>
                <w:sz w:val="24"/>
                <w:szCs w:val="24"/>
              </w:rPr>
              <w:t>групи или организации на производители</w:t>
            </w:r>
            <w:r w:rsidR="00DC42BA" w:rsidRPr="002A4893">
              <w:rPr>
                <w:rFonts w:ascii="Times New Roman" w:eastAsia="Times New Roman" w:hAnsi="Times New Roman" w:cs="Times New Roman"/>
                <w:snapToGrid w:val="0"/>
                <w:sz w:val="24"/>
                <w:szCs w:val="24"/>
              </w:rPr>
              <w:t>, признати от министъра на земеделието, храните и горите</w:t>
            </w:r>
            <w:r w:rsidR="00234895" w:rsidRPr="002A4893">
              <w:rPr>
                <w:rFonts w:ascii="Times New Roman" w:hAnsi="Times New Roman" w:cs="Times New Roman"/>
                <w:sz w:val="24"/>
                <w:szCs w:val="24"/>
              </w:rPr>
              <w:t>.</w:t>
            </w:r>
          </w:p>
          <w:p w14:paraId="54EA521C" w14:textId="66E5A700" w:rsidR="007F4BFA" w:rsidRPr="002A4893" w:rsidRDefault="00234895">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sz w:val="24"/>
                <w:szCs w:val="24"/>
              </w:rPr>
              <w:t>2</w:t>
            </w:r>
            <w:r w:rsidR="00B525CB" w:rsidRPr="002A4893">
              <w:rPr>
                <w:rFonts w:ascii="Times New Roman" w:hAnsi="Times New Roman" w:cs="Times New Roman"/>
                <w:sz w:val="24"/>
                <w:szCs w:val="24"/>
              </w:rPr>
              <w:t>.</w:t>
            </w:r>
            <w:r w:rsidR="007F4BFA"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Земеделските стопани по </w:t>
            </w:r>
            <w:r w:rsidR="007F4BFA" w:rsidRPr="002A4893">
              <w:rPr>
                <w:rFonts w:ascii="Times New Roman" w:hAnsi="Times New Roman" w:cs="Times New Roman"/>
                <w:sz w:val="24"/>
                <w:szCs w:val="24"/>
              </w:rPr>
              <w:t>т. 1, буква „а“</w:t>
            </w:r>
            <w:r w:rsidR="002F1BCB" w:rsidRPr="002A4893">
              <w:rPr>
                <w:rFonts w:ascii="Times New Roman" w:hAnsi="Times New Roman" w:cs="Times New Roman"/>
                <w:sz w:val="24"/>
                <w:szCs w:val="24"/>
              </w:rPr>
              <w:t xml:space="preserve"> към датата на подаване на </w:t>
            </w:r>
            <w:r w:rsidR="007F4BFA"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xml:space="preserve"> трябва да отговарят на </w:t>
            </w:r>
            <w:r w:rsidR="002F1BCB" w:rsidRPr="002A4893">
              <w:rPr>
                <w:rFonts w:ascii="Times New Roman" w:hAnsi="Times New Roman" w:cs="Times New Roman"/>
                <w:color w:val="000000" w:themeColor="text1"/>
                <w:sz w:val="24"/>
                <w:szCs w:val="24"/>
              </w:rPr>
              <w:t>следните условия:</w:t>
            </w:r>
          </w:p>
          <w:p w14:paraId="3C5CD09E" w14:textId="69750256" w:rsidR="007F4BFA" w:rsidRPr="002A4893" w:rsidRDefault="00C9771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а)</w:t>
            </w:r>
            <w:r w:rsidR="002F1BCB" w:rsidRPr="002A4893">
              <w:rPr>
                <w:rFonts w:ascii="Times New Roman" w:hAnsi="Times New Roman" w:cs="Times New Roman"/>
                <w:color w:val="000000" w:themeColor="text1"/>
                <w:sz w:val="24"/>
                <w:szCs w:val="24"/>
              </w:rPr>
              <w:t xml:space="preserve"> да са регистрирани </w:t>
            </w:r>
            <w:r w:rsidR="00394F3A" w:rsidRPr="002A4893">
              <w:rPr>
                <w:rFonts w:ascii="Times New Roman" w:hAnsi="Times New Roman" w:cs="Times New Roman"/>
                <w:color w:val="000000" w:themeColor="text1"/>
                <w:sz w:val="24"/>
                <w:szCs w:val="24"/>
              </w:rPr>
              <w:t xml:space="preserve">като земеделски стопани </w:t>
            </w:r>
            <w:r w:rsidR="00394F3A" w:rsidRPr="002A4893">
              <w:rPr>
                <w:rFonts w:ascii="Times New Roman" w:hAnsi="Times New Roman" w:cs="Times New Roman"/>
                <w:sz w:val="24"/>
                <w:szCs w:val="24"/>
              </w:rPr>
              <w:t>по реда на Наредба № 3 от 1999 г. за създаване и поддържане на регистър на земеделските стопани (ДВ, бр. 10 от 1999 г.)</w:t>
            </w:r>
            <w:r w:rsidR="003C5EEB" w:rsidRPr="002A4893">
              <w:rPr>
                <w:rFonts w:ascii="Times New Roman" w:hAnsi="Times New Roman" w:cs="Times New Roman"/>
                <w:sz w:val="24"/>
                <w:szCs w:val="24"/>
              </w:rPr>
              <w:t xml:space="preserve"> (Наредба № 3/1999 г.)</w:t>
            </w:r>
            <w:r w:rsidR="005B1DBA" w:rsidRPr="00F0207A">
              <w:rPr>
                <w:rFonts w:ascii="Times New Roman" w:hAnsi="Times New Roman" w:cs="Times New Roman"/>
              </w:rPr>
              <w:t xml:space="preserve"> </w:t>
            </w:r>
            <w:r w:rsidR="005E3DD5" w:rsidRPr="002A4893">
              <w:rPr>
                <w:rFonts w:ascii="Times New Roman" w:hAnsi="Times New Roman" w:cs="Times New Roman"/>
                <w:sz w:val="24"/>
                <w:szCs w:val="24"/>
              </w:rPr>
              <w:t xml:space="preserve">без прекъсване </w:t>
            </w:r>
            <w:r w:rsidR="00070C15" w:rsidRPr="002A4893">
              <w:rPr>
                <w:rFonts w:ascii="Times New Roman" w:hAnsi="Times New Roman" w:cs="Times New Roman"/>
                <w:sz w:val="24"/>
                <w:szCs w:val="24"/>
              </w:rPr>
              <w:t>през</w:t>
            </w:r>
            <w:r w:rsidR="00277A3F" w:rsidRPr="002A4893">
              <w:rPr>
                <w:rFonts w:ascii="Times New Roman" w:hAnsi="Times New Roman" w:cs="Times New Roman"/>
                <w:sz w:val="24"/>
                <w:szCs w:val="24"/>
              </w:rPr>
              <w:t xml:space="preserve"> последните</w:t>
            </w:r>
            <w:r w:rsidR="005B1DBA" w:rsidRPr="002A4893">
              <w:rPr>
                <w:rFonts w:ascii="Times New Roman" w:hAnsi="Times New Roman" w:cs="Times New Roman"/>
                <w:sz w:val="24"/>
                <w:szCs w:val="24"/>
              </w:rPr>
              <w:t xml:space="preserve"> 36 месеца към датата на подаване на проектното предложение</w:t>
            </w:r>
            <w:r w:rsidR="002F1BCB" w:rsidRPr="002A4893">
              <w:rPr>
                <w:rFonts w:ascii="Times New Roman" w:hAnsi="Times New Roman" w:cs="Times New Roman"/>
                <w:color w:val="000000" w:themeColor="text1"/>
                <w:sz w:val="24"/>
                <w:szCs w:val="24"/>
              </w:rPr>
              <w:t>;</w:t>
            </w:r>
          </w:p>
          <w:p w14:paraId="4FBC0C13" w14:textId="1537FC98" w:rsidR="007F4BFA" w:rsidRPr="002A4893" w:rsidRDefault="00C9771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б)</w:t>
            </w:r>
            <w:r w:rsidR="002F1BCB" w:rsidRPr="002A4893">
              <w:rPr>
                <w:rFonts w:ascii="Times New Roman" w:hAnsi="Times New Roman" w:cs="Times New Roman"/>
                <w:color w:val="000000" w:themeColor="text1"/>
                <w:sz w:val="24"/>
                <w:szCs w:val="24"/>
              </w:rPr>
              <w:t xml:space="preserve"> минималният стандартен производствен обем на земеделското им стопанство</w:t>
            </w:r>
            <w:r w:rsidR="00031E05" w:rsidRPr="002A4893">
              <w:rPr>
                <w:rFonts w:ascii="Times New Roman" w:hAnsi="Times New Roman" w:cs="Times New Roman"/>
                <w:color w:val="000000" w:themeColor="text1"/>
                <w:sz w:val="24"/>
                <w:szCs w:val="24"/>
              </w:rPr>
              <w:t xml:space="preserve">, изчислен по </w:t>
            </w:r>
            <w:r w:rsidR="00031E05" w:rsidRPr="002A4893">
              <w:rPr>
                <w:rFonts w:ascii="Times New Roman" w:hAnsi="Times New Roman" w:cs="Times New Roman"/>
                <w:sz w:val="24"/>
                <w:szCs w:val="24"/>
              </w:rPr>
              <w:t xml:space="preserve">таблица съгласно Приложение № </w:t>
            </w:r>
            <w:r w:rsidR="00AC3542" w:rsidRPr="002A4893">
              <w:rPr>
                <w:rFonts w:ascii="Times New Roman" w:hAnsi="Times New Roman" w:cs="Times New Roman"/>
                <w:sz w:val="24"/>
                <w:szCs w:val="24"/>
                <w:lang w:val="en-GB"/>
              </w:rPr>
              <w:t>3</w:t>
            </w:r>
            <w:r w:rsidR="00AC047C" w:rsidRPr="002A4893">
              <w:rPr>
                <w:rFonts w:ascii="Times New Roman" w:hAnsi="Times New Roman" w:cs="Times New Roman"/>
                <w:color w:val="000000" w:themeColor="text1"/>
                <w:sz w:val="24"/>
                <w:szCs w:val="24"/>
              </w:rPr>
              <w:t xml:space="preserve"> </w:t>
            </w:r>
            <w:r w:rsidR="00C95BA7" w:rsidRPr="002A4893">
              <w:rPr>
                <w:rFonts w:ascii="Times New Roman" w:hAnsi="Times New Roman" w:cs="Times New Roman"/>
                <w:color w:val="000000" w:themeColor="text1"/>
                <w:sz w:val="24"/>
                <w:szCs w:val="24"/>
              </w:rPr>
              <w:t xml:space="preserve">да </w:t>
            </w:r>
            <w:r w:rsidR="002F1BCB" w:rsidRPr="002A4893">
              <w:rPr>
                <w:rFonts w:ascii="Times New Roman" w:hAnsi="Times New Roman" w:cs="Times New Roman"/>
                <w:color w:val="000000" w:themeColor="text1"/>
                <w:sz w:val="24"/>
                <w:szCs w:val="24"/>
              </w:rPr>
              <w:t>е не по-малко от левовата равностойност на 8</w:t>
            </w:r>
            <w:r w:rsidR="0045655D" w:rsidRPr="002A4893">
              <w:rPr>
                <w:rFonts w:ascii="Times New Roman" w:hAnsi="Times New Roman" w:cs="Times New Roman"/>
                <w:color w:val="000000" w:themeColor="text1"/>
                <w:sz w:val="24"/>
                <w:szCs w:val="24"/>
              </w:rPr>
              <w:t> </w:t>
            </w:r>
            <w:r w:rsidR="002F1BCB" w:rsidRPr="002A4893">
              <w:rPr>
                <w:rFonts w:ascii="Times New Roman" w:hAnsi="Times New Roman" w:cs="Times New Roman"/>
                <w:color w:val="000000" w:themeColor="text1"/>
                <w:sz w:val="24"/>
                <w:szCs w:val="24"/>
              </w:rPr>
              <w:t>000 евро;</w:t>
            </w:r>
          </w:p>
          <w:p w14:paraId="7C280419" w14:textId="638B0910" w:rsidR="007F4BFA" w:rsidRPr="002A4893" w:rsidRDefault="009F3D6A">
            <w:pPr>
              <w:widowControl w:val="0"/>
              <w:autoSpaceDE w:val="0"/>
              <w:autoSpaceDN w:val="0"/>
              <w:adjustRightInd w:val="0"/>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в</w:t>
            </w:r>
            <w:r w:rsidR="001741E8" w:rsidRPr="002A4893">
              <w:rPr>
                <w:rFonts w:ascii="Times New Roman" w:hAnsi="Times New Roman" w:cs="Times New Roman"/>
                <w:color w:val="000000" w:themeColor="text1"/>
                <w:sz w:val="24"/>
                <w:szCs w:val="24"/>
              </w:rPr>
              <w:t>)</w:t>
            </w:r>
            <w:r w:rsidR="002F1BCB" w:rsidRPr="002A4893">
              <w:rPr>
                <w:rFonts w:ascii="Times New Roman" w:hAnsi="Times New Roman" w:cs="Times New Roman"/>
                <w:color w:val="000000" w:themeColor="text1"/>
                <w:sz w:val="24"/>
                <w:szCs w:val="24"/>
              </w:rPr>
              <w:t xml:space="preserve"> ако </w:t>
            </w:r>
            <w:r w:rsidR="00A77AF9" w:rsidRPr="002A4893">
              <w:rPr>
                <w:rFonts w:ascii="Times New Roman" w:hAnsi="Times New Roman" w:cs="Times New Roman"/>
                <w:color w:val="000000" w:themeColor="text1"/>
                <w:sz w:val="24"/>
                <w:szCs w:val="24"/>
              </w:rPr>
              <w:t xml:space="preserve">кандидатите </w:t>
            </w:r>
            <w:r w:rsidR="002F1BCB" w:rsidRPr="002A4893">
              <w:rPr>
                <w:rFonts w:ascii="Times New Roman" w:hAnsi="Times New Roman" w:cs="Times New Roman"/>
                <w:color w:val="000000" w:themeColor="text1"/>
                <w:sz w:val="24"/>
                <w:szCs w:val="24"/>
              </w:rPr>
              <w:t>са юридически лица, трябва да са:</w:t>
            </w:r>
          </w:p>
          <w:p w14:paraId="26323310" w14:textId="18527CEC" w:rsidR="007F4BFA" w:rsidRPr="002A4893" w:rsidRDefault="001741E8">
            <w:pPr>
              <w:widowControl w:val="0"/>
              <w:autoSpaceDE w:val="0"/>
              <w:autoSpaceDN w:val="0"/>
              <w:adjustRightInd w:val="0"/>
              <w:spacing w:line="276" w:lineRule="auto"/>
              <w:jc w:val="both"/>
              <w:rPr>
                <w:rFonts w:ascii="Times New Roman" w:hAnsi="Times New Roman" w:cs="Times New Roman"/>
                <w:color w:val="000000" w:themeColor="text1"/>
                <w:sz w:val="24"/>
                <w:szCs w:val="24"/>
              </w:rPr>
            </w:pPr>
            <w:proofErr w:type="spellStart"/>
            <w:r w:rsidRPr="002A4893">
              <w:rPr>
                <w:rFonts w:ascii="Times New Roman" w:hAnsi="Times New Roman" w:cs="Times New Roman"/>
                <w:color w:val="000000" w:themeColor="text1"/>
                <w:sz w:val="24"/>
                <w:szCs w:val="24"/>
              </w:rPr>
              <w:t>аа</w:t>
            </w:r>
            <w:proofErr w:type="spellEnd"/>
            <w:r w:rsidRPr="002A4893">
              <w:rPr>
                <w:rFonts w:ascii="Times New Roman" w:hAnsi="Times New Roman" w:cs="Times New Roman"/>
                <w:color w:val="000000" w:themeColor="text1"/>
                <w:sz w:val="24"/>
                <w:szCs w:val="24"/>
              </w:rPr>
              <w:t xml:space="preserve">) </w:t>
            </w:r>
            <w:r w:rsidR="002F1BCB" w:rsidRPr="002A4893">
              <w:rPr>
                <w:rFonts w:ascii="Times New Roman" w:hAnsi="Times New Roman" w:cs="Times New Roman"/>
                <w:color w:val="000000" w:themeColor="text1"/>
                <w:sz w:val="24"/>
                <w:szCs w:val="24"/>
              </w:rPr>
              <w:t xml:space="preserve">получили за </w:t>
            </w:r>
            <w:r w:rsidR="009F3D6A" w:rsidRPr="002A4893">
              <w:rPr>
                <w:rFonts w:ascii="Times New Roman" w:hAnsi="Times New Roman" w:cs="Times New Roman"/>
                <w:color w:val="000000" w:themeColor="text1"/>
                <w:sz w:val="24"/>
                <w:szCs w:val="24"/>
              </w:rPr>
              <w:t xml:space="preserve">предходната </w:t>
            </w:r>
            <w:r w:rsidR="002F1BCB" w:rsidRPr="002A4893">
              <w:rPr>
                <w:rFonts w:ascii="Times New Roman" w:hAnsi="Times New Roman" w:cs="Times New Roman"/>
                <w:color w:val="000000" w:themeColor="text1"/>
                <w:sz w:val="24"/>
                <w:szCs w:val="24"/>
              </w:rPr>
              <w:t xml:space="preserve">или текущата финансова година приход 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или услуги, директно </w:t>
            </w:r>
            <w:r w:rsidR="002F1BCB" w:rsidRPr="002A4893">
              <w:rPr>
                <w:rFonts w:ascii="Times New Roman" w:hAnsi="Times New Roman" w:cs="Times New Roman"/>
                <w:color w:val="000000" w:themeColor="text1"/>
                <w:sz w:val="24"/>
                <w:szCs w:val="24"/>
              </w:rPr>
              <w:lastRenderedPageBreak/>
              <w:t>свързани със земеделски дейности;</w:t>
            </w:r>
          </w:p>
          <w:p w14:paraId="6EDDA994" w14:textId="0364A720" w:rsidR="007F4BFA" w:rsidRPr="002A4893" w:rsidRDefault="001741E8">
            <w:pPr>
              <w:widowControl w:val="0"/>
              <w:autoSpaceDE w:val="0"/>
              <w:autoSpaceDN w:val="0"/>
              <w:adjustRightInd w:val="0"/>
              <w:spacing w:line="276" w:lineRule="auto"/>
              <w:jc w:val="both"/>
              <w:rPr>
                <w:rFonts w:ascii="Times New Roman" w:hAnsi="Times New Roman" w:cs="Times New Roman"/>
                <w:color w:val="000000" w:themeColor="text1"/>
                <w:sz w:val="24"/>
                <w:szCs w:val="24"/>
              </w:rPr>
            </w:pPr>
            <w:proofErr w:type="spellStart"/>
            <w:r w:rsidRPr="002A4893">
              <w:rPr>
                <w:rFonts w:ascii="Times New Roman" w:hAnsi="Times New Roman" w:cs="Times New Roman"/>
                <w:color w:val="000000" w:themeColor="text1"/>
                <w:sz w:val="24"/>
                <w:szCs w:val="24"/>
              </w:rPr>
              <w:t>бб</w:t>
            </w:r>
            <w:proofErr w:type="spellEnd"/>
            <w:r w:rsidRPr="002A4893">
              <w:rPr>
                <w:rFonts w:ascii="Times New Roman" w:hAnsi="Times New Roman" w:cs="Times New Roman"/>
                <w:color w:val="000000" w:themeColor="text1"/>
                <w:sz w:val="24"/>
                <w:szCs w:val="24"/>
              </w:rPr>
              <w:t xml:space="preserve">) </w:t>
            </w:r>
            <w:r w:rsidR="002F1BCB" w:rsidRPr="002A4893">
              <w:rPr>
                <w:rFonts w:ascii="Times New Roman" w:hAnsi="Times New Roman" w:cs="Times New Roman"/>
                <w:color w:val="000000" w:themeColor="text1"/>
                <w:sz w:val="24"/>
                <w:szCs w:val="24"/>
              </w:rPr>
              <w:t>регистрирани по</w:t>
            </w:r>
            <w:r w:rsidR="00246645" w:rsidRPr="002A4893">
              <w:rPr>
                <w:rFonts w:ascii="Times New Roman" w:hAnsi="Times New Roman" w:cs="Times New Roman"/>
                <w:color w:val="000000" w:themeColor="text1"/>
                <w:sz w:val="24"/>
                <w:szCs w:val="24"/>
              </w:rPr>
              <w:t xml:space="preserve"> </w:t>
            </w:r>
            <w:r w:rsidR="00246645" w:rsidRPr="002A4893">
              <w:rPr>
                <w:rFonts w:ascii="Times New Roman" w:hAnsi="Times New Roman" w:cs="Times New Roman"/>
                <w:sz w:val="24"/>
                <w:szCs w:val="24"/>
              </w:rPr>
              <w:t xml:space="preserve">Търговския </w:t>
            </w:r>
            <w:r w:rsidR="00246645" w:rsidRPr="002A4893">
              <w:rPr>
                <w:rFonts w:ascii="Times New Roman" w:hAnsi="Times New Roman" w:cs="Times New Roman"/>
                <w:color w:val="000000" w:themeColor="text1"/>
                <w:sz w:val="24"/>
                <w:szCs w:val="24"/>
              </w:rPr>
              <w:t>закон</w:t>
            </w:r>
            <w:r w:rsidR="002F1BCB" w:rsidRPr="002A4893">
              <w:rPr>
                <w:rFonts w:ascii="Times New Roman" w:hAnsi="Times New Roman" w:cs="Times New Roman"/>
                <w:color w:val="000000" w:themeColor="text1"/>
                <w:sz w:val="24"/>
                <w:szCs w:val="24"/>
              </w:rPr>
              <w:t>,</w:t>
            </w:r>
            <w:r w:rsidR="00246645" w:rsidRPr="002A4893">
              <w:rPr>
                <w:rFonts w:ascii="Times New Roman" w:hAnsi="Times New Roman" w:cs="Times New Roman"/>
                <w:color w:val="000000" w:themeColor="text1"/>
                <w:sz w:val="24"/>
                <w:szCs w:val="24"/>
              </w:rPr>
              <w:t xml:space="preserve"> Закона за кооперациите</w:t>
            </w:r>
            <w:r w:rsidR="002F1BCB" w:rsidRPr="002A4893">
              <w:rPr>
                <w:rFonts w:ascii="Times New Roman" w:hAnsi="Times New Roman" w:cs="Times New Roman"/>
                <w:color w:val="000000" w:themeColor="text1"/>
                <w:sz w:val="24"/>
                <w:szCs w:val="24"/>
              </w:rPr>
              <w:t>,</w:t>
            </w:r>
            <w:r w:rsidR="00246645" w:rsidRPr="002A4893">
              <w:rPr>
                <w:rFonts w:ascii="Times New Roman" w:hAnsi="Times New Roman" w:cs="Times New Roman"/>
                <w:color w:val="000000" w:themeColor="text1"/>
                <w:sz w:val="24"/>
                <w:szCs w:val="24"/>
              </w:rPr>
              <w:t xml:space="preserve"> Закона за вероизповеданията </w:t>
            </w:r>
            <w:r w:rsidR="00A5179E" w:rsidRPr="002A4893">
              <w:rPr>
                <w:rFonts w:ascii="Times New Roman" w:hAnsi="Times New Roman" w:cs="Times New Roman"/>
                <w:color w:val="000000" w:themeColor="text1"/>
                <w:sz w:val="24"/>
                <w:szCs w:val="24"/>
              </w:rPr>
              <w:t xml:space="preserve">или признати за юридически лица по силата на чл. 10 от Закона за вероизповеданията </w:t>
            </w:r>
            <w:r w:rsidR="002F1BCB" w:rsidRPr="002A4893">
              <w:rPr>
                <w:rFonts w:ascii="Times New Roman" w:hAnsi="Times New Roman" w:cs="Times New Roman"/>
                <w:color w:val="000000" w:themeColor="text1"/>
                <w:sz w:val="24"/>
                <w:szCs w:val="24"/>
              </w:rPr>
              <w:t>или създадени по</w:t>
            </w:r>
            <w:r w:rsidR="00246645" w:rsidRPr="002A4893">
              <w:rPr>
                <w:rFonts w:ascii="Times New Roman" w:hAnsi="Times New Roman" w:cs="Times New Roman"/>
                <w:color w:val="000000" w:themeColor="text1"/>
                <w:sz w:val="24"/>
                <w:szCs w:val="24"/>
              </w:rPr>
              <w:t xml:space="preserve"> Закона за Селскостопанската академия</w:t>
            </w:r>
            <w:r w:rsidR="002F1BCB" w:rsidRPr="002A4893">
              <w:rPr>
                <w:rFonts w:ascii="Times New Roman" w:hAnsi="Times New Roman" w:cs="Times New Roman"/>
                <w:color w:val="000000" w:themeColor="text1"/>
                <w:sz w:val="24"/>
                <w:szCs w:val="24"/>
              </w:rPr>
              <w:t>.</w:t>
            </w:r>
          </w:p>
          <w:p w14:paraId="747F5391" w14:textId="3C58B5A6" w:rsidR="007F4BFA" w:rsidRPr="002A4893" w:rsidRDefault="002348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3</w:t>
            </w:r>
            <w:r w:rsidR="004032CB" w:rsidRPr="002A4893">
              <w:rPr>
                <w:rFonts w:ascii="Times New Roman" w:hAnsi="Times New Roman" w:cs="Times New Roman"/>
                <w:sz w:val="24"/>
                <w:szCs w:val="24"/>
              </w:rPr>
              <w:t xml:space="preserve">. </w:t>
            </w:r>
            <w:r w:rsidR="00E76799" w:rsidRPr="002A4893">
              <w:rPr>
                <w:rFonts w:ascii="Times New Roman" w:hAnsi="Times New Roman" w:cs="Times New Roman"/>
                <w:sz w:val="24"/>
                <w:szCs w:val="24"/>
              </w:rPr>
              <w:t xml:space="preserve">Минималният икономически размер на стопанства по т. </w:t>
            </w:r>
            <w:r w:rsidRPr="002A4893">
              <w:rPr>
                <w:rFonts w:ascii="Times New Roman" w:hAnsi="Times New Roman" w:cs="Times New Roman"/>
                <w:sz w:val="24"/>
                <w:szCs w:val="24"/>
              </w:rPr>
              <w:t>2</w:t>
            </w:r>
            <w:r w:rsidR="00E76799" w:rsidRPr="002A4893">
              <w:rPr>
                <w:rFonts w:ascii="Times New Roman" w:hAnsi="Times New Roman" w:cs="Times New Roman"/>
                <w:sz w:val="24"/>
                <w:szCs w:val="24"/>
              </w:rPr>
              <w:t xml:space="preserve">, буква „б“ се доказва от кандидатите чрез представяне на декларация по образец съгласно Приложение № </w:t>
            </w:r>
            <w:r w:rsidR="00AC3542" w:rsidRPr="002A4893">
              <w:rPr>
                <w:rFonts w:ascii="Times New Roman" w:hAnsi="Times New Roman" w:cs="Times New Roman"/>
                <w:sz w:val="24"/>
                <w:szCs w:val="24"/>
                <w:lang w:val="en-GB"/>
              </w:rPr>
              <w:t>4</w:t>
            </w:r>
            <w:r w:rsidR="00AC047C" w:rsidRPr="002A4893">
              <w:rPr>
                <w:rFonts w:ascii="Times New Roman" w:hAnsi="Times New Roman" w:cs="Times New Roman"/>
                <w:sz w:val="24"/>
                <w:szCs w:val="24"/>
              </w:rPr>
              <w:t xml:space="preserve"> </w:t>
            </w:r>
            <w:r w:rsidR="00B5398A" w:rsidRPr="002A4893">
              <w:rPr>
                <w:rFonts w:ascii="Times New Roman" w:hAnsi="Times New Roman" w:cs="Times New Roman"/>
                <w:sz w:val="24"/>
                <w:szCs w:val="24"/>
              </w:rPr>
              <w:t xml:space="preserve">за </w:t>
            </w:r>
            <w:r w:rsidR="00E76799" w:rsidRPr="002A4893">
              <w:rPr>
                <w:rFonts w:ascii="Times New Roman" w:hAnsi="Times New Roman" w:cs="Times New Roman"/>
                <w:sz w:val="24"/>
                <w:szCs w:val="24"/>
              </w:rPr>
              <w:t xml:space="preserve">текущата стопанска година към момента на </w:t>
            </w:r>
            <w:r w:rsidR="000251A7" w:rsidRPr="008902B2">
              <w:rPr>
                <w:rFonts w:ascii="Times New Roman" w:hAnsi="Times New Roman" w:cs="Times New Roman"/>
                <w:sz w:val="24"/>
              </w:rPr>
              <w:t>подаване на проектното предложение</w:t>
            </w:r>
            <w:r w:rsidR="000251A7" w:rsidRPr="002A4893" w:rsidDel="000251A7">
              <w:rPr>
                <w:rFonts w:ascii="Times New Roman" w:hAnsi="Times New Roman" w:cs="Times New Roman"/>
                <w:sz w:val="24"/>
                <w:szCs w:val="24"/>
              </w:rPr>
              <w:t xml:space="preserve"> </w:t>
            </w:r>
            <w:r w:rsidR="00E76799" w:rsidRPr="002A4893">
              <w:rPr>
                <w:rFonts w:ascii="Times New Roman" w:hAnsi="Times New Roman" w:cs="Times New Roman"/>
                <w:sz w:val="24"/>
                <w:szCs w:val="24"/>
              </w:rPr>
              <w:t>и</w:t>
            </w:r>
            <w:r w:rsidR="002F1BCB" w:rsidRPr="002A4893">
              <w:rPr>
                <w:rFonts w:ascii="Times New Roman" w:hAnsi="Times New Roman" w:cs="Times New Roman"/>
                <w:sz w:val="24"/>
                <w:szCs w:val="24"/>
              </w:rPr>
              <w:t>:</w:t>
            </w:r>
          </w:p>
          <w:p w14:paraId="53B5C5EE" w14:textId="12D9A404" w:rsidR="007F4BFA" w:rsidRPr="002A4893" w:rsidRDefault="001741E8">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а)</w:t>
            </w:r>
            <w:r w:rsidR="002F1BCB" w:rsidRPr="002A4893">
              <w:rPr>
                <w:rFonts w:ascii="Times New Roman" w:hAnsi="Times New Roman" w:cs="Times New Roman"/>
                <w:sz w:val="24"/>
                <w:szCs w:val="24"/>
              </w:rPr>
              <w:t xml:space="preserve"> регистрация на обработваната от кандидата земя и отглежданите животни в Интегрираната система за администриране и контрол</w:t>
            </w:r>
            <w:r w:rsidR="00C1329E" w:rsidRPr="002A4893">
              <w:rPr>
                <w:rFonts w:ascii="Times New Roman" w:hAnsi="Times New Roman" w:cs="Times New Roman"/>
                <w:sz w:val="24"/>
                <w:szCs w:val="24"/>
              </w:rPr>
              <w:t xml:space="preserve"> (ИСАК)</w:t>
            </w:r>
            <w:r w:rsidR="002F1BCB" w:rsidRPr="002A4893">
              <w:rPr>
                <w:rFonts w:ascii="Times New Roman" w:hAnsi="Times New Roman" w:cs="Times New Roman"/>
                <w:sz w:val="24"/>
                <w:szCs w:val="24"/>
              </w:rPr>
              <w:t>; или</w:t>
            </w:r>
          </w:p>
          <w:p w14:paraId="7F7716CC" w14:textId="72BACB2E" w:rsidR="007F4BFA" w:rsidRPr="002A4893" w:rsidRDefault="001741E8">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б) </w:t>
            </w:r>
            <w:r w:rsidR="002F1BCB" w:rsidRPr="002A4893">
              <w:rPr>
                <w:rFonts w:ascii="Times New Roman" w:hAnsi="Times New Roman" w:cs="Times New Roman"/>
                <w:sz w:val="24"/>
                <w:szCs w:val="24"/>
              </w:rPr>
              <w:t xml:space="preserve">документ за собственост или ползване на </w:t>
            </w:r>
            <w:r w:rsidR="002F1BCB" w:rsidRPr="002A4893">
              <w:rPr>
                <w:rFonts w:ascii="Times New Roman" w:hAnsi="Times New Roman" w:cs="Times New Roman"/>
                <w:color w:val="000000" w:themeColor="text1"/>
                <w:sz w:val="24"/>
                <w:szCs w:val="24"/>
              </w:rPr>
              <w:t>земята или заповеди по</w:t>
            </w:r>
            <w:r w:rsidR="00006F83" w:rsidRPr="002A4893">
              <w:rPr>
                <w:rFonts w:ascii="Times New Roman" w:hAnsi="Times New Roman" w:cs="Times New Roman"/>
                <w:color w:val="000000" w:themeColor="text1"/>
                <w:sz w:val="24"/>
                <w:szCs w:val="24"/>
              </w:rPr>
              <w:t xml:space="preserve"> </w:t>
            </w:r>
            <w:r w:rsidR="00006F83" w:rsidRPr="002A4893">
              <w:rPr>
                <w:rFonts w:ascii="Times New Roman" w:hAnsi="Times New Roman" w:cs="Times New Roman"/>
                <w:sz w:val="24"/>
                <w:szCs w:val="24"/>
              </w:rPr>
              <w:t>чл. 37в, ал. 4</w:t>
            </w:r>
            <w:r w:rsidR="002F1BCB" w:rsidRPr="002A4893">
              <w:rPr>
                <w:rFonts w:ascii="Times New Roman" w:hAnsi="Times New Roman" w:cs="Times New Roman"/>
                <w:color w:val="000000" w:themeColor="text1"/>
                <w:sz w:val="24"/>
                <w:szCs w:val="24"/>
              </w:rPr>
              <w:t>,</w:t>
            </w:r>
            <w:r w:rsidR="00006F83" w:rsidRPr="002A4893">
              <w:rPr>
                <w:rFonts w:ascii="Times New Roman" w:hAnsi="Times New Roman" w:cs="Times New Roman"/>
                <w:color w:val="000000" w:themeColor="text1"/>
                <w:sz w:val="24"/>
                <w:szCs w:val="24"/>
              </w:rPr>
              <w:t xml:space="preserve"> </w:t>
            </w:r>
            <w:r w:rsidR="00006F83" w:rsidRPr="002A4893">
              <w:rPr>
                <w:rStyle w:val="Hyperlink"/>
                <w:rFonts w:ascii="Times New Roman" w:hAnsi="Times New Roman" w:cs="Times New Roman"/>
                <w:color w:val="000000" w:themeColor="text1"/>
                <w:sz w:val="24"/>
                <w:szCs w:val="24"/>
                <w:u w:val="none"/>
              </w:rPr>
              <w:t xml:space="preserve">ал. </w:t>
            </w:r>
            <w:r w:rsidR="00006F83" w:rsidRPr="002A4893">
              <w:rPr>
                <w:rFonts w:ascii="Times New Roman" w:hAnsi="Times New Roman" w:cs="Times New Roman"/>
                <w:sz w:val="24"/>
                <w:szCs w:val="24"/>
              </w:rPr>
              <w:t>10</w:t>
            </w:r>
            <w:r w:rsidR="00006F83" w:rsidRPr="002A4893">
              <w:rPr>
                <w:rStyle w:val="Hyperlink"/>
                <w:rFonts w:ascii="Times New Roman" w:hAnsi="Times New Roman" w:cs="Times New Roman"/>
                <w:color w:val="000000" w:themeColor="text1"/>
                <w:sz w:val="24"/>
                <w:szCs w:val="24"/>
                <w:u w:val="none"/>
              </w:rPr>
              <w:t xml:space="preserve"> </w:t>
            </w:r>
            <w:r w:rsidR="002F1BCB" w:rsidRPr="002A4893">
              <w:rPr>
                <w:rFonts w:ascii="Times New Roman" w:hAnsi="Times New Roman" w:cs="Times New Roman"/>
                <w:color w:val="000000" w:themeColor="text1"/>
                <w:sz w:val="24"/>
                <w:szCs w:val="24"/>
              </w:rPr>
              <w:t>и</w:t>
            </w:r>
            <w:r w:rsidR="00006F83" w:rsidRPr="002A4893">
              <w:rPr>
                <w:rFonts w:ascii="Times New Roman" w:hAnsi="Times New Roman" w:cs="Times New Roman"/>
                <w:color w:val="000000" w:themeColor="text1"/>
                <w:sz w:val="24"/>
                <w:szCs w:val="24"/>
              </w:rPr>
              <w:t xml:space="preserve"> ал. </w:t>
            </w:r>
            <w:r w:rsidR="00006F83" w:rsidRPr="002A4893">
              <w:rPr>
                <w:rFonts w:ascii="Times New Roman" w:hAnsi="Times New Roman" w:cs="Times New Roman"/>
                <w:sz w:val="24"/>
                <w:szCs w:val="24"/>
              </w:rPr>
              <w:t>12 от Закона за собствеността и ползването на земеделските земи</w:t>
            </w:r>
            <w:r w:rsidR="002F1BCB" w:rsidRPr="002A4893">
              <w:rPr>
                <w:rFonts w:ascii="Times New Roman" w:hAnsi="Times New Roman" w:cs="Times New Roman"/>
                <w:color w:val="000000" w:themeColor="text1"/>
                <w:sz w:val="24"/>
                <w:szCs w:val="24"/>
              </w:rPr>
              <w:t>, която участва при изчисляването му</w:t>
            </w:r>
            <w:r w:rsidR="00A3062C" w:rsidRPr="002A4893">
              <w:rPr>
                <w:rFonts w:ascii="Times New Roman" w:hAnsi="Times New Roman" w:cs="Times New Roman"/>
                <w:color w:val="000000" w:themeColor="text1"/>
                <w:sz w:val="24"/>
                <w:szCs w:val="24"/>
              </w:rPr>
              <w:t xml:space="preserve">; </w:t>
            </w:r>
            <w:r w:rsidR="002F1BCB" w:rsidRPr="002A4893">
              <w:rPr>
                <w:rFonts w:ascii="Times New Roman" w:hAnsi="Times New Roman" w:cs="Times New Roman"/>
                <w:sz w:val="24"/>
                <w:szCs w:val="24"/>
              </w:rPr>
              <w:t>или</w:t>
            </w:r>
          </w:p>
          <w:p w14:paraId="16B27A10" w14:textId="52C7A1B5" w:rsidR="007F4BFA" w:rsidRPr="002A4893" w:rsidRDefault="001741E8">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в) </w:t>
            </w:r>
            <w:r w:rsidR="00C37854" w:rsidRPr="002A4893">
              <w:rPr>
                <w:rFonts w:ascii="Times New Roman" w:hAnsi="Times New Roman" w:cs="Times New Roman"/>
                <w:sz w:val="24"/>
                <w:szCs w:val="24"/>
              </w:rPr>
              <w:t xml:space="preserve">справка за дейността на кандидата за </w:t>
            </w:r>
            <w:r w:rsidR="00031E05" w:rsidRPr="002A4893">
              <w:rPr>
                <w:rFonts w:ascii="Times New Roman" w:hAnsi="Times New Roman" w:cs="Times New Roman"/>
                <w:sz w:val="24"/>
                <w:szCs w:val="24"/>
              </w:rPr>
              <w:t xml:space="preserve">стопанската </w:t>
            </w:r>
            <w:r w:rsidR="002E06D1" w:rsidRPr="002A4893">
              <w:rPr>
                <w:rFonts w:ascii="Times New Roman" w:hAnsi="Times New Roman" w:cs="Times New Roman"/>
                <w:sz w:val="24"/>
                <w:szCs w:val="24"/>
              </w:rPr>
              <w:t xml:space="preserve">2020/2021 </w:t>
            </w:r>
            <w:r w:rsidR="00C37854" w:rsidRPr="002A4893">
              <w:rPr>
                <w:rFonts w:ascii="Times New Roman" w:hAnsi="Times New Roman" w:cs="Times New Roman"/>
                <w:sz w:val="24"/>
                <w:szCs w:val="24"/>
              </w:rPr>
              <w:t>година</w:t>
            </w:r>
            <w:r w:rsidR="002F1BCB" w:rsidRPr="002A4893">
              <w:rPr>
                <w:rFonts w:ascii="Times New Roman" w:hAnsi="Times New Roman" w:cs="Times New Roman"/>
                <w:color w:val="000000" w:themeColor="text1"/>
                <w:sz w:val="24"/>
                <w:szCs w:val="24"/>
              </w:rPr>
              <w:t xml:space="preserve">, </w:t>
            </w:r>
            <w:r w:rsidR="00C37854" w:rsidRPr="002A4893">
              <w:rPr>
                <w:rFonts w:ascii="Times New Roman" w:hAnsi="Times New Roman" w:cs="Times New Roman"/>
                <w:color w:val="000000" w:themeColor="text1"/>
                <w:sz w:val="24"/>
                <w:szCs w:val="24"/>
              </w:rPr>
              <w:t xml:space="preserve">издадена </w:t>
            </w:r>
            <w:r w:rsidR="003272EC" w:rsidRPr="002A4893">
              <w:rPr>
                <w:rFonts w:ascii="Times New Roman" w:hAnsi="Times New Roman" w:cs="Times New Roman"/>
                <w:color w:val="000000" w:themeColor="text1"/>
                <w:sz w:val="24"/>
                <w:szCs w:val="24"/>
              </w:rPr>
              <w:t>във връзка с регистрацията като</w:t>
            </w:r>
            <w:r w:rsidR="00C37854" w:rsidRPr="002A4893">
              <w:rPr>
                <w:rFonts w:ascii="Times New Roman" w:hAnsi="Times New Roman" w:cs="Times New Roman"/>
                <w:color w:val="000000" w:themeColor="text1"/>
                <w:sz w:val="24"/>
                <w:szCs w:val="24"/>
              </w:rPr>
              <w:t xml:space="preserve"> земеделски стопанин </w:t>
            </w:r>
            <w:r w:rsidR="002F1BCB" w:rsidRPr="002A4893">
              <w:rPr>
                <w:rFonts w:ascii="Times New Roman" w:hAnsi="Times New Roman" w:cs="Times New Roman"/>
                <w:color w:val="000000" w:themeColor="text1"/>
                <w:sz w:val="24"/>
                <w:szCs w:val="24"/>
              </w:rPr>
              <w:t xml:space="preserve">по реда на </w:t>
            </w:r>
            <w:r w:rsidR="00394F3A" w:rsidRPr="002A4893">
              <w:rPr>
                <w:rFonts w:ascii="Times New Roman" w:hAnsi="Times New Roman" w:cs="Times New Roman"/>
                <w:color w:val="000000" w:themeColor="text1"/>
                <w:sz w:val="24"/>
                <w:szCs w:val="24"/>
              </w:rPr>
              <w:t>Наредба № 3 от 1999 г. за създаване и поддържане на регистър на земеделските стопани</w:t>
            </w:r>
            <w:r w:rsidR="002F1BCB" w:rsidRPr="002A4893">
              <w:rPr>
                <w:rFonts w:ascii="Times New Roman" w:hAnsi="Times New Roman" w:cs="Times New Roman"/>
                <w:sz w:val="24"/>
                <w:szCs w:val="24"/>
              </w:rPr>
              <w:t>.</w:t>
            </w:r>
          </w:p>
          <w:p w14:paraId="5801654B" w14:textId="0CC399D9" w:rsidR="007F4BFA" w:rsidRPr="002A4893" w:rsidRDefault="00031E05">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4</w:t>
            </w:r>
            <w:r w:rsidR="001741E8" w:rsidRPr="002A4893">
              <w:rPr>
                <w:rFonts w:ascii="Times New Roman" w:hAnsi="Times New Roman" w:cs="Times New Roman"/>
                <w:sz w:val="24"/>
                <w:szCs w:val="24"/>
              </w:rPr>
              <w:t xml:space="preserve">. </w:t>
            </w:r>
            <w:r w:rsidR="00F356FB" w:rsidRPr="002A4893">
              <w:rPr>
                <w:rFonts w:ascii="Times New Roman" w:hAnsi="Times New Roman" w:cs="Times New Roman"/>
                <w:sz w:val="24"/>
                <w:szCs w:val="24"/>
              </w:rPr>
              <w:t xml:space="preserve">Не е допустимо доказване на </w:t>
            </w:r>
            <w:r w:rsidR="002F1BCB" w:rsidRPr="002A4893">
              <w:rPr>
                <w:rFonts w:ascii="Times New Roman" w:hAnsi="Times New Roman" w:cs="Times New Roman"/>
                <w:sz w:val="24"/>
                <w:szCs w:val="24"/>
              </w:rPr>
              <w:t>минималният стандартен производствен обем с намерения за засаждане/засяване през текущата стопанска година</w:t>
            </w:r>
            <w:r w:rsidR="001B00A9" w:rsidRPr="002A4893">
              <w:rPr>
                <w:rFonts w:ascii="Times New Roman" w:hAnsi="Times New Roman" w:cs="Times New Roman"/>
                <w:sz w:val="24"/>
                <w:szCs w:val="24"/>
              </w:rPr>
              <w:t xml:space="preserve"> към датата на подаване на проектното предложение</w:t>
            </w:r>
            <w:r w:rsidR="002F1BCB" w:rsidRPr="002A4893">
              <w:rPr>
                <w:rFonts w:ascii="Times New Roman" w:hAnsi="Times New Roman" w:cs="Times New Roman"/>
                <w:sz w:val="24"/>
                <w:szCs w:val="24"/>
              </w:rPr>
              <w:t>.</w:t>
            </w:r>
          </w:p>
          <w:p w14:paraId="4897D1E7" w14:textId="42520608" w:rsidR="007F4BFA" w:rsidRPr="002A4893" w:rsidRDefault="00031E05">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5</w:t>
            </w:r>
            <w:r w:rsidR="004779DD"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Обработваната от кандидата земя, която участва при изчисление на минималния стандартен производствен обем на земеделското стопанство, трябва да се стопанисва съгласно</w:t>
            </w:r>
            <w:r w:rsidR="00F356FB" w:rsidRPr="002A4893">
              <w:rPr>
                <w:rFonts w:ascii="Times New Roman" w:hAnsi="Times New Roman" w:cs="Times New Roman"/>
                <w:sz w:val="24"/>
                <w:szCs w:val="24"/>
              </w:rPr>
              <w:t xml:space="preserve"> чл. 33б от Закона за подпомагане на земеделските производители</w:t>
            </w:r>
            <w:r w:rsidR="00277A2D" w:rsidRPr="002A4893">
              <w:rPr>
                <w:rFonts w:ascii="Times New Roman" w:hAnsi="Times New Roman" w:cs="Times New Roman"/>
                <w:sz w:val="24"/>
                <w:szCs w:val="24"/>
              </w:rPr>
              <w:t xml:space="preserve"> (ЗПЗП)</w:t>
            </w:r>
            <w:r w:rsidR="002F1BCB" w:rsidRPr="002A4893">
              <w:rPr>
                <w:rFonts w:ascii="Times New Roman" w:hAnsi="Times New Roman" w:cs="Times New Roman"/>
                <w:sz w:val="24"/>
                <w:szCs w:val="24"/>
              </w:rPr>
              <w:t>.</w:t>
            </w:r>
          </w:p>
          <w:p w14:paraId="7BC718D0" w14:textId="2519B05A" w:rsidR="003D6982" w:rsidRPr="002A4893" w:rsidRDefault="00031E05">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6</w:t>
            </w:r>
            <w:r w:rsidR="004779DD"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При кандидатстване за колективна инвестиция</w:t>
            </w:r>
            <w:r w:rsidR="00614A66"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всички членове на </w:t>
            </w:r>
            <w:r w:rsidR="00F40291" w:rsidRPr="002A4893">
              <w:rPr>
                <w:rFonts w:ascii="Times New Roman" w:hAnsi="Times New Roman" w:cs="Times New Roman"/>
                <w:sz w:val="24"/>
                <w:szCs w:val="24"/>
              </w:rPr>
              <w:t>групата или организацията на производители</w:t>
            </w:r>
            <w:r w:rsidR="00AD3526" w:rsidRPr="002A4893">
              <w:rPr>
                <w:rFonts w:ascii="Times New Roman" w:hAnsi="Times New Roman" w:cs="Times New Roman"/>
                <w:sz w:val="24"/>
                <w:szCs w:val="24"/>
              </w:rPr>
              <w:t xml:space="preserve"> следва да са </w:t>
            </w:r>
            <w:r w:rsidR="003C5EEB" w:rsidRPr="002A4893">
              <w:rPr>
                <w:rFonts w:ascii="Times New Roman" w:hAnsi="Times New Roman" w:cs="Times New Roman"/>
                <w:color w:val="000000" w:themeColor="text1"/>
                <w:sz w:val="24"/>
                <w:szCs w:val="24"/>
              </w:rPr>
              <w:t xml:space="preserve">регистрирани като земеделски стопани </w:t>
            </w:r>
            <w:r w:rsidR="003C5EEB" w:rsidRPr="002A4893">
              <w:rPr>
                <w:rFonts w:ascii="Times New Roman" w:hAnsi="Times New Roman" w:cs="Times New Roman"/>
                <w:sz w:val="24"/>
                <w:szCs w:val="24"/>
              </w:rPr>
              <w:t>по реда на Наредба № 3/1999 г., а когато са юридически лица, и да отговарят на условието на т. 2, буква „в“</w:t>
            </w:r>
            <w:r w:rsidR="0099182A" w:rsidRPr="002A4893">
              <w:rPr>
                <w:rFonts w:ascii="Times New Roman" w:hAnsi="Times New Roman" w:cs="Times New Roman"/>
                <w:sz w:val="24"/>
                <w:szCs w:val="24"/>
              </w:rPr>
              <w:t>.</w:t>
            </w:r>
          </w:p>
          <w:p w14:paraId="082B13D4" w14:textId="32E6FD91" w:rsidR="007F4BFA" w:rsidRPr="002A4893" w:rsidRDefault="003C5EEB">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7</w:t>
            </w:r>
            <w:r w:rsidR="00660CB6" w:rsidRPr="002A4893">
              <w:rPr>
                <w:rFonts w:ascii="Times New Roman" w:hAnsi="Times New Roman" w:cs="Times New Roman"/>
                <w:sz w:val="24"/>
                <w:szCs w:val="24"/>
              </w:rPr>
              <w:t>.</w:t>
            </w:r>
            <w:r w:rsidR="00F356FB"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За </w:t>
            </w:r>
            <w:r w:rsidR="001741E8" w:rsidRPr="002A4893">
              <w:rPr>
                <w:rFonts w:ascii="Times New Roman" w:hAnsi="Times New Roman" w:cs="Times New Roman"/>
                <w:sz w:val="24"/>
                <w:szCs w:val="24"/>
              </w:rPr>
              <w:t xml:space="preserve">групи </w:t>
            </w:r>
            <w:r w:rsidR="002F1BCB" w:rsidRPr="002A4893">
              <w:rPr>
                <w:rFonts w:ascii="Times New Roman" w:hAnsi="Times New Roman" w:cs="Times New Roman"/>
                <w:sz w:val="24"/>
                <w:szCs w:val="24"/>
              </w:rPr>
              <w:t xml:space="preserve">и организации на производители на земеделски продукти условието по </w:t>
            </w:r>
            <w:r w:rsidR="004779DD" w:rsidRPr="002A4893">
              <w:rPr>
                <w:rFonts w:ascii="Times New Roman" w:hAnsi="Times New Roman" w:cs="Times New Roman"/>
                <w:sz w:val="24"/>
                <w:szCs w:val="24"/>
              </w:rPr>
              <w:t>т</w:t>
            </w:r>
            <w:r w:rsidR="00B51CF2" w:rsidRPr="002A4893">
              <w:rPr>
                <w:rFonts w:ascii="Times New Roman" w:hAnsi="Times New Roman" w:cs="Times New Roman"/>
                <w:sz w:val="24"/>
                <w:szCs w:val="24"/>
              </w:rPr>
              <w:t>. 2, буква „</w:t>
            </w:r>
            <w:proofErr w:type="spellStart"/>
            <w:r w:rsidR="00B51CF2" w:rsidRPr="002A4893">
              <w:rPr>
                <w:rFonts w:ascii="Times New Roman" w:hAnsi="Times New Roman" w:cs="Times New Roman"/>
                <w:sz w:val="24"/>
                <w:szCs w:val="24"/>
              </w:rPr>
              <w:t>б“</w:t>
            </w:r>
            <w:r w:rsidR="002F1BCB" w:rsidRPr="002A4893">
              <w:rPr>
                <w:rFonts w:ascii="Times New Roman" w:hAnsi="Times New Roman" w:cs="Times New Roman"/>
                <w:sz w:val="24"/>
                <w:szCs w:val="24"/>
              </w:rPr>
              <w:t>се</w:t>
            </w:r>
            <w:proofErr w:type="spellEnd"/>
            <w:r w:rsidR="002F1BCB" w:rsidRPr="002A4893">
              <w:rPr>
                <w:rFonts w:ascii="Times New Roman" w:hAnsi="Times New Roman" w:cs="Times New Roman"/>
                <w:sz w:val="24"/>
                <w:szCs w:val="24"/>
              </w:rPr>
              <w:t xml:space="preserve"> счита за изпълнено, когато общият стандартен производствен обем, формиран като сбор от стандартните производствени обеми на земеделските стопанства на членовете на групата или организацията, отнесен към броя на земеделските стопани, членове на групата или организацията, е </w:t>
            </w:r>
            <w:r w:rsidR="00483E6D" w:rsidRPr="002A4893">
              <w:rPr>
                <w:rFonts w:ascii="Times New Roman" w:hAnsi="Times New Roman" w:cs="Times New Roman"/>
                <w:color w:val="000000" w:themeColor="text1"/>
                <w:sz w:val="24"/>
                <w:szCs w:val="24"/>
              </w:rPr>
              <w:t>не по-малко от левовата равностойност</w:t>
            </w:r>
            <w:r w:rsidR="00483E6D" w:rsidRPr="002A4893">
              <w:rPr>
                <w:rFonts w:ascii="Times New Roman" w:hAnsi="Times New Roman" w:cs="Times New Roman"/>
                <w:sz w:val="24"/>
                <w:szCs w:val="24"/>
              </w:rPr>
              <w:t xml:space="preserve"> на</w:t>
            </w:r>
            <w:r w:rsidR="002F1BCB" w:rsidRPr="002A4893">
              <w:rPr>
                <w:rFonts w:ascii="Times New Roman" w:hAnsi="Times New Roman" w:cs="Times New Roman"/>
                <w:sz w:val="24"/>
                <w:szCs w:val="24"/>
              </w:rPr>
              <w:t xml:space="preserve"> 8</w:t>
            </w:r>
            <w:r w:rsidR="00A566A3" w:rsidRPr="002A4893">
              <w:rPr>
                <w:rFonts w:ascii="Times New Roman" w:hAnsi="Times New Roman" w:cs="Times New Roman"/>
                <w:sz w:val="24"/>
                <w:szCs w:val="24"/>
              </w:rPr>
              <w:t> </w:t>
            </w:r>
            <w:r w:rsidR="002F1BCB" w:rsidRPr="002A4893">
              <w:rPr>
                <w:rFonts w:ascii="Times New Roman" w:hAnsi="Times New Roman" w:cs="Times New Roman"/>
                <w:sz w:val="24"/>
                <w:szCs w:val="24"/>
              </w:rPr>
              <w:t>000 евро.</w:t>
            </w:r>
          </w:p>
          <w:p w14:paraId="77A45E97" w14:textId="0E9E074A" w:rsidR="001741E8" w:rsidRPr="002A4893" w:rsidRDefault="003C5EEB">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8</w:t>
            </w:r>
            <w:r w:rsidR="004779DD" w:rsidRPr="002A4893">
              <w:rPr>
                <w:rFonts w:ascii="Times New Roman" w:hAnsi="Times New Roman" w:cs="Times New Roman"/>
                <w:sz w:val="24"/>
                <w:szCs w:val="24"/>
              </w:rPr>
              <w:t>.</w:t>
            </w:r>
            <w:r w:rsidR="00855BED"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За колективни инвестиции не се подпомагат кандидати, при които някой от членовете на групата или организацията на производители:</w:t>
            </w:r>
          </w:p>
          <w:p w14:paraId="77CDB7FE" w14:textId="77777777" w:rsidR="007F4BFA" w:rsidRPr="002A4893" w:rsidRDefault="001741E8">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а)</w:t>
            </w:r>
            <w:r w:rsidR="002F1BCB" w:rsidRPr="002A4893">
              <w:rPr>
                <w:rFonts w:ascii="Times New Roman" w:hAnsi="Times New Roman" w:cs="Times New Roman"/>
                <w:sz w:val="24"/>
                <w:szCs w:val="24"/>
              </w:rPr>
              <w:t xml:space="preserve"> притежава доминиращо влияние върху дейността на кандидата;</w:t>
            </w:r>
          </w:p>
          <w:p w14:paraId="2A189644" w14:textId="0BD7909B" w:rsidR="007F4BFA" w:rsidRPr="002A4893" w:rsidRDefault="001741E8">
            <w:pPr>
              <w:widowControl w:val="0"/>
              <w:autoSpaceDE w:val="0"/>
              <w:autoSpaceDN w:val="0"/>
              <w:adjustRightInd w:val="0"/>
              <w:spacing w:line="276" w:lineRule="auto"/>
              <w:contextualSpacing/>
              <w:jc w:val="both"/>
              <w:rPr>
                <w:rFonts w:ascii="Times New Roman" w:hAnsi="Times New Roman" w:cs="Times New Roman"/>
                <w:sz w:val="24"/>
                <w:szCs w:val="24"/>
                <w:lang w:val="en-US"/>
              </w:rPr>
            </w:pPr>
            <w:r w:rsidRPr="002A4893">
              <w:rPr>
                <w:rFonts w:ascii="Times New Roman" w:hAnsi="Times New Roman" w:cs="Times New Roman"/>
                <w:sz w:val="24"/>
                <w:szCs w:val="24"/>
              </w:rPr>
              <w:t xml:space="preserve">б) </w:t>
            </w:r>
            <w:r w:rsidR="002F1BCB" w:rsidRPr="002A4893">
              <w:rPr>
                <w:rFonts w:ascii="Times New Roman" w:hAnsi="Times New Roman" w:cs="Times New Roman"/>
                <w:sz w:val="24"/>
                <w:szCs w:val="24"/>
              </w:rPr>
              <w:t xml:space="preserve">участва в </w:t>
            </w:r>
            <w:r w:rsidR="007F7C41"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xml:space="preserve"> със стандартен производствен обем на земеделското си стопанство, който надвишава</w:t>
            </w:r>
            <w:r w:rsidR="000914B7" w:rsidRPr="002A4893">
              <w:rPr>
                <w:rFonts w:ascii="Times New Roman" w:hAnsi="Times New Roman" w:cs="Times New Roman"/>
                <w:sz w:val="24"/>
                <w:szCs w:val="24"/>
              </w:rPr>
              <w:t xml:space="preserve"> 40 на сто от общия стандартен производствен обем, формиран като сбор от стандартните производствени обеми на земеделските стопанства на членовете, с които те участват в проект</w:t>
            </w:r>
            <w:r w:rsidR="00B82869" w:rsidRPr="002A4893">
              <w:rPr>
                <w:rFonts w:ascii="Times New Roman" w:hAnsi="Times New Roman" w:cs="Times New Roman"/>
                <w:sz w:val="24"/>
                <w:szCs w:val="24"/>
              </w:rPr>
              <w:t>ното предложение</w:t>
            </w:r>
            <w:r w:rsidR="000914B7" w:rsidRPr="002A4893">
              <w:rPr>
                <w:rFonts w:ascii="Times New Roman" w:hAnsi="Times New Roman" w:cs="Times New Roman"/>
                <w:sz w:val="24"/>
                <w:szCs w:val="24"/>
              </w:rPr>
              <w:t>;</w:t>
            </w:r>
          </w:p>
          <w:p w14:paraId="0C498673" w14:textId="48E79DBE" w:rsidR="007F4BFA" w:rsidRPr="002A4893" w:rsidRDefault="004779DD">
            <w:pPr>
              <w:widowControl w:val="0"/>
              <w:autoSpaceDE w:val="0"/>
              <w:autoSpaceDN w:val="0"/>
              <w:adjustRightInd w:val="0"/>
              <w:spacing w:line="276" w:lineRule="auto"/>
              <w:contextualSpacing/>
              <w:jc w:val="both"/>
              <w:rPr>
                <w:rFonts w:ascii="Times New Roman" w:hAnsi="Times New Roman" w:cs="Times New Roman"/>
                <w:color w:val="000000" w:themeColor="text1"/>
                <w:sz w:val="24"/>
                <w:szCs w:val="24"/>
              </w:rPr>
            </w:pPr>
            <w:r w:rsidRPr="002A4893">
              <w:rPr>
                <w:rFonts w:ascii="Times New Roman" w:hAnsi="Times New Roman" w:cs="Times New Roman"/>
                <w:sz w:val="24"/>
                <w:szCs w:val="24"/>
              </w:rPr>
              <w:t>в)</w:t>
            </w:r>
            <w:r w:rsidR="002F1BCB" w:rsidRPr="002A4893">
              <w:rPr>
                <w:rFonts w:ascii="Times New Roman" w:hAnsi="Times New Roman" w:cs="Times New Roman"/>
                <w:sz w:val="24"/>
                <w:szCs w:val="24"/>
              </w:rPr>
              <w:t xml:space="preserve"> </w:t>
            </w:r>
            <w:r w:rsidR="002F1BCB" w:rsidRPr="002A4893">
              <w:rPr>
                <w:rFonts w:ascii="Times New Roman" w:hAnsi="Times New Roman" w:cs="Times New Roman"/>
                <w:color w:val="000000" w:themeColor="text1"/>
                <w:sz w:val="24"/>
                <w:szCs w:val="24"/>
              </w:rPr>
              <w:t>помежду си са свързани предприятия или предприятия партньори по смисъла на</w:t>
            </w:r>
            <w:r w:rsidR="00855BED" w:rsidRPr="002A4893">
              <w:rPr>
                <w:rFonts w:ascii="Times New Roman" w:hAnsi="Times New Roman" w:cs="Times New Roman"/>
                <w:color w:val="000000" w:themeColor="text1"/>
                <w:sz w:val="24"/>
                <w:szCs w:val="24"/>
              </w:rPr>
              <w:t xml:space="preserve"> </w:t>
            </w:r>
            <w:r w:rsidR="00C1329E" w:rsidRPr="002A4893">
              <w:rPr>
                <w:rFonts w:ascii="Times New Roman" w:hAnsi="Times New Roman" w:cs="Times New Roman"/>
                <w:sz w:val="24"/>
                <w:szCs w:val="24"/>
              </w:rPr>
              <w:t>ЗМСП</w:t>
            </w:r>
            <w:r w:rsidR="002F1BCB" w:rsidRPr="002A4893">
              <w:rPr>
                <w:rFonts w:ascii="Times New Roman" w:hAnsi="Times New Roman" w:cs="Times New Roman"/>
                <w:color w:val="000000" w:themeColor="text1"/>
                <w:sz w:val="24"/>
                <w:szCs w:val="24"/>
              </w:rPr>
              <w:t>.</w:t>
            </w:r>
          </w:p>
          <w:p w14:paraId="7BB791C9" w14:textId="77777777" w:rsidR="007F4BFA" w:rsidRPr="002A4893" w:rsidRDefault="004032CB">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ВАЖНО:</w:t>
            </w:r>
          </w:p>
          <w:p w14:paraId="59EF8DA7" w14:textId="6FAC8A88" w:rsidR="008346AF" w:rsidRPr="002A4893" w:rsidRDefault="003C5EEB">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9</w:t>
            </w:r>
            <w:r w:rsidR="004A4606" w:rsidRPr="002A4893">
              <w:rPr>
                <w:rFonts w:ascii="Times New Roman" w:hAnsi="Times New Roman" w:cs="Times New Roman"/>
                <w:b/>
                <w:sz w:val="24"/>
                <w:szCs w:val="24"/>
              </w:rPr>
              <w:t xml:space="preserve">. </w:t>
            </w:r>
            <w:r w:rsidR="00C66995" w:rsidRPr="002A4893">
              <w:rPr>
                <w:rFonts w:ascii="Times New Roman" w:hAnsi="Times New Roman" w:cs="Times New Roman"/>
                <w:b/>
                <w:sz w:val="24"/>
                <w:szCs w:val="24"/>
              </w:rPr>
              <w:t xml:space="preserve">В случай, че в </w:t>
            </w:r>
            <w:r w:rsidR="00D0411E" w:rsidRPr="002A4893">
              <w:rPr>
                <w:rFonts w:ascii="Times New Roman" w:hAnsi="Times New Roman" w:cs="Times New Roman"/>
                <w:b/>
                <w:sz w:val="24"/>
                <w:szCs w:val="24"/>
              </w:rPr>
              <w:t>проектно предложение</w:t>
            </w:r>
            <w:r w:rsidR="00F002DD" w:rsidRPr="002A4893">
              <w:rPr>
                <w:rFonts w:ascii="Times New Roman" w:hAnsi="Times New Roman" w:cs="Times New Roman"/>
                <w:b/>
                <w:sz w:val="24"/>
                <w:szCs w:val="24"/>
              </w:rPr>
              <w:t xml:space="preserve"> с</w:t>
            </w:r>
            <w:r w:rsidR="00C66995" w:rsidRPr="002A4893">
              <w:rPr>
                <w:rFonts w:ascii="Times New Roman" w:hAnsi="Times New Roman" w:cs="Times New Roman"/>
                <w:b/>
                <w:sz w:val="24"/>
                <w:szCs w:val="24"/>
              </w:rPr>
              <w:t>а</w:t>
            </w:r>
            <w:r w:rsidR="00F002DD" w:rsidRPr="002A4893">
              <w:rPr>
                <w:rFonts w:ascii="Times New Roman" w:hAnsi="Times New Roman" w:cs="Times New Roman"/>
                <w:b/>
                <w:sz w:val="24"/>
                <w:szCs w:val="24"/>
              </w:rPr>
              <w:t xml:space="preserve"> включени дейности</w:t>
            </w:r>
            <w:r w:rsidR="00D0411E" w:rsidRPr="002A4893">
              <w:rPr>
                <w:rFonts w:ascii="Times New Roman" w:hAnsi="Times New Roman" w:cs="Times New Roman"/>
                <w:b/>
                <w:sz w:val="24"/>
                <w:szCs w:val="24"/>
              </w:rPr>
              <w:t xml:space="preserve"> </w:t>
            </w:r>
            <w:r w:rsidR="00483E6D" w:rsidRPr="002A4893">
              <w:rPr>
                <w:rFonts w:ascii="Times New Roman" w:hAnsi="Times New Roman" w:cs="Times New Roman"/>
                <w:b/>
                <w:sz w:val="24"/>
                <w:szCs w:val="24"/>
              </w:rPr>
              <w:t>в сектор „животновъдство“</w:t>
            </w:r>
            <w:r w:rsidR="00EB1DCF" w:rsidRPr="002A4893">
              <w:rPr>
                <w:rFonts w:ascii="Times New Roman" w:hAnsi="Times New Roman" w:cs="Times New Roman"/>
                <w:b/>
                <w:sz w:val="24"/>
                <w:szCs w:val="24"/>
              </w:rPr>
              <w:t xml:space="preserve">, </w:t>
            </w:r>
            <w:r w:rsidR="00D036E4" w:rsidRPr="00F0207A">
              <w:rPr>
                <w:rFonts w:ascii="Times New Roman" w:hAnsi="Times New Roman" w:cs="Times New Roman"/>
                <w:b/>
                <w:sz w:val="24"/>
                <w:szCs w:val="24"/>
              </w:rPr>
              <w:t>насочени към действащи животновъдни обекти</w:t>
            </w:r>
            <w:r w:rsidR="00EB1DCF" w:rsidRPr="002A4893">
              <w:rPr>
                <w:rFonts w:ascii="Times New Roman" w:hAnsi="Times New Roman" w:cs="Times New Roman"/>
                <w:b/>
                <w:sz w:val="24"/>
                <w:szCs w:val="24"/>
              </w:rPr>
              <w:t xml:space="preserve"> на кандидата или на членовете на групата или организацията на производители</w:t>
            </w:r>
            <w:r w:rsidR="00D036E4" w:rsidRPr="00F0207A">
              <w:rPr>
                <w:rFonts w:ascii="Times New Roman" w:hAnsi="Times New Roman" w:cs="Times New Roman"/>
                <w:b/>
                <w:sz w:val="24"/>
                <w:szCs w:val="24"/>
              </w:rPr>
              <w:t>,</w:t>
            </w:r>
            <w:r w:rsidR="00483E6D" w:rsidRPr="002A4893">
              <w:rPr>
                <w:rFonts w:ascii="Times New Roman" w:hAnsi="Times New Roman" w:cs="Times New Roman"/>
                <w:b/>
                <w:sz w:val="24"/>
                <w:szCs w:val="24"/>
              </w:rPr>
              <w:t xml:space="preserve"> </w:t>
            </w:r>
            <w:r w:rsidR="00C66995" w:rsidRPr="002A4893">
              <w:rPr>
                <w:rFonts w:ascii="Times New Roman" w:hAnsi="Times New Roman" w:cs="Times New Roman"/>
                <w:b/>
                <w:sz w:val="24"/>
                <w:szCs w:val="24"/>
              </w:rPr>
              <w:t xml:space="preserve">същите </w:t>
            </w:r>
            <w:r w:rsidR="00483E6D" w:rsidRPr="002A4893">
              <w:rPr>
                <w:rFonts w:ascii="Times New Roman" w:hAnsi="Times New Roman" w:cs="Times New Roman"/>
                <w:b/>
                <w:sz w:val="24"/>
                <w:szCs w:val="24"/>
              </w:rPr>
              <w:t>трябва да са регистрирани по реда на чл. 137 от Закона за ветеринарномедицинската дейност</w:t>
            </w:r>
            <w:r w:rsidR="00305B2E" w:rsidRPr="002A4893">
              <w:rPr>
                <w:rFonts w:ascii="Times New Roman" w:hAnsi="Times New Roman" w:cs="Times New Roman"/>
                <w:b/>
                <w:sz w:val="24"/>
                <w:szCs w:val="24"/>
              </w:rPr>
              <w:t xml:space="preserve"> (ЗВД)</w:t>
            </w:r>
            <w:r w:rsidR="00152215" w:rsidRPr="002A4893">
              <w:rPr>
                <w:rFonts w:ascii="Times New Roman" w:hAnsi="Times New Roman" w:cs="Times New Roman"/>
                <w:b/>
                <w:sz w:val="24"/>
                <w:szCs w:val="24"/>
              </w:rPr>
              <w:t>.</w:t>
            </w:r>
          </w:p>
          <w:p w14:paraId="6A8BE86A" w14:textId="55219D0D" w:rsidR="00ED28E4" w:rsidRPr="002A4893" w:rsidRDefault="003C5EEB">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lastRenderedPageBreak/>
              <w:t>10</w:t>
            </w:r>
            <w:r w:rsidR="000914B7" w:rsidRPr="002A4893">
              <w:rPr>
                <w:rFonts w:ascii="Times New Roman" w:hAnsi="Times New Roman" w:cs="Times New Roman"/>
                <w:b/>
                <w:sz w:val="24"/>
                <w:szCs w:val="24"/>
              </w:rPr>
              <w:t xml:space="preserve">. </w:t>
            </w:r>
            <w:r w:rsidR="004032CB" w:rsidRPr="002A4893">
              <w:rPr>
                <w:rFonts w:ascii="Times New Roman" w:hAnsi="Times New Roman" w:cs="Times New Roman"/>
                <w:b/>
                <w:sz w:val="24"/>
                <w:szCs w:val="24"/>
              </w:rPr>
              <w:t>В Раздел 24 „Списък на документи, които се подават на етап кандидатстване“ от Условията за кандидатстване са посочени документите, които трябва да бъдат представени, за да се удостовери допустимостта на кандидата. Условията, за които не е предвиден документ, се проверяват служебно.</w:t>
            </w:r>
          </w:p>
          <w:p w14:paraId="400A9D7E" w14:textId="27FB39B8" w:rsidR="00E93589" w:rsidRPr="002A4893" w:rsidRDefault="00D401ED">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11</w:t>
            </w:r>
            <w:r w:rsidR="007E3CE1" w:rsidRPr="002A4893">
              <w:rPr>
                <w:rFonts w:ascii="Times New Roman" w:hAnsi="Times New Roman" w:cs="Times New Roman"/>
                <w:b/>
                <w:sz w:val="24"/>
                <w:szCs w:val="24"/>
              </w:rPr>
              <w:t>.</w:t>
            </w:r>
            <w:r w:rsidR="00E93589" w:rsidRPr="002A4893">
              <w:rPr>
                <w:rFonts w:ascii="Times New Roman" w:hAnsi="Times New Roman" w:cs="Times New Roman"/>
                <w:b/>
                <w:sz w:val="24"/>
                <w:szCs w:val="24"/>
              </w:rPr>
              <w:t xml:space="preserve"> </w:t>
            </w:r>
            <w:r w:rsidR="00B520F8" w:rsidRPr="002A4893">
              <w:rPr>
                <w:rFonts w:ascii="Times New Roman" w:hAnsi="Times New Roman" w:cs="Times New Roman"/>
                <w:b/>
                <w:sz w:val="24"/>
                <w:szCs w:val="24"/>
              </w:rPr>
              <w:t xml:space="preserve">За едноличните търговци </w:t>
            </w:r>
            <w:r w:rsidR="00F04828" w:rsidRPr="002A4893">
              <w:rPr>
                <w:rFonts w:ascii="Times New Roman" w:hAnsi="Times New Roman" w:cs="Times New Roman"/>
                <w:b/>
                <w:sz w:val="24"/>
                <w:szCs w:val="24"/>
              </w:rPr>
              <w:t>за изпълнение на изис</w:t>
            </w:r>
            <w:r w:rsidR="00E5618A" w:rsidRPr="002A4893">
              <w:rPr>
                <w:rFonts w:ascii="Times New Roman" w:hAnsi="Times New Roman" w:cs="Times New Roman"/>
                <w:b/>
                <w:sz w:val="24"/>
                <w:szCs w:val="24"/>
              </w:rPr>
              <w:t>к</w:t>
            </w:r>
            <w:r w:rsidR="00F04828" w:rsidRPr="002A4893">
              <w:rPr>
                <w:rFonts w:ascii="Times New Roman" w:hAnsi="Times New Roman" w:cs="Times New Roman"/>
                <w:b/>
                <w:sz w:val="24"/>
                <w:szCs w:val="24"/>
              </w:rPr>
              <w:t xml:space="preserve">ването за регистрация </w:t>
            </w:r>
            <w:r w:rsidR="006557FE" w:rsidRPr="002A4893">
              <w:rPr>
                <w:rFonts w:ascii="Times New Roman" w:hAnsi="Times New Roman" w:cs="Times New Roman"/>
                <w:b/>
                <w:sz w:val="24"/>
                <w:szCs w:val="24"/>
              </w:rPr>
              <w:t xml:space="preserve">по реда на Наредба № 3/1999 г. </w:t>
            </w:r>
            <w:r w:rsidR="008373B2">
              <w:rPr>
                <w:rFonts w:ascii="Times New Roman" w:hAnsi="Times New Roman" w:cs="Times New Roman"/>
                <w:b/>
                <w:sz w:val="24"/>
                <w:szCs w:val="24"/>
              </w:rPr>
              <w:t xml:space="preserve">без прекъсване </w:t>
            </w:r>
            <w:r w:rsidR="00052C39" w:rsidRPr="002A4893">
              <w:rPr>
                <w:rFonts w:ascii="Times New Roman" w:hAnsi="Times New Roman" w:cs="Times New Roman"/>
                <w:b/>
                <w:sz w:val="24"/>
                <w:szCs w:val="24"/>
              </w:rPr>
              <w:t xml:space="preserve">за последните </w:t>
            </w:r>
            <w:r w:rsidR="00F04828" w:rsidRPr="002A4893">
              <w:rPr>
                <w:rFonts w:ascii="Times New Roman" w:hAnsi="Times New Roman" w:cs="Times New Roman"/>
                <w:b/>
                <w:sz w:val="24"/>
                <w:szCs w:val="24"/>
              </w:rPr>
              <w:t>36 месеца</w:t>
            </w:r>
            <w:r w:rsidR="003C5EEB" w:rsidRPr="002A4893">
              <w:rPr>
                <w:rFonts w:ascii="Times New Roman" w:hAnsi="Times New Roman" w:cs="Times New Roman"/>
                <w:b/>
                <w:sz w:val="24"/>
                <w:szCs w:val="24"/>
              </w:rPr>
              <w:t xml:space="preserve">, </w:t>
            </w:r>
            <w:r w:rsidR="00B520F8" w:rsidRPr="002A4893">
              <w:rPr>
                <w:rFonts w:ascii="Times New Roman" w:hAnsi="Times New Roman" w:cs="Times New Roman"/>
                <w:b/>
                <w:sz w:val="24"/>
                <w:szCs w:val="24"/>
              </w:rPr>
              <w:t xml:space="preserve">се признават </w:t>
            </w:r>
            <w:r w:rsidR="00C22E2F" w:rsidRPr="002A4893">
              <w:rPr>
                <w:rFonts w:ascii="Times New Roman" w:hAnsi="Times New Roman" w:cs="Times New Roman"/>
                <w:b/>
                <w:sz w:val="24"/>
                <w:szCs w:val="24"/>
              </w:rPr>
              <w:t xml:space="preserve">и </w:t>
            </w:r>
            <w:r w:rsidR="00B520F8" w:rsidRPr="002A4893">
              <w:rPr>
                <w:rFonts w:ascii="Times New Roman" w:hAnsi="Times New Roman" w:cs="Times New Roman"/>
                <w:b/>
                <w:sz w:val="24"/>
                <w:szCs w:val="24"/>
              </w:rPr>
              <w:t xml:space="preserve">обстоятелствата </w:t>
            </w:r>
            <w:r w:rsidR="00277A3F" w:rsidRPr="002A4893">
              <w:rPr>
                <w:rFonts w:ascii="Times New Roman" w:hAnsi="Times New Roman" w:cs="Times New Roman"/>
                <w:b/>
                <w:sz w:val="24"/>
                <w:szCs w:val="24"/>
              </w:rPr>
              <w:t>за</w:t>
            </w:r>
            <w:r w:rsidR="00B520F8" w:rsidRPr="002A4893">
              <w:rPr>
                <w:rFonts w:ascii="Times New Roman" w:hAnsi="Times New Roman" w:cs="Times New Roman"/>
                <w:b/>
                <w:sz w:val="24"/>
                <w:szCs w:val="24"/>
              </w:rPr>
              <w:t xml:space="preserve"> </w:t>
            </w:r>
            <w:r w:rsidR="00277A3F" w:rsidRPr="002A4893">
              <w:rPr>
                <w:rFonts w:ascii="Times New Roman" w:hAnsi="Times New Roman" w:cs="Times New Roman"/>
                <w:b/>
                <w:sz w:val="24"/>
                <w:szCs w:val="24"/>
              </w:rPr>
              <w:t>физическото лице</w:t>
            </w:r>
            <w:r w:rsidR="00B520F8" w:rsidRPr="002A4893">
              <w:rPr>
                <w:rFonts w:ascii="Times New Roman" w:hAnsi="Times New Roman" w:cs="Times New Roman"/>
                <w:b/>
                <w:sz w:val="24"/>
                <w:szCs w:val="24"/>
              </w:rPr>
              <w:t>.</w:t>
            </w:r>
          </w:p>
          <w:p w14:paraId="012FA571" w14:textId="6C67E3E2" w:rsidR="00C22E2F" w:rsidRPr="002A4893" w:rsidRDefault="00F04828">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12. За едноличните дружества с ограничена отговорност</w:t>
            </w:r>
            <w:r w:rsidR="00277A3F" w:rsidRPr="002A4893">
              <w:rPr>
                <w:rFonts w:ascii="Times New Roman" w:hAnsi="Times New Roman" w:cs="Times New Roman"/>
                <w:b/>
                <w:sz w:val="24"/>
                <w:szCs w:val="24"/>
              </w:rPr>
              <w:t xml:space="preserve"> за изпълнение на изис</w:t>
            </w:r>
            <w:r w:rsidR="00E5618A" w:rsidRPr="002A4893">
              <w:rPr>
                <w:rFonts w:ascii="Times New Roman" w:hAnsi="Times New Roman" w:cs="Times New Roman"/>
                <w:b/>
                <w:sz w:val="24"/>
                <w:szCs w:val="24"/>
              </w:rPr>
              <w:t>к</w:t>
            </w:r>
            <w:r w:rsidR="00277A3F" w:rsidRPr="002A4893">
              <w:rPr>
                <w:rFonts w:ascii="Times New Roman" w:hAnsi="Times New Roman" w:cs="Times New Roman"/>
                <w:b/>
                <w:sz w:val="24"/>
                <w:szCs w:val="24"/>
              </w:rPr>
              <w:t xml:space="preserve">ването за регистрация по реда на Наредба № 3/1999 г. </w:t>
            </w:r>
            <w:r w:rsidR="008373B2">
              <w:rPr>
                <w:rFonts w:ascii="Times New Roman" w:hAnsi="Times New Roman" w:cs="Times New Roman"/>
                <w:b/>
                <w:sz w:val="24"/>
                <w:szCs w:val="24"/>
              </w:rPr>
              <w:t xml:space="preserve">без прекъсване </w:t>
            </w:r>
            <w:r w:rsidR="00052C39" w:rsidRPr="002A4893">
              <w:rPr>
                <w:rFonts w:ascii="Times New Roman" w:hAnsi="Times New Roman" w:cs="Times New Roman"/>
                <w:b/>
                <w:sz w:val="24"/>
                <w:szCs w:val="24"/>
              </w:rPr>
              <w:t>за последните</w:t>
            </w:r>
            <w:r w:rsidR="00277A3F" w:rsidRPr="002A4893">
              <w:rPr>
                <w:rFonts w:ascii="Times New Roman" w:hAnsi="Times New Roman" w:cs="Times New Roman"/>
                <w:b/>
                <w:sz w:val="24"/>
                <w:szCs w:val="24"/>
              </w:rPr>
              <w:t xml:space="preserve"> 36 месеца, се признават </w:t>
            </w:r>
            <w:r w:rsidR="00C22E2F" w:rsidRPr="002A4893">
              <w:rPr>
                <w:rFonts w:ascii="Times New Roman" w:hAnsi="Times New Roman" w:cs="Times New Roman"/>
                <w:b/>
                <w:sz w:val="24"/>
                <w:szCs w:val="24"/>
              </w:rPr>
              <w:t xml:space="preserve">и </w:t>
            </w:r>
            <w:r w:rsidR="00277A3F" w:rsidRPr="002A4893">
              <w:rPr>
                <w:rFonts w:ascii="Times New Roman" w:hAnsi="Times New Roman" w:cs="Times New Roman"/>
                <w:b/>
                <w:sz w:val="24"/>
                <w:szCs w:val="24"/>
              </w:rPr>
              <w:t>обстоятелствата за физическото лице</w:t>
            </w:r>
            <w:r w:rsidRPr="002A4893">
              <w:rPr>
                <w:rFonts w:ascii="Times New Roman" w:hAnsi="Times New Roman" w:cs="Times New Roman"/>
                <w:b/>
                <w:sz w:val="24"/>
                <w:szCs w:val="24"/>
              </w:rPr>
              <w:t>, което е едноличен собственик на капитала</w:t>
            </w:r>
            <w:r w:rsidR="00593458" w:rsidRPr="002A4893">
              <w:rPr>
                <w:rFonts w:ascii="Times New Roman" w:hAnsi="Times New Roman" w:cs="Times New Roman"/>
                <w:b/>
                <w:sz w:val="24"/>
                <w:szCs w:val="24"/>
              </w:rPr>
              <w:t xml:space="preserve"> от учредяването му</w:t>
            </w:r>
            <w:r w:rsidR="00277A3F" w:rsidRPr="002A4893">
              <w:rPr>
                <w:rFonts w:ascii="Times New Roman" w:hAnsi="Times New Roman" w:cs="Times New Roman"/>
                <w:b/>
                <w:sz w:val="24"/>
                <w:szCs w:val="24"/>
              </w:rPr>
              <w:t>, съчетано със заличаване на регистрацията като земеделски производител на физическото лице</w:t>
            </w:r>
            <w:r w:rsidRPr="002A4893">
              <w:rPr>
                <w:rFonts w:ascii="Times New Roman" w:hAnsi="Times New Roman" w:cs="Times New Roman"/>
                <w:b/>
                <w:sz w:val="24"/>
                <w:szCs w:val="24"/>
              </w:rPr>
              <w:t>.</w:t>
            </w:r>
          </w:p>
          <w:p w14:paraId="5A468A33" w14:textId="555F842A" w:rsidR="00800076" w:rsidRPr="0060217B" w:rsidRDefault="00800076">
            <w:pPr>
              <w:widowControl w:val="0"/>
              <w:shd w:val="clear" w:color="auto" w:fill="BFBFBF" w:themeFill="background1" w:themeFillShade="BF"/>
              <w:autoSpaceDE w:val="0"/>
              <w:autoSpaceDN w:val="0"/>
              <w:adjustRightInd w:val="0"/>
              <w:spacing w:line="276" w:lineRule="auto"/>
              <w:contextualSpacing/>
              <w:jc w:val="both"/>
              <w:rPr>
                <w:rFonts w:ascii="Times New Roman" w:hAnsi="Times New Roman" w:cs="Times New Roman"/>
                <w:b/>
                <w:sz w:val="24"/>
              </w:rPr>
            </w:pPr>
            <w:r w:rsidRPr="002A4893">
              <w:rPr>
                <w:rFonts w:ascii="Times New Roman" w:hAnsi="Times New Roman" w:cs="Times New Roman"/>
                <w:b/>
                <w:sz w:val="24"/>
                <w:szCs w:val="24"/>
              </w:rPr>
              <w:t>13. За едноличните дружества с ограничена отговорност за изпълнение на изис</w:t>
            </w:r>
            <w:r w:rsidR="00E5618A" w:rsidRPr="002A4893">
              <w:rPr>
                <w:rFonts w:ascii="Times New Roman" w:hAnsi="Times New Roman" w:cs="Times New Roman"/>
                <w:b/>
                <w:sz w:val="24"/>
                <w:szCs w:val="24"/>
              </w:rPr>
              <w:t>к</w:t>
            </w:r>
            <w:r w:rsidRPr="002A4893">
              <w:rPr>
                <w:rFonts w:ascii="Times New Roman" w:hAnsi="Times New Roman" w:cs="Times New Roman"/>
                <w:b/>
                <w:sz w:val="24"/>
                <w:szCs w:val="24"/>
              </w:rPr>
              <w:t xml:space="preserve">ването за регистрация по реда на Наредба № 3/1999 г. </w:t>
            </w:r>
            <w:r w:rsidR="00FD3E7A">
              <w:rPr>
                <w:rFonts w:ascii="Times New Roman" w:hAnsi="Times New Roman" w:cs="Times New Roman"/>
                <w:b/>
                <w:sz w:val="24"/>
                <w:szCs w:val="24"/>
              </w:rPr>
              <w:t xml:space="preserve">без прекъсване </w:t>
            </w:r>
            <w:r w:rsidRPr="002A4893">
              <w:rPr>
                <w:rFonts w:ascii="Times New Roman" w:hAnsi="Times New Roman" w:cs="Times New Roman"/>
                <w:b/>
                <w:sz w:val="24"/>
                <w:szCs w:val="24"/>
              </w:rPr>
              <w:t xml:space="preserve">за последните 36 месеца, се признават и обстоятелствата за </w:t>
            </w:r>
            <w:r w:rsidRPr="008902B2">
              <w:rPr>
                <w:rFonts w:ascii="Times New Roman" w:hAnsi="Times New Roman" w:cs="Times New Roman"/>
                <w:b/>
                <w:sz w:val="24"/>
              </w:rPr>
              <w:t>еднолич</w:t>
            </w:r>
            <w:r w:rsidR="00B123AA" w:rsidRPr="008902B2">
              <w:rPr>
                <w:rFonts w:ascii="Times New Roman" w:hAnsi="Times New Roman" w:cs="Times New Roman"/>
                <w:b/>
                <w:sz w:val="24"/>
              </w:rPr>
              <w:t>ен</w:t>
            </w:r>
            <w:r w:rsidRPr="0060217B">
              <w:rPr>
                <w:rFonts w:ascii="Times New Roman" w:hAnsi="Times New Roman" w:cs="Times New Roman"/>
                <w:b/>
                <w:sz w:val="24"/>
              </w:rPr>
              <w:t xml:space="preserve"> търговец, когато търговското предприятие на едноличния търговец </w:t>
            </w:r>
            <w:r w:rsidR="008F0E7D" w:rsidRPr="008979DA">
              <w:rPr>
                <w:rFonts w:ascii="Times New Roman" w:hAnsi="Times New Roman" w:cs="Times New Roman"/>
                <w:b/>
                <w:sz w:val="24"/>
              </w:rPr>
              <w:t xml:space="preserve">е прехвърлено </w:t>
            </w:r>
            <w:r w:rsidRPr="00B83087">
              <w:rPr>
                <w:rFonts w:ascii="Times New Roman" w:hAnsi="Times New Roman" w:cs="Times New Roman"/>
                <w:b/>
                <w:sz w:val="24"/>
              </w:rPr>
              <w:t>на еднолично</w:t>
            </w:r>
            <w:r w:rsidR="00B123AA" w:rsidRPr="00F25C31">
              <w:rPr>
                <w:rFonts w:ascii="Times New Roman" w:hAnsi="Times New Roman" w:cs="Times New Roman"/>
                <w:b/>
                <w:sz w:val="24"/>
              </w:rPr>
              <w:t>то</w:t>
            </w:r>
            <w:r w:rsidRPr="00F25C31">
              <w:rPr>
                <w:rFonts w:ascii="Times New Roman" w:hAnsi="Times New Roman" w:cs="Times New Roman"/>
                <w:b/>
                <w:sz w:val="24"/>
              </w:rPr>
              <w:t xml:space="preserve"> търговско дружество, в което той е собственик на капитала</w:t>
            </w:r>
            <w:r w:rsidR="008F0E7D" w:rsidRPr="002A4893">
              <w:rPr>
                <w:rFonts w:ascii="Times New Roman" w:hAnsi="Times New Roman" w:cs="Times New Roman"/>
                <w:b/>
                <w:sz w:val="24"/>
                <w:szCs w:val="24"/>
              </w:rPr>
              <w:t xml:space="preserve"> от учредяването му</w:t>
            </w:r>
            <w:r w:rsidRPr="008902B2">
              <w:rPr>
                <w:rFonts w:ascii="Times New Roman" w:hAnsi="Times New Roman" w:cs="Times New Roman"/>
                <w:b/>
                <w:sz w:val="24"/>
              </w:rPr>
              <w:t>, съчетано със заличаване на едноличния търговец</w:t>
            </w:r>
            <w:r w:rsidRPr="0060217B">
              <w:rPr>
                <w:rFonts w:ascii="Times New Roman" w:hAnsi="Times New Roman" w:cs="Times New Roman"/>
                <w:b/>
                <w:sz w:val="24"/>
              </w:rPr>
              <w:t>.</w:t>
            </w:r>
          </w:p>
        </w:tc>
      </w:tr>
    </w:tbl>
    <w:p w14:paraId="66853354" w14:textId="30E00E4A" w:rsidR="007F4BFA" w:rsidRPr="008902B2" w:rsidRDefault="002F1BCB">
      <w:pPr>
        <w:pStyle w:val="Heading2"/>
        <w:spacing w:before="0"/>
        <w:jc w:val="both"/>
        <w:rPr>
          <w:rFonts w:cs="Times New Roman"/>
          <w:color w:val="auto"/>
        </w:rPr>
      </w:pPr>
      <w:bookmarkStart w:id="13" w:name="_Toc69388902"/>
      <w:r w:rsidRPr="008902B2">
        <w:rPr>
          <w:rFonts w:cs="Times New Roman"/>
          <w:color w:val="auto"/>
        </w:rPr>
        <w:lastRenderedPageBreak/>
        <w:t>11.2. Критерии за недопустимост на кандидатите:</w:t>
      </w:r>
      <w:bookmarkEnd w:id="13"/>
    </w:p>
    <w:tbl>
      <w:tblPr>
        <w:tblStyle w:val="TableGrid"/>
        <w:tblW w:w="5000" w:type="pct"/>
        <w:tblLook w:val="04A0" w:firstRow="1" w:lastRow="0" w:firstColumn="1" w:lastColumn="0" w:noHBand="0" w:noVBand="1"/>
      </w:tblPr>
      <w:tblGrid>
        <w:gridCol w:w="9629"/>
      </w:tblGrid>
      <w:tr w:rsidR="007F4BFA" w:rsidRPr="002A4893" w14:paraId="40EFA68C" w14:textId="77777777" w:rsidTr="00C60613">
        <w:tc>
          <w:tcPr>
            <w:tcW w:w="5000" w:type="pct"/>
          </w:tcPr>
          <w:p w14:paraId="03CA2206" w14:textId="76EFC303" w:rsidR="00DC4BD9" w:rsidRPr="002A4893" w:rsidRDefault="00483E6D">
            <w:pPr>
              <w:spacing w:line="276" w:lineRule="auto"/>
              <w:jc w:val="both"/>
              <w:rPr>
                <w:rFonts w:ascii="Times New Roman" w:hAnsi="Times New Roman" w:cs="Times New Roman"/>
                <w:sz w:val="24"/>
                <w:szCs w:val="24"/>
                <w:lang w:val="en-US"/>
              </w:rPr>
            </w:pPr>
            <w:r w:rsidRPr="002A4893">
              <w:rPr>
                <w:rFonts w:ascii="Times New Roman" w:hAnsi="Times New Roman" w:cs="Times New Roman"/>
                <w:sz w:val="24"/>
                <w:szCs w:val="24"/>
              </w:rPr>
              <w:t xml:space="preserve">1. </w:t>
            </w:r>
            <w:r w:rsidR="00DC4BD9" w:rsidRPr="002A4893">
              <w:rPr>
                <w:rFonts w:ascii="Times New Roman" w:hAnsi="Times New Roman" w:cs="Times New Roman"/>
                <w:sz w:val="24"/>
                <w:szCs w:val="24"/>
              </w:rPr>
              <w:t>Потенциалните кандидати не могат да участват в процедурата за подбор на проекти и да получат безвъзмездна финансова помощ</w:t>
            </w:r>
            <w:r w:rsidR="007C31EC" w:rsidRPr="002A4893">
              <w:rPr>
                <w:rFonts w:ascii="Times New Roman" w:hAnsi="Times New Roman" w:cs="Times New Roman"/>
                <w:sz w:val="24"/>
                <w:szCs w:val="24"/>
              </w:rPr>
              <w:t xml:space="preserve"> (БФП)</w:t>
            </w:r>
            <w:r w:rsidR="00DC4BD9" w:rsidRPr="002A4893">
              <w:rPr>
                <w:rFonts w:ascii="Times New Roman" w:hAnsi="Times New Roman" w:cs="Times New Roman"/>
                <w:sz w:val="24"/>
                <w:szCs w:val="24"/>
              </w:rPr>
              <w:t>, в случай че:</w:t>
            </w:r>
          </w:p>
          <w:p w14:paraId="7C87E03F" w14:textId="77777777"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 са осъдени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03B2C734" w14:textId="77777777"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1.2. са осъдени с влязла в сила присъда, за престъпление, аналогично на тези по т. 1.1, в друга държава членка или трета страна;</w:t>
            </w:r>
          </w:p>
          <w:p w14:paraId="7C90C22B" w14:textId="3A7FC129"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1.3.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Управляващия орган</w:t>
            </w:r>
            <w:r w:rsidR="004029D1" w:rsidRPr="002A4893">
              <w:rPr>
                <w:rFonts w:ascii="Times New Roman" w:hAnsi="Times New Roman" w:cs="Times New Roman"/>
                <w:sz w:val="24"/>
                <w:szCs w:val="24"/>
              </w:rPr>
              <w:t xml:space="preserve"> (УО)</w:t>
            </w:r>
            <w:r w:rsidRPr="002A4893">
              <w:rPr>
                <w:rFonts w:ascii="Times New Roman" w:hAnsi="Times New Roman" w:cs="Times New Roman"/>
                <w:sz w:val="24"/>
                <w:szCs w:val="24"/>
              </w:rPr>
              <w:t xml:space="preserve"> и на кандидата</w:t>
            </w:r>
            <w:r w:rsidRPr="002A4893">
              <w:rPr>
                <w:rFonts w:ascii="Times New Roman" w:hAnsi="Times New Roman" w:cs="Times New Roman"/>
                <w:sz w:val="24"/>
                <w:szCs w:val="24"/>
                <w:lang w:val="en-US"/>
              </w:rPr>
              <w:t xml:space="preserve"> </w:t>
            </w:r>
            <w:r w:rsidRPr="002A4893">
              <w:rPr>
                <w:rFonts w:ascii="Times New Roman" w:hAnsi="Times New Roman" w:cs="Times New Roman"/>
                <w:sz w:val="24"/>
                <w:szCs w:val="24"/>
              </w:rPr>
              <w:t>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14:paraId="5875F93C" w14:textId="6B745C07"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1.4. е налице неравнопоставеност в случаите по чл. 44, ал. 5 от </w:t>
            </w:r>
            <w:r w:rsidR="00305B2E" w:rsidRPr="002A4893">
              <w:rPr>
                <w:rFonts w:ascii="Times New Roman" w:hAnsi="Times New Roman" w:cs="Times New Roman"/>
                <w:sz w:val="24"/>
                <w:szCs w:val="24"/>
              </w:rPr>
              <w:t>Закона за обществените поръчки (</w:t>
            </w:r>
            <w:r w:rsidRPr="002A4893">
              <w:rPr>
                <w:rFonts w:ascii="Times New Roman" w:hAnsi="Times New Roman" w:cs="Times New Roman"/>
                <w:sz w:val="24"/>
                <w:szCs w:val="24"/>
              </w:rPr>
              <w:t>ЗОП</w:t>
            </w:r>
            <w:r w:rsidR="00305B2E" w:rsidRPr="002A4893">
              <w:rPr>
                <w:rFonts w:ascii="Times New Roman" w:hAnsi="Times New Roman" w:cs="Times New Roman"/>
                <w:sz w:val="24"/>
                <w:szCs w:val="24"/>
              </w:rPr>
              <w:t>)</w:t>
            </w:r>
            <w:r w:rsidRPr="002A4893">
              <w:rPr>
                <w:rFonts w:ascii="Times New Roman" w:hAnsi="Times New Roman" w:cs="Times New Roman"/>
                <w:sz w:val="24"/>
                <w:szCs w:val="24"/>
              </w:rPr>
              <w:t>;</w:t>
            </w:r>
          </w:p>
          <w:p w14:paraId="40E75853" w14:textId="77777777"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1.5. с акт на компетентен орган е установено, че:</w:t>
            </w:r>
          </w:p>
          <w:p w14:paraId="063446B7" w14:textId="04E5AD3C"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а) са представили документ с невярно съдържание, с който доказва декларираната липса на основания за отстраняване или изпълнението на критериите за </w:t>
            </w:r>
            <w:r w:rsidR="006E6065" w:rsidRPr="002A4893">
              <w:rPr>
                <w:rFonts w:ascii="Times New Roman" w:hAnsi="Times New Roman" w:cs="Times New Roman"/>
                <w:sz w:val="24"/>
                <w:szCs w:val="24"/>
              </w:rPr>
              <w:t>подбор</w:t>
            </w:r>
            <w:r w:rsidRPr="002A4893">
              <w:rPr>
                <w:rFonts w:ascii="Times New Roman" w:hAnsi="Times New Roman" w:cs="Times New Roman"/>
                <w:sz w:val="24"/>
                <w:szCs w:val="24"/>
              </w:rPr>
              <w:t>;</w:t>
            </w:r>
          </w:p>
          <w:p w14:paraId="1E8996CD" w14:textId="7A33901D"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б) не са предоставили изискваща се информация, свързана с удостоверяване липсата на основания за отстраняване или изпълнението на критериите за </w:t>
            </w:r>
            <w:r w:rsidR="006E6065" w:rsidRPr="002A4893">
              <w:rPr>
                <w:rFonts w:ascii="Times New Roman" w:hAnsi="Times New Roman" w:cs="Times New Roman"/>
                <w:sz w:val="24"/>
                <w:szCs w:val="24"/>
              </w:rPr>
              <w:t>допустимост или подбор</w:t>
            </w:r>
            <w:r w:rsidRPr="002A4893">
              <w:rPr>
                <w:rFonts w:ascii="Times New Roman" w:hAnsi="Times New Roman" w:cs="Times New Roman"/>
                <w:sz w:val="24"/>
                <w:szCs w:val="24"/>
              </w:rPr>
              <w:t>;</w:t>
            </w:r>
          </w:p>
          <w:p w14:paraId="1F6AF26B" w14:textId="77777777"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64E2B255" w14:textId="77777777"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lastRenderedPageBreak/>
              <w:t>1.7. е налице конфликт на интереси, който не може да бъде отстранен;</w:t>
            </w:r>
          </w:p>
          <w:p w14:paraId="67E0614F" w14:textId="77777777"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1.8. обявени са в несъстоятелност или в производство по несъстоятелност, или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14:paraId="26020C43" w14:textId="77777777"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1.9. не са изпълнили разпореждане на Европейската комисия за възстановяване на предоставената им неправомерна и несъвместима държавна помощ.</w:t>
            </w:r>
          </w:p>
          <w:p w14:paraId="379D23C8" w14:textId="6F612B6A"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2. Основанията по т. 1.1, </w:t>
            </w:r>
            <w:r w:rsidR="00662DB8" w:rsidRPr="002A4893">
              <w:rPr>
                <w:rFonts w:ascii="Times New Roman" w:hAnsi="Times New Roman" w:cs="Times New Roman"/>
                <w:sz w:val="24"/>
                <w:szCs w:val="24"/>
              </w:rPr>
              <w:t xml:space="preserve">т. </w:t>
            </w:r>
            <w:r w:rsidRPr="002A4893">
              <w:rPr>
                <w:rFonts w:ascii="Times New Roman" w:hAnsi="Times New Roman" w:cs="Times New Roman"/>
                <w:sz w:val="24"/>
                <w:szCs w:val="24"/>
              </w:rPr>
              <w:t>1.2 и</w:t>
            </w:r>
            <w:r w:rsidR="00662DB8" w:rsidRPr="002A4893">
              <w:rPr>
                <w:rFonts w:ascii="Times New Roman" w:hAnsi="Times New Roman" w:cs="Times New Roman"/>
                <w:sz w:val="24"/>
                <w:szCs w:val="24"/>
              </w:rPr>
              <w:t xml:space="preserve"> т.</w:t>
            </w:r>
            <w:r w:rsidRPr="002A4893">
              <w:rPr>
                <w:rFonts w:ascii="Times New Roman" w:hAnsi="Times New Roman" w:cs="Times New Roman"/>
                <w:sz w:val="24"/>
                <w:szCs w:val="24"/>
              </w:rPr>
              <w:t xml:space="preserve"> 1.7 се отнасят за лицата, </w:t>
            </w:r>
            <w:r w:rsidR="0077202A" w:rsidRPr="002A4893">
              <w:rPr>
                <w:rFonts w:ascii="Times New Roman" w:hAnsi="Times New Roman" w:cs="Times New Roman"/>
                <w:sz w:val="24"/>
                <w:szCs w:val="24"/>
              </w:rPr>
              <w:t>които представляват кандидата съгласно регистъра, в който е вписан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2A4893">
              <w:rPr>
                <w:rFonts w:ascii="Times New Roman" w:hAnsi="Times New Roman" w:cs="Times New Roman"/>
                <w:sz w:val="24"/>
                <w:szCs w:val="24"/>
              </w:rPr>
              <w:t>.</w:t>
            </w:r>
          </w:p>
          <w:p w14:paraId="22728766" w14:textId="51FFA87A"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3. Съответствието с изискванията по т. 1.1, </w:t>
            </w:r>
            <w:r w:rsidR="00662DB8" w:rsidRPr="002A4893">
              <w:rPr>
                <w:rFonts w:ascii="Times New Roman" w:hAnsi="Times New Roman" w:cs="Times New Roman"/>
                <w:sz w:val="24"/>
                <w:szCs w:val="24"/>
              </w:rPr>
              <w:t xml:space="preserve">т. </w:t>
            </w:r>
            <w:r w:rsidRPr="002A4893">
              <w:rPr>
                <w:rFonts w:ascii="Times New Roman" w:hAnsi="Times New Roman" w:cs="Times New Roman"/>
                <w:sz w:val="24"/>
                <w:szCs w:val="24"/>
              </w:rPr>
              <w:t xml:space="preserve">1.2, </w:t>
            </w:r>
            <w:r w:rsidR="00662DB8" w:rsidRPr="002A4893">
              <w:rPr>
                <w:rFonts w:ascii="Times New Roman" w:hAnsi="Times New Roman" w:cs="Times New Roman"/>
                <w:sz w:val="24"/>
                <w:szCs w:val="24"/>
              </w:rPr>
              <w:t xml:space="preserve">т. </w:t>
            </w:r>
            <w:r w:rsidRPr="002A4893">
              <w:rPr>
                <w:rFonts w:ascii="Times New Roman" w:hAnsi="Times New Roman" w:cs="Times New Roman"/>
                <w:sz w:val="24"/>
                <w:szCs w:val="24"/>
              </w:rPr>
              <w:t xml:space="preserve">1.3, </w:t>
            </w:r>
            <w:r w:rsidR="00662DB8" w:rsidRPr="002A4893">
              <w:rPr>
                <w:rFonts w:ascii="Times New Roman" w:hAnsi="Times New Roman" w:cs="Times New Roman"/>
                <w:sz w:val="24"/>
                <w:szCs w:val="24"/>
              </w:rPr>
              <w:t xml:space="preserve">т. </w:t>
            </w:r>
            <w:r w:rsidRPr="002A4893">
              <w:rPr>
                <w:rFonts w:ascii="Times New Roman" w:hAnsi="Times New Roman" w:cs="Times New Roman"/>
                <w:sz w:val="24"/>
                <w:szCs w:val="24"/>
              </w:rPr>
              <w:t xml:space="preserve">1.4, </w:t>
            </w:r>
            <w:r w:rsidR="00662DB8" w:rsidRPr="002A4893">
              <w:rPr>
                <w:rFonts w:ascii="Times New Roman" w:hAnsi="Times New Roman" w:cs="Times New Roman"/>
                <w:sz w:val="24"/>
                <w:szCs w:val="24"/>
              </w:rPr>
              <w:t xml:space="preserve">т. </w:t>
            </w:r>
            <w:r w:rsidRPr="002A4893">
              <w:rPr>
                <w:rFonts w:ascii="Times New Roman" w:hAnsi="Times New Roman" w:cs="Times New Roman"/>
                <w:sz w:val="24"/>
                <w:szCs w:val="24"/>
              </w:rPr>
              <w:t xml:space="preserve">1.5, </w:t>
            </w:r>
            <w:r w:rsidR="00662DB8" w:rsidRPr="002A4893">
              <w:rPr>
                <w:rFonts w:ascii="Times New Roman" w:hAnsi="Times New Roman" w:cs="Times New Roman"/>
                <w:sz w:val="24"/>
                <w:szCs w:val="24"/>
              </w:rPr>
              <w:t xml:space="preserve">т. </w:t>
            </w:r>
            <w:r w:rsidRPr="002A4893">
              <w:rPr>
                <w:rFonts w:ascii="Times New Roman" w:hAnsi="Times New Roman" w:cs="Times New Roman"/>
                <w:sz w:val="24"/>
                <w:szCs w:val="24"/>
              </w:rPr>
              <w:t xml:space="preserve">1.6, </w:t>
            </w:r>
            <w:r w:rsidR="00662DB8" w:rsidRPr="002A4893">
              <w:rPr>
                <w:rFonts w:ascii="Times New Roman" w:hAnsi="Times New Roman" w:cs="Times New Roman"/>
                <w:sz w:val="24"/>
                <w:szCs w:val="24"/>
              </w:rPr>
              <w:t xml:space="preserve">т. </w:t>
            </w:r>
            <w:r w:rsidRPr="002A4893">
              <w:rPr>
                <w:rFonts w:ascii="Times New Roman" w:hAnsi="Times New Roman" w:cs="Times New Roman"/>
                <w:sz w:val="24"/>
                <w:szCs w:val="24"/>
              </w:rPr>
              <w:t xml:space="preserve">1.7 и </w:t>
            </w:r>
            <w:r w:rsidR="00662DB8" w:rsidRPr="002A4893">
              <w:rPr>
                <w:rFonts w:ascii="Times New Roman" w:hAnsi="Times New Roman" w:cs="Times New Roman"/>
                <w:sz w:val="24"/>
                <w:szCs w:val="24"/>
              </w:rPr>
              <w:t xml:space="preserve">т. </w:t>
            </w:r>
            <w:r w:rsidRPr="002A4893">
              <w:rPr>
                <w:rFonts w:ascii="Times New Roman" w:hAnsi="Times New Roman" w:cs="Times New Roman"/>
                <w:sz w:val="24"/>
                <w:szCs w:val="24"/>
              </w:rPr>
              <w:t xml:space="preserve">1.9 се доказват при кандидатстване с декларация съгласно Приложение № </w:t>
            </w:r>
            <w:r w:rsidR="00AC3542" w:rsidRPr="002A4893">
              <w:rPr>
                <w:rFonts w:ascii="Times New Roman" w:hAnsi="Times New Roman" w:cs="Times New Roman"/>
                <w:sz w:val="24"/>
                <w:szCs w:val="24"/>
                <w:lang w:val="en-GB"/>
              </w:rPr>
              <w:t>5</w:t>
            </w:r>
            <w:r w:rsidRPr="002A4893">
              <w:rPr>
                <w:rFonts w:ascii="Times New Roman" w:hAnsi="Times New Roman" w:cs="Times New Roman"/>
                <w:sz w:val="24"/>
                <w:szCs w:val="24"/>
              </w:rPr>
              <w:t>.</w:t>
            </w:r>
          </w:p>
          <w:p w14:paraId="1EC1226F" w14:textId="3B906A15" w:rsidR="00DC4BD9" w:rsidRPr="002A4893" w:rsidRDefault="00DC4BD9">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4. Точка 1.3 не се прилага, когато размерът на неплатените дължими данъци или </w:t>
            </w:r>
            <w:proofErr w:type="spellStart"/>
            <w:r w:rsidRPr="002A4893">
              <w:rPr>
                <w:rFonts w:ascii="Times New Roman" w:hAnsi="Times New Roman" w:cs="Times New Roman"/>
                <w:sz w:val="24"/>
                <w:szCs w:val="24"/>
              </w:rPr>
              <w:t>социалноосигурителни</w:t>
            </w:r>
            <w:proofErr w:type="spellEnd"/>
            <w:r w:rsidRPr="002A4893">
              <w:rPr>
                <w:rFonts w:ascii="Times New Roman" w:hAnsi="Times New Roman" w:cs="Times New Roman"/>
                <w:sz w:val="24"/>
                <w:szCs w:val="24"/>
              </w:rPr>
              <w:t xml:space="preserve"> вноски е до 1 на сто от сумата на годишния общ оборот за последната приключена финансова година, но не повече от 50</w:t>
            </w:r>
            <w:r w:rsidR="00CA123E" w:rsidRPr="002A4893">
              <w:rPr>
                <w:rFonts w:ascii="Times New Roman" w:hAnsi="Times New Roman" w:cs="Times New Roman"/>
                <w:sz w:val="24"/>
                <w:szCs w:val="24"/>
              </w:rPr>
              <w:t> </w:t>
            </w:r>
            <w:r w:rsidRPr="002A4893">
              <w:rPr>
                <w:rFonts w:ascii="Times New Roman" w:hAnsi="Times New Roman" w:cs="Times New Roman"/>
                <w:sz w:val="24"/>
                <w:szCs w:val="24"/>
              </w:rPr>
              <w:t>000</w:t>
            </w:r>
            <w:r w:rsidR="00CA123E" w:rsidRPr="002A4893">
              <w:rPr>
                <w:rFonts w:ascii="Times New Roman" w:hAnsi="Times New Roman" w:cs="Times New Roman"/>
                <w:sz w:val="24"/>
                <w:szCs w:val="24"/>
              </w:rPr>
              <w:t xml:space="preserve"> </w:t>
            </w:r>
            <w:r w:rsidRPr="002A4893">
              <w:rPr>
                <w:rFonts w:ascii="Times New Roman" w:hAnsi="Times New Roman" w:cs="Times New Roman"/>
                <w:sz w:val="24"/>
                <w:szCs w:val="24"/>
              </w:rPr>
              <w:t>лв.</w:t>
            </w:r>
          </w:p>
          <w:p w14:paraId="143261F9" w14:textId="2549DFC5" w:rsidR="006E6065" w:rsidRPr="002A4893" w:rsidRDefault="006E6065">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5.</w:t>
            </w:r>
            <w:r w:rsidRPr="00F0207A">
              <w:rPr>
                <w:rFonts w:ascii="Times New Roman" w:hAnsi="Times New Roman" w:cs="Times New Roman"/>
              </w:rPr>
              <w:t xml:space="preserve"> </w:t>
            </w:r>
            <w:r w:rsidRPr="002A4893">
              <w:rPr>
                <w:rFonts w:ascii="Times New Roman" w:hAnsi="Times New Roman" w:cs="Times New Roman"/>
                <w:sz w:val="24"/>
                <w:szCs w:val="24"/>
              </w:rPr>
              <w:t>Точка 1.8 не се прилага за кандидати, регистрирани по Закона за вероизповеданията.</w:t>
            </w:r>
          </w:p>
          <w:p w14:paraId="7252AFA6" w14:textId="5B52FDD8" w:rsidR="00DC4BD9" w:rsidRPr="002A4893" w:rsidRDefault="006E6065">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6</w:t>
            </w:r>
            <w:r w:rsidR="00DC4BD9" w:rsidRPr="002A4893">
              <w:rPr>
                <w:rFonts w:ascii="Times New Roman" w:hAnsi="Times New Roman" w:cs="Times New Roman"/>
                <w:sz w:val="24"/>
                <w:szCs w:val="24"/>
              </w:rPr>
              <w:t xml:space="preserve">. Преди сключване на административния договор за предоставяне на </w:t>
            </w:r>
            <w:r w:rsidR="007C31EC" w:rsidRPr="002A4893">
              <w:rPr>
                <w:rFonts w:ascii="Times New Roman" w:hAnsi="Times New Roman" w:cs="Times New Roman"/>
                <w:sz w:val="24"/>
                <w:szCs w:val="24"/>
              </w:rPr>
              <w:t>БФП</w:t>
            </w:r>
            <w:r w:rsidR="00DC4BD9" w:rsidRPr="002A4893">
              <w:rPr>
                <w:rFonts w:ascii="Times New Roman" w:hAnsi="Times New Roman" w:cs="Times New Roman"/>
                <w:sz w:val="24"/>
                <w:szCs w:val="24"/>
              </w:rPr>
              <w:t xml:space="preserve"> декларираните обстоятелства се доказват и се извършва проверка, относно същите:</w:t>
            </w:r>
          </w:p>
          <w:p w14:paraId="69295D67" w14:textId="77777777" w:rsidR="00DC4BD9" w:rsidRPr="002A4893" w:rsidRDefault="00DC4BD9">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а) с официални документи, издадени от съответните компетентни органи - за обстоятелствата, за които такива документи се издават, или заверени копия от тях, като се спазват изискванията на чл. 2, ал. 1 от Закона за електронното управление;</w:t>
            </w:r>
          </w:p>
          <w:p w14:paraId="72F11A0C" w14:textId="77777777" w:rsidR="00DC4BD9" w:rsidRPr="002A4893" w:rsidRDefault="00DC4BD9">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б) 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14:paraId="26813233" w14:textId="7671C8E8" w:rsidR="00DC4BD9" w:rsidRPr="002A4893" w:rsidRDefault="006E606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7</w:t>
            </w:r>
            <w:r w:rsidR="00DC4BD9" w:rsidRPr="002A4893">
              <w:rPr>
                <w:rFonts w:ascii="Times New Roman" w:hAnsi="Times New Roman" w:cs="Times New Roman"/>
                <w:sz w:val="24"/>
                <w:szCs w:val="24"/>
              </w:rPr>
              <w:t>. По отношение обстоятелствата за отстраняване, посочени в чл. 54 от ЗОП кандидатът има право да представи доказателства, че е предприел мерки, които гарантират неговата надеждност съгласно чл. 56 от ЗОП, въпреки наличието на съответното основание за отстраняване.</w:t>
            </w:r>
          </w:p>
          <w:p w14:paraId="291ABAA8" w14:textId="77777777" w:rsidR="007F4BFA" w:rsidRPr="002A4893" w:rsidRDefault="006E606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8</w:t>
            </w:r>
            <w:r w:rsidR="00DC4BD9" w:rsidRPr="002A4893">
              <w:rPr>
                <w:rFonts w:ascii="Times New Roman" w:hAnsi="Times New Roman" w:cs="Times New Roman"/>
                <w:sz w:val="24"/>
                <w:szCs w:val="24"/>
              </w:rPr>
              <w:t>. Не се дава предимство, а даденото предимство се отнема в случаите, когато бъде установено, че кандидат за подпомагане е създал изкуствено условията, необходими за получаване на това предимство, в противоречие с целите на европейското право и действащото законодателство в областта на селското стопанство.</w:t>
            </w:r>
          </w:p>
          <w:p w14:paraId="367EFE54" w14:textId="7F31236B" w:rsidR="003F0A59" w:rsidRPr="002A4893" w:rsidRDefault="00E33829">
            <w:pPr>
              <w:spacing w:line="276" w:lineRule="auto"/>
              <w:jc w:val="both"/>
              <w:rPr>
                <w:rFonts w:ascii="Times New Roman" w:hAnsi="Times New Roman" w:cs="Times New Roman"/>
                <w:color w:val="FF0000"/>
                <w:sz w:val="24"/>
                <w:szCs w:val="24"/>
              </w:rPr>
            </w:pPr>
            <w:r w:rsidRPr="002A4893">
              <w:rPr>
                <w:rFonts w:ascii="Times New Roman" w:hAnsi="Times New Roman" w:cs="Times New Roman"/>
                <w:sz w:val="24"/>
                <w:szCs w:val="24"/>
              </w:rPr>
              <w:t>9. Финансовата помощ не се предоставя на кандидати</w:t>
            </w:r>
            <w:r w:rsidR="006557FE" w:rsidRPr="002A4893">
              <w:rPr>
                <w:rFonts w:ascii="Times New Roman" w:hAnsi="Times New Roman" w:cs="Times New Roman"/>
                <w:sz w:val="24"/>
                <w:szCs w:val="24"/>
              </w:rPr>
              <w:t>/бенефициенти</w:t>
            </w:r>
            <w:r w:rsidR="004F51FF" w:rsidRPr="002A4893" w:rsidDel="004F51FF">
              <w:rPr>
                <w:rFonts w:ascii="Times New Roman" w:hAnsi="Times New Roman" w:cs="Times New Roman"/>
                <w:sz w:val="24"/>
                <w:szCs w:val="24"/>
              </w:rPr>
              <w:t xml:space="preserve"> </w:t>
            </w:r>
            <w:r w:rsidRPr="002A4893">
              <w:rPr>
                <w:rFonts w:ascii="Times New Roman" w:hAnsi="Times New Roman" w:cs="Times New Roman"/>
                <w:sz w:val="24"/>
                <w:szCs w:val="24"/>
              </w:rPr>
              <w:t xml:space="preserve">на помощта, които </w:t>
            </w:r>
            <w:r w:rsidR="003F0A59" w:rsidRPr="002A4893">
              <w:rPr>
                <w:rFonts w:ascii="Times New Roman" w:hAnsi="Times New Roman" w:cs="Times New Roman"/>
                <w:sz w:val="24"/>
                <w:szCs w:val="24"/>
              </w:rPr>
              <w:t xml:space="preserve">не </w:t>
            </w:r>
            <w:r w:rsidRPr="002A4893">
              <w:rPr>
                <w:rFonts w:ascii="Times New Roman" w:hAnsi="Times New Roman" w:cs="Times New Roman"/>
                <w:sz w:val="24"/>
                <w:szCs w:val="24"/>
              </w:rPr>
              <w:t xml:space="preserve">са независими предприятия по смисъла на чл. 4, ал. 2 от ЗМСП и за които се установи, че са учредени или преобразувани с цел получаване на предимство в противоречие с </w:t>
            </w:r>
            <w:r w:rsidR="004F51FF" w:rsidRPr="002A4893">
              <w:rPr>
                <w:rFonts w:ascii="Times New Roman" w:hAnsi="Times New Roman" w:cs="Times New Roman"/>
                <w:sz w:val="24"/>
                <w:szCs w:val="24"/>
              </w:rPr>
              <w:t xml:space="preserve">целите </w:t>
            </w:r>
            <w:r w:rsidRPr="002A4893">
              <w:rPr>
                <w:rFonts w:ascii="Times New Roman" w:hAnsi="Times New Roman" w:cs="Times New Roman"/>
                <w:sz w:val="24"/>
                <w:szCs w:val="24"/>
              </w:rPr>
              <w:t xml:space="preserve">на </w:t>
            </w:r>
            <w:proofErr w:type="spellStart"/>
            <w:r w:rsidRPr="002A4893">
              <w:rPr>
                <w:rFonts w:ascii="Times New Roman" w:hAnsi="Times New Roman" w:cs="Times New Roman"/>
                <w:sz w:val="24"/>
                <w:szCs w:val="24"/>
              </w:rPr>
              <w:t>подмярката</w:t>
            </w:r>
            <w:proofErr w:type="spellEnd"/>
            <w:r w:rsidRPr="002A4893">
              <w:rPr>
                <w:rFonts w:ascii="Times New Roman" w:hAnsi="Times New Roman" w:cs="Times New Roman"/>
                <w:sz w:val="24"/>
                <w:szCs w:val="24"/>
              </w:rPr>
              <w:t xml:space="preserve"> по ПРСР 2014 – 2020 г., включително с цел получаване на финансова помощ в размер, надвишаващ посочените по тези условия максимални размери.</w:t>
            </w:r>
          </w:p>
        </w:tc>
      </w:tr>
    </w:tbl>
    <w:p w14:paraId="44D50E05" w14:textId="4F349EB5" w:rsidR="007F4BFA" w:rsidRPr="0060217B" w:rsidRDefault="002F1BCB">
      <w:pPr>
        <w:pStyle w:val="Heading1"/>
        <w:spacing w:before="0"/>
        <w:jc w:val="both"/>
        <w:rPr>
          <w:rFonts w:cs="Times New Roman"/>
        </w:rPr>
      </w:pPr>
      <w:bookmarkStart w:id="14" w:name="_Toc69388903"/>
      <w:r w:rsidRPr="008902B2">
        <w:rPr>
          <w:rFonts w:cs="Times New Roman"/>
        </w:rPr>
        <w:lastRenderedPageBreak/>
        <w:t>12. Допустими партньори:</w:t>
      </w:r>
      <w:bookmarkEnd w:id="14"/>
    </w:p>
    <w:tbl>
      <w:tblPr>
        <w:tblStyle w:val="TableGrid"/>
        <w:tblW w:w="5000" w:type="pct"/>
        <w:tblLook w:val="04A0" w:firstRow="1" w:lastRow="0" w:firstColumn="1" w:lastColumn="0" w:noHBand="0" w:noVBand="1"/>
      </w:tblPr>
      <w:tblGrid>
        <w:gridCol w:w="9629"/>
      </w:tblGrid>
      <w:tr w:rsidR="007F4BFA" w:rsidRPr="002A4893" w14:paraId="3A6DC898" w14:textId="77777777" w:rsidTr="00CA123E">
        <w:tc>
          <w:tcPr>
            <w:tcW w:w="5000" w:type="pct"/>
          </w:tcPr>
          <w:p w14:paraId="3C87A265" w14:textId="77777777" w:rsidR="007F4BFA" w:rsidRPr="002A4893" w:rsidRDefault="002F1BC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Неприложимо</w:t>
            </w:r>
          </w:p>
        </w:tc>
      </w:tr>
    </w:tbl>
    <w:p w14:paraId="20B54923" w14:textId="06E26124" w:rsidR="007F4BFA" w:rsidRPr="0060217B" w:rsidRDefault="002F1BCB">
      <w:pPr>
        <w:pStyle w:val="Heading1"/>
        <w:spacing w:before="0"/>
        <w:jc w:val="both"/>
        <w:rPr>
          <w:rFonts w:cs="Times New Roman"/>
        </w:rPr>
      </w:pPr>
      <w:bookmarkStart w:id="15" w:name="_Toc69388904"/>
      <w:r w:rsidRPr="008902B2">
        <w:rPr>
          <w:rFonts w:cs="Times New Roman"/>
        </w:rPr>
        <w:lastRenderedPageBreak/>
        <w:t>13. Дейности, допустими за финансиране:</w:t>
      </w:r>
      <w:bookmarkEnd w:id="15"/>
    </w:p>
    <w:p w14:paraId="65C375FD" w14:textId="0027B44F" w:rsidR="007F4BFA" w:rsidRPr="00B83087" w:rsidRDefault="002F1BCB">
      <w:pPr>
        <w:pStyle w:val="Heading2"/>
        <w:spacing w:before="0"/>
        <w:jc w:val="both"/>
        <w:rPr>
          <w:rFonts w:cs="Times New Roman"/>
          <w:color w:val="auto"/>
        </w:rPr>
      </w:pPr>
      <w:bookmarkStart w:id="16" w:name="_Toc69388905"/>
      <w:r w:rsidRPr="008979DA">
        <w:rPr>
          <w:rFonts w:cs="Times New Roman"/>
          <w:color w:val="auto"/>
        </w:rPr>
        <w:t>13.1: Допустими дейности:</w:t>
      </w:r>
      <w:bookmarkEnd w:id="16"/>
    </w:p>
    <w:tbl>
      <w:tblPr>
        <w:tblStyle w:val="TableGrid"/>
        <w:tblW w:w="5000" w:type="pct"/>
        <w:tblLook w:val="04A0" w:firstRow="1" w:lastRow="0" w:firstColumn="1" w:lastColumn="0" w:noHBand="0" w:noVBand="1"/>
      </w:tblPr>
      <w:tblGrid>
        <w:gridCol w:w="9629"/>
      </w:tblGrid>
      <w:tr w:rsidR="007F4BFA" w:rsidRPr="002A4893" w14:paraId="33C4B57A" w14:textId="77777777" w:rsidTr="00CA123E">
        <w:tc>
          <w:tcPr>
            <w:tcW w:w="5000" w:type="pct"/>
            <w:shd w:val="clear" w:color="auto" w:fill="auto"/>
          </w:tcPr>
          <w:p w14:paraId="1692668B" w14:textId="7EF494A3" w:rsidR="00B03F5E" w:rsidRPr="002A4893" w:rsidRDefault="00B03F5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1. Настоящата процедура по </w:t>
            </w:r>
            <w:proofErr w:type="spellStart"/>
            <w:r w:rsidR="00B82869" w:rsidRPr="002A4893">
              <w:rPr>
                <w:rFonts w:ascii="Times New Roman" w:hAnsi="Times New Roman" w:cs="Times New Roman"/>
                <w:sz w:val="24"/>
                <w:szCs w:val="24"/>
              </w:rPr>
              <w:t>подмярка</w:t>
            </w:r>
            <w:proofErr w:type="spellEnd"/>
            <w:r w:rsidR="00B82869" w:rsidRPr="002A4893">
              <w:rPr>
                <w:rFonts w:ascii="Times New Roman" w:hAnsi="Times New Roman" w:cs="Times New Roman"/>
                <w:sz w:val="24"/>
                <w:szCs w:val="24"/>
              </w:rPr>
              <w:t xml:space="preserve"> </w:t>
            </w:r>
            <w:r w:rsidRPr="002A4893">
              <w:rPr>
                <w:rFonts w:ascii="Times New Roman" w:hAnsi="Times New Roman" w:cs="Times New Roman"/>
                <w:sz w:val="24"/>
                <w:szCs w:val="24"/>
              </w:rPr>
              <w:t>4.1 „Инвестиции в земеделски стопанства</w:t>
            </w:r>
            <w:r w:rsidR="00CA123E" w:rsidRPr="002A4893">
              <w:rPr>
                <w:rFonts w:ascii="Times New Roman" w:hAnsi="Times New Roman" w:cs="Times New Roman"/>
                <w:sz w:val="24"/>
                <w:szCs w:val="24"/>
              </w:rPr>
              <w:t>“</w:t>
            </w:r>
            <w:r w:rsidRPr="002A4893">
              <w:rPr>
                <w:rFonts w:ascii="Times New Roman" w:hAnsi="Times New Roman" w:cs="Times New Roman"/>
                <w:sz w:val="24"/>
                <w:szCs w:val="24"/>
              </w:rPr>
              <w:t xml:space="preserve"> от мярка 4 „Инвестиции в материални активи“ от ПРСР 2014-2020 г. има за цел да спомогне за подобряване на цялостната дейност на земеделските стопанства чрез:</w:t>
            </w:r>
          </w:p>
          <w:p w14:paraId="0974B119" w14:textId="2DB5204B" w:rsidR="00B03F5E" w:rsidRPr="002A4893" w:rsidRDefault="00B03F5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а) внедряване на нови продукти, процеси и технологии и обновяване на наличните производствени материални и/или нематериални активи; или </w:t>
            </w:r>
          </w:p>
          <w:p w14:paraId="5CBAD450" w14:textId="77777777" w:rsidR="00B03F5E" w:rsidRPr="002A4893" w:rsidRDefault="00B03F5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б) насърчаване на сътрудничеството с производителите и преработвателите на земеделски продукти; или </w:t>
            </w:r>
          </w:p>
          <w:p w14:paraId="066FDECD" w14:textId="759F8E73" w:rsidR="00B03F5E" w:rsidRPr="002A4893" w:rsidRDefault="00B03F5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в) опазване на компонентите на околната среда, включително с намаляване на вредните емисии и отпадъци</w:t>
            </w:r>
            <w:r w:rsidR="00F95ABC" w:rsidRPr="002A4893">
              <w:rPr>
                <w:rFonts w:ascii="Times New Roman" w:hAnsi="Times New Roman" w:cs="Times New Roman"/>
                <w:sz w:val="24"/>
                <w:szCs w:val="24"/>
              </w:rPr>
              <w:t xml:space="preserve"> и производство на енергия от </w:t>
            </w:r>
            <w:r w:rsidR="00EF6E20" w:rsidRPr="002A4893">
              <w:rPr>
                <w:rFonts w:ascii="Times New Roman" w:hAnsi="Times New Roman" w:cs="Times New Roman"/>
                <w:sz w:val="24"/>
                <w:szCs w:val="24"/>
              </w:rPr>
              <w:t>възобновяеми енергийни източници (</w:t>
            </w:r>
            <w:r w:rsidR="00F95ABC" w:rsidRPr="002A4893">
              <w:rPr>
                <w:rFonts w:ascii="Times New Roman" w:hAnsi="Times New Roman" w:cs="Times New Roman"/>
                <w:sz w:val="24"/>
                <w:szCs w:val="24"/>
              </w:rPr>
              <w:t>ВЕИ</w:t>
            </w:r>
            <w:r w:rsidR="00EF6E20" w:rsidRPr="002A4893">
              <w:rPr>
                <w:rFonts w:ascii="Times New Roman" w:hAnsi="Times New Roman" w:cs="Times New Roman"/>
                <w:sz w:val="24"/>
                <w:szCs w:val="24"/>
              </w:rPr>
              <w:t>)</w:t>
            </w:r>
            <w:r w:rsidR="00F95ABC" w:rsidRPr="002A4893">
              <w:rPr>
                <w:rFonts w:ascii="Times New Roman" w:hAnsi="Times New Roman" w:cs="Times New Roman"/>
                <w:sz w:val="24"/>
                <w:szCs w:val="24"/>
              </w:rPr>
              <w:t xml:space="preserve"> за собствено потребление</w:t>
            </w:r>
            <w:r w:rsidRPr="002A4893">
              <w:rPr>
                <w:rFonts w:ascii="Times New Roman" w:hAnsi="Times New Roman" w:cs="Times New Roman"/>
                <w:sz w:val="24"/>
                <w:szCs w:val="24"/>
              </w:rPr>
              <w:t xml:space="preserve">; или </w:t>
            </w:r>
          </w:p>
          <w:p w14:paraId="0CC31ADE" w14:textId="77777777" w:rsidR="00B03F5E" w:rsidRPr="002A4893" w:rsidRDefault="00B82869">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г</w:t>
            </w:r>
            <w:r w:rsidR="00B03F5E" w:rsidRPr="002A4893">
              <w:rPr>
                <w:rFonts w:ascii="Times New Roman" w:hAnsi="Times New Roman" w:cs="Times New Roman"/>
                <w:sz w:val="24"/>
                <w:szCs w:val="24"/>
              </w:rPr>
              <w:t xml:space="preserve">) подобряване условията на труд, подобряване на хигиенните, ветеринарните, </w:t>
            </w:r>
            <w:proofErr w:type="spellStart"/>
            <w:r w:rsidR="00B03F5E" w:rsidRPr="002A4893">
              <w:rPr>
                <w:rFonts w:ascii="Times New Roman" w:hAnsi="Times New Roman" w:cs="Times New Roman"/>
                <w:sz w:val="24"/>
                <w:szCs w:val="24"/>
              </w:rPr>
              <w:t>фитосанитарните</w:t>
            </w:r>
            <w:proofErr w:type="spellEnd"/>
            <w:r w:rsidR="00B03F5E" w:rsidRPr="002A4893">
              <w:rPr>
                <w:rFonts w:ascii="Times New Roman" w:hAnsi="Times New Roman" w:cs="Times New Roman"/>
                <w:sz w:val="24"/>
                <w:szCs w:val="24"/>
              </w:rPr>
              <w:t xml:space="preserve">, екологичните и други условия на производство; или </w:t>
            </w:r>
          </w:p>
          <w:p w14:paraId="33EA798F" w14:textId="77777777" w:rsidR="00B03F5E" w:rsidRPr="002A4893" w:rsidRDefault="00B82869">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д</w:t>
            </w:r>
            <w:r w:rsidR="00B03F5E" w:rsidRPr="002A4893">
              <w:rPr>
                <w:rFonts w:ascii="Times New Roman" w:hAnsi="Times New Roman" w:cs="Times New Roman"/>
                <w:sz w:val="24"/>
                <w:szCs w:val="24"/>
              </w:rPr>
              <w:t xml:space="preserve">) подобряване качеството на произвежданите земеделски продукти; или </w:t>
            </w:r>
          </w:p>
          <w:p w14:paraId="78FE9CD6" w14:textId="77777777" w:rsidR="00CA123E" w:rsidRPr="002A4893" w:rsidRDefault="00B82869">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е</w:t>
            </w:r>
            <w:r w:rsidR="00B03F5E" w:rsidRPr="002A4893">
              <w:rPr>
                <w:rFonts w:ascii="Times New Roman" w:hAnsi="Times New Roman" w:cs="Times New Roman"/>
                <w:sz w:val="24"/>
                <w:szCs w:val="24"/>
              </w:rPr>
              <w:t xml:space="preserve">) осигуряване на възможностите за производство на биологични </w:t>
            </w:r>
            <w:r w:rsidRPr="002A4893">
              <w:rPr>
                <w:rFonts w:ascii="Times New Roman" w:hAnsi="Times New Roman" w:cs="Times New Roman"/>
                <w:sz w:val="24"/>
                <w:szCs w:val="24"/>
              </w:rPr>
              <w:t xml:space="preserve">селскостопански </w:t>
            </w:r>
            <w:r w:rsidR="00B03F5E" w:rsidRPr="002A4893">
              <w:rPr>
                <w:rFonts w:ascii="Times New Roman" w:hAnsi="Times New Roman" w:cs="Times New Roman"/>
                <w:sz w:val="24"/>
                <w:szCs w:val="24"/>
              </w:rPr>
              <w:t>продукти</w:t>
            </w:r>
            <w:r w:rsidR="00CA123E" w:rsidRPr="002A4893">
              <w:rPr>
                <w:rFonts w:ascii="Times New Roman" w:hAnsi="Times New Roman" w:cs="Times New Roman"/>
                <w:sz w:val="24"/>
                <w:szCs w:val="24"/>
              </w:rPr>
              <w:t>;</w:t>
            </w:r>
          </w:p>
          <w:p w14:paraId="454644A8" w14:textId="27D0ACE8" w:rsidR="00464715" w:rsidRPr="002A4893" w:rsidRDefault="00CA123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ж) </w:t>
            </w:r>
            <w:r w:rsidR="00F95ABC" w:rsidRPr="002A4893">
              <w:rPr>
                <w:rFonts w:ascii="Times New Roman" w:hAnsi="Times New Roman" w:cs="Times New Roman"/>
                <w:bCs/>
                <w:sz w:val="24"/>
                <w:szCs w:val="24"/>
              </w:rPr>
              <w:t>инвестиции и дейности, които допринасят за устойчивото и цифрово икономическо възстановяване</w:t>
            </w:r>
            <w:r w:rsidR="00B03F5E" w:rsidRPr="002A4893">
              <w:rPr>
                <w:rFonts w:ascii="Times New Roman" w:hAnsi="Times New Roman" w:cs="Times New Roman"/>
                <w:sz w:val="24"/>
                <w:szCs w:val="24"/>
              </w:rPr>
              <w:t>.</w:t>
            </w:r>
          </w:p>
        </w:tc>
      </w:tr>
    </w:tbl>
    <w:p w14:paraId="1C72D7FF" w14:textId="54413812" w:rsidR="007F4BFA" w:rsidRPr="0060217B" w:rsidRDefault="002F1BCB">
      <w:pPr>
        <w:pStyle w:val="Heading2"/>
        <w:spacing w:before="0"/>
        <w:jc w:val="both"/>
        <w:rPr>
          <w:rFonts w:cs="Times New Roman"/>
          <w:color w:val="auto"/>
        </w:rPr>
      </w:pPr>
      <w:bookmarkStart w:id="17" w:name="_Toc69388906"/>
      <w:r w:rsidRPr="008902B2">
        <w:rPr>
          <w:rFonts w:cs="Times New Roman"/>
          <w:color w:val="auto"/>
        </w:rPr>
        <w:t>1</w:t>
      </w:r>
      <w:r w:rsidRPr="0060217B">
        <w:rPr>
          <w:rFonts w:cs="Times New Roman"/>
          <w:color w:val="auto"/>
        </w:rPr>
        <w:t>3.2: Условия за допустимост на дейностите:</w:t>
      </w:r>
      <w:bookmarkEnd w:id="17"/>
    </w:p>
    <w:tbl>
      <w:tblPr>
        <w:tblStyle w:val="TableGrid"/>
        <w:tblW w:w="5000" w:type="pct"/>
        <w:tblLook w:val="04A0" w:firstRow="1" w:lastRow="0" w:firstColumn="1" w:lastColumn="0" w:noHBand="0" w:noVBand="1"/>
      </w:tblPr>
      <w:tblGrid>
        <w:gridCol w:w="9629"/>
      </w:tblGrid>
      <w:tr w:rsidR="007F4BFA" w:rsidRPr="002A4893" w14:paraId="75E19E58" w14:textId="77777777" w:rsidTr="00464715">
        <w:tc>
          <w:tcPr>
            <w:tcW w:w="5000" w:type="pct"/>
          </w:tcPr>
          <w:p w14:paraId="7CD520D5" w14:textId="3A1D20F6" w:rsidR="009B7951" w:rsidRPr="002A4893" w:rsidRDefault="006472B1">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 </w:t>
            </w:r>
            <w:r w:rsidR="009B7951" w:rsidRPr="002A4893">
              <w:rPr>
                <w:rFonts w:ascii="Times New Roman" w:hAnsi="Times New Roman" w:cs="Times New Roman"/>
                <w:sz w:val="24"/>
                <w:szCs w:val="24"/>
              </w:rPr>
              <w:t xml:space="preserve">Финансовата помощ по </w:t>
            </w:r>
            <w:r w:rsidR="00B82869" w:rsidRPr="002A4893">
              <w:rPr>
                <w:rFonts w:ascii="Times New Roman" w:hAnsi="Times New Roman" w:cs="Times New Roman"/>
                <w:sz w:val="24"/>
                <w:szCs w:val="24"/>
              </w:rPr>
              <w:t>настоящата процедура</w:t>
            </w:r>
            <w:r w:rsidR="009B7951" w:rsidRPr="002A4893">
              <w:rPr>
                <w:rFonts w:ascii="Times New Roman" w:hAnsi="Times New Roman" w:cs="Times New Roman"/>
                <w:sz w:val="24"/>
                <w:szCs w:val="24"/>
              </w:rPr>
              <w:t xml:space="preserve"> се предоставя в съответствие с принципите на добро финансово управление, публичност и прозрачност.</w:t>
            </w:r>
          </w:p>
          <w:p w14:paraId="17598B5C" w14:textId="3D5ED915" w:rsidR="007F4BFA" w:rsidRPr="002A4893" w:rsidRDefault="009B7951">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2. </w:t>
            </w:r>
            <w:r w:rsidR="002F1BCB" w:rsidRPr="002A4893">
              <w:rPr>
                <w:rFonts w:ascii="Times New Roman" w:hAnsi="Times New Roman" w:cs="Times New Roman"/>
                <w:sz w:val="24"/>
                <w:szCs w:val="24"/>
              </w:rPr>
              <w:t xml:space="preserve">Финансова помощ не се предоставя за </w:t>
            </w:r>
            <w:r w:rsidR="007F7C41" w:rsidRPr="002A4893">
              <w:rPr>
                <w:rFonts w:ascii="Times New Roman" w:hAnsi="Times New Roman" w:cs="Times New Roman"/>
                <w:sz w:val="24"/>
                <w:szCs w:val="24"/>
              </w:rPr>
              <w:t>проектни предложения</w:t>
            </w:r>
            <w:r w:rsidR="002F1BCB" w:rsidRPr="002A4893">
              <w:rPr>
                <w:rFonts w:ascii="Times New Roman" w:hAnsi="Times New Roman" w:cs="Times New Roman"/>
                <w:sz w:val="24"/>
                <w:szCs w:val="24"/>
              </w:rPr>
              <w:t>, включващи инвестиции, които не отговарят на разпоредбите на Закона за опазване на околната среда</w:t>
            </w:r>
            <w:r w:rsidR="00305B2E" w:rsidRPr="002A4893">
              <w:rPr>
                <w:rFonts w:ascii="Times New Roman" w:hAnsi="Times New Roman" w:cs="Times New Roman"/>
                <w:sz w:val="24"/>
                <w:szCs w:val="24"/>
              </w:rPr>
              <w:t xml:space="preserve"> (ЗООС)</w:t>
            </w:r>
            <w:r w:rsidR="002F1BCB" w:rsidRPr="002A4893">
              <w:rPr>
                <w:rFonts w:ascii="Times New Roman" w:hAnsi="Times New Roman" w:cs="Times New Roman"/>
                <w:sz w:val="24"/>
                <w:szCs w:val="24"/>
              </w:rPr>
              <w:t>, Закона за биологичното разнообразие</w:t>
            </w:r>
            <w:r w:rsidR="00277A2D" w:rsidRPr="002A4893">
              <w:rPr>
                <w:rFonts w:ascii="Times New Roman" w:hAnsi="Times New Roman" w:cs="Times New Roman"/>
                <w:sz w:val="24"/>
                <w:szCs w:val="24"/>
              </w:rPr>
              <w:t xml:space="preserve"> (ЗБР)</w:t>
            </w:r>
            <w:r w:rsidR="002F1BCB" w:rsidRPr="002A4893">
              <w:rPr>
                <w:rFonts w:ascii="Times New Roman" w:hAnsi="Times New Roman" w:cs="Times New Roman"/>
                <w:sz w:val="24"/>
                <w:szCs w:val="24"/>
              </w:rPr>
              <w:t xml:space="preserve"> или/и Закона за водите</w:t>
            </w:r>
            <w:r w:rsidR="00277A2D" w:rsidRPr="002A4893">
              <w:rPr>
                <w:rFonts w:ascii="Times New Roman" w:hAnsi="Times New Roman" w:cs="Times New Roman"/>
                <w:sz w:val="24"/>
                <w:szCs w:val="24"/>
              </w:rPr>
              <w:t xml:space="preserve"> (ЗВ)</w:t>
            </w:r>
            <w:r w:rsidR="002F1BCB" w:rsidRPr="002A4893">
              <w:rPr>
                <w:rFonts w:ascii="Times New Roman" w:hAnsi="Times New Roman" w:cs="Times New Roman"/>
                <w:sz w:val="24"/>
                <w:szCs w:val="24"/>
              </w:rPr>
              <w:t>.</w:t>
            </w:r>
          </w:p>
          <w:p w14:paraId="3FA61116" w14:textId="1A72128B" w:rsidR="007A57FA" w:rsidRPr="002A4893" w:rsidRDefault="007A57FA">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3. Подпомагат се проектни предложения, представени от земеделски стопани по т. 1, буква „а“ от Раздел 11.1 „Критерии за допустимост на кандидатите“ за инвестиции в техните стопанства, пряко свързани с една или няколко от дейностите по първично селскостопанско производство и съхранение </w:t>
            </w:r>
            <w:r w:rsidR="00346F35" w:rsidRPr="002A4893">
              <w:rPr>
                <w:rFonts w:ascii="Times New Roman" w:hAnsi="Times New Roman" w:cs="Times New Roman"/>
                <w:sz w:val="24"/>
                <w:szCs w:val="24"/>
              </w:rPr>
              <w:t xml:space="preserve">на селскостопански </w:t>
            </w:r>
            <w:r w:rsidRPr="002A4893">
              <w:rPr>
                <w:rFonts w:ascii="Times New Roman" w:hAnsi="Times New Roman" w:cs="Times New Roman"/>
                <w:sz w:val="24"/>
                <w:szCs w:val="24"/>
              </w:rPr>
              <w:t>продукти</w:t>
            </w:r>
            <w:r w:rsidRPr="002A4893">
              <w:rPr>
                <w:rFonts w:ascii="Times New Roman" w:hAnsi="Times New Roman" w:cs="Times New Roman"/>
                <w:sz w:val="24"/>
                <w:szCs w:val="24"/>
                <w:lang w:val="en-US"/>
              </w:rPr>
              <w:t>,</w:t>
            </w:r>
            <w:r w:rsidR="00346F35" w:rsidRPr="002A4893">
              <w:rPr>
                <w:rFonts w:ascii="Times New Roman" w:hAnsi="Times New Roman" w:cs="Times New Roman"/>
                <w:sz w:val="24"/>
                <w:szCs w:val="24"/>
              </w:rPr>
              <w:t xml:space="preserve"> </w:t>
            </w:r>
            <w:r w:rsidRPr="002A4893">
              <w:rPr>
                <w:rFonts w:ascii="Times New Roman" w:hAnsi="Times New Roman" w:cs="Times New Roman"/>
                <w:sz w:val="24"/>
                <w:szCs w:val="24"/>
              </w:rPr>
              <w:t xml:space="preserve">както и подготовка на </w:t>
            </w:r>
            <w:r w:rsidR="00304D99" w:rsidRPr="002A4893">
              <w:rPr>
                <w:rFonts w:ascii="Times New Roman" w:hAnsi="Times New Roman" w:cs="Times New Roman"/>
                <w:sz w:val="24"/>
                <w:szCs w:val="24"/>
              </w:rPr>
              <w:t>продукцията</w:t>
            </w:r>
            <w:r w:rsidR="00346F35" w:rsidRPr="002A4893">
              <w:rPr>
                <w:rFonts w:ascii="Times New Roman" w:hAnsi="Times New Roman" w:cs="Times New Roman"/>
                <w:sz w:val="24"/>
                <w:szCs w:val="24"/>
              </w:rPr>
              <w:t xml:space="preserve"> </w:t>
            </w:r>
            <w:r w:rsidRPr="002A4893">
              <w:rPr>
                <w:rFonts w:ascii="Times New Roman" w:hAnsi="Times New Roman" w:cs="Times New Roman"/>
                <w:sz w:val="24"/>
                <w:szCs w:val="24"/>
              </w:rPr>
              <w:t>за продажба</w:t>
            </w:r>
            <w:r w:rsidR="00883EB5" w:rsidRPr="002A4893">
              <w:rPr>
                <w:rFonts w:ascii="Times New Roman" w:hAnsi="Times New Roman" w:cs="Times New Roman"/>
                <w:sz w:val="24"/>
                <w:szCs w:val="24"/>
              </w:rPr>
              <w:t>.</w:t>
            </w:r>
          </w:p>
          <w:p w14:paraId="40A898FE" w14:textId="1B28BA15" w:rsidR="006557FE" w:rsidRPr="002A4893" w:rsidRDefault="007A57FA">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4. Подпомагат се проектни предложения, представени от кандидати по т. 1 буква „б“ от Раздел 11.1 „Критерии за допустимост на кандидатите“ за колективни инвестиции, които са от полза на цялата група или организация на производители и са свързани с основната земеделска дейност по производство и/или съхранение на селскостопански продукти, </w:t>
            </w:r>
            <w:r w:rsidR="00304D99" w:rsidRPr="002A4893">
              <w:rPr>
                <w:rFonts w:ascii="Times New Roman" w:hAnsi="Times New Roman" w:cs="Times New Roman"/>
                <w:sz w:val="24"/>
                <w:szCs w:val="24"/>
              </w:rPr>
              <w:t>произведени</w:t>
            </w:r>
            <w:r w:rsidR="00346F35" w:rsidRPr="002A4893">
              <w:rPr>
                <w:rFonts w:ascii="Times New Roman" w:hAnsi="Times New Roman" w:cs="Times New Roman"/>
                <w:sz w:val="24"/>
                <w:szCs w:val="24"/>
              </w:rPr>
              <w:t xml:space="preserve"> от техните членове, както и подготовка на </w:t>
            </w:r>
            <w:r w:rsidR="00304D99" w:rsidRPr="002A4893">
              <w:rPr>
                <w:rFonts w:ascii="Times New Roman" w:hAnsi="Times New Roman" w:cs="Times New Roman"/>
                <w:sz w:val="24"/>
                <w:szCs w:val="24"/>
              </w:rPr>
              <w:t>продукцията</w:t>
            </w:r>
            <w:r w:rsidR="00346F35" w:rsidRPr="002A4893">
              <w:rPr>
                <w:rFonts w:ascii="Times New Roman" w:hAnsi="Times New Roman" w:cs="Times New Roman"/>
                <w:sz w:val="24"/>
                <w:szCs w:val="24"/>
              </w:rPr>
              <w:t xml:space="preserve"> за продажба.</w:t>
            </w:r>
          </w:p>
          <w:p w14:paraId="76AA88CC" w14:textId="403922D6" w:rsidR="002255A5" w:rsidRPr="002A4893" w:rsidRDefault="004D28F4">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lang w:val="en-GB"/>
              </w:rPr>
              <w:t>5</w:t>
            </w:r>
            <w:r w:rsidR="002255A5" w:rsidRPr="002A4893">
              <w:rPr>
                <w:rFonts w:ascii="Times New Roman" w:hAnsi="Times New Roman" w:cs="Times New Roman"/>
                <w:sz w:val="24"/>
                <w:szCs w:val="24"/>
              </w:rPr>
              <w:t xml:space="preserve">. </w:t>
            </w:r>
            <w:r w:rsidR="00CA14B8" w:rsidRPr="002A4893">
              <w:rPr>
                <w:rFonts w:ascii="Times New Roman" w:hAnsi="Times New Roman" w:cs="Times New Roman"/>
                <w:sz w:val="24"/>
                <w:szCs w:val="24"/>
              </w:rPr>
              <w:t>Селскост</w:t>
            </w:r>
            <w:r w:rsidR="006557FE" w:rsidRPr="002A4893">
              <w:rPr>
                <w:rFonts w:ascii="Times New Roman" w:hAnsi="Times New Roman" w:cs="Times New Roman"/>
                <w:sz w:val="24"/>
                <w:szCs w:val="24"/>
              </w:rPr>
              <w:t>о</w:t>
            </w:r>
            <w:r w:rsidR="00CA14B8" w:rsidRPr="002A4893">
              <w:rPr>
                <w:rFonts w:ascii="Times New Roman" w:hAnsi="Times New Roman" w:cs="Times New Roman"/>
                <w:sz w:val="24"/>
                <w:szCs w:val="24"/>
              </w:rPr>
              <w:t>пан</w:t>
            </w:r>
            <w:r w:rsidR="00BF326F" w:rsidRPr="002A4893">
              <w:rPr>
                <w:rFonts w:ascii="Times New Roman" w:hAnsi="Times New Roman" w:cs="Times New Roman"/>
                <w:sz w:val="24"/>
                <w:szCs w:val="24"/>
              </w:rPr>
              <w:t>ските продукти по т. 3 и т. 4</w:t>
            </w:r>
            <w:r w:rsidR="002255A5" w:rsidRPr="002A4893">
              <w:rPr>
                <w:rFonts w:ascii="Times New Roman" w:hAnsi="Times New Roman" w:cs="Times New Roman"/>
                <w:sz w:val="24"/>
                <w:szCs w:val="24"/>
              </w:rPr>
              <w:t xml:space="preserve"> могат да бъдат само продукти, включени в </w:t>
            </w:r>
            <w:r w:rsidR="00BF326F" w:rsidRPr="002A4893">
              <w:rPr>
                <w:rFonts w:ascii="Times New Roman" w:hAnsi="Times New Roman" w:cs="Times New Roman"/>
                <w:sz w:val="24"/>
                <w:szCs w:val="24"/>
              </w:rPr>
              <w:t xml:space="preserve">Приложение № </w:t>
            </w:r>
            <w:r w:rsidR="00577375" w:rsidRPr="002A4893">
              <w:rPr>
                <w:rFonts w:ascii="Times New Roman" w:hAnsi="Times New Roman" w:cs="Times New Roman"/>
                <w:sz w:val="24"/>
                <w:szCs w:val="24"/>
                <w:lang w:val="en-GB"/>
              </w:rPr>
              <w:t>6</w:t>
            </w:r>
            <w:r w:rsidR="002255A5" w:rsidRPr="002A4893">
              <w:rPr>
                <w:rFonts w:ascii="Times New Roman" w:hAnsi="Times New Roman" w:cs="Times New Roman"/>
                <w:sz w:val="24"/>
                <w:szCs w:val="24"/>
              </w:rPr>
              <w:t xml:space="preserve"> и памук, с изключение на тютюн, риба и </w:t>
            </w:r>
            <w:proofErr w:type="spellStart"/>
            <w:r w:rsidR="002255A5" w:rsidRPr="002A4893">
              <w:rPr>
                <w:rFonts w:ascii="Times New Roman" w:hAnsi="Times New Roman" w:cs="Times New Roman"/>
                <w:sz w:val="24"/>
                <w:szCs w:val="24"/>
              </w:rPr>
              <w:t>аквакултури</w:t>
            </w:r>
            <w:proofErr w:type="spellEnd"/>
            <w:r w:rsidR="0087031D" w:rsidRPr="002A4893">
              <w:rPr>
                <w:rFonts w:ascii="Times New Roman" w:hAnsi="Times New Roman" w:cs="Times New Roman"/>
                <w:sz w:val="24"/>
                <w:szCs w:val="24"/>
              </w:rPr>
              <w:t xml:space="preserve">. Финансова помощ се отпуска само в случай, че продуктът е памук или </w:t>
            </w:r>
            <w:r w:rsidR="00800FA0" w:rsidRPr="002A4893">
              <w:rPr>
                <w:rFonts w:ascii="Times New Roman" w:hAnsi="Times New Roman" w:cs="Times New Roman"/>
                <w:sz w:val="24"/>
                <w:szCs w:val="24"/>
              </w:rPr>
              <w:t xml:space="preserve">продуктите по </w:t>
            </w:r>
            <w:r w:rsidR="0087031D" w:rsidRPr="002A4893">
              <w:rPr>
                <w:rFonts w:ascii="Times New Roman" w:hAnsi="Times New Roman" w:cs="Times New Roman"/>
                <w:sz w:val="24"/>
                <w:szCs w:val="24"/>
              </w:rPr>
              <w:t>П</w:t>
            </w:r>
            <w:r w:rsidR="00800FA0" w:rsidRPr="002A4893">
              <w:rPr>
                <w:rFonts w:ascii="Times New Roman" w:hAnsi="Times New Roman" w:cs="Times New Roman"/>
                <w:sz w:val="24"/>
                <w:szCs w:val="24"/>
              </w:rPr>
              <w:t xml:space="preserve">риложение № </w:t>
            </w:r>
            <w:r w:rsidR="00577375" w:rsidRPr="002A4893">
              <w:rPr>
                <w:rFonts w:ascii="Times New Roman" w:hAnsi="Times New Roman" w:cs="Times New Roman"/>
                <w:sz w:val="24"/>
                <w:szCs w:val="24"/>
                <w:lang w:val="en-GB"/>
              </w:rPr>
              <w:t>6</w:t>
            </w:r>
            <w:r w:rsidR="00800FA0" w:rsidRPr="002A4893">
              <w:rPr>
                <w:rFonts w:ascii="Times New Roman" w:hAnsi="Times New Roman" w:cs="Times New Roman"/>
                <w:sz w:val="24"/>
                <w:szCs w:val="24"/>
              </w:rPr>
              <w:t xml:space="preserve"> са в обхвата на приложение № I по член 38 от </w:t>
            </w:r>
            <w:r w:rsidR="00296009" w:rsidRPr="002A4893">
              <w:rPr>
                <w:rFonts w:ascii="Times New Roman" w:hAnsi="Times New Roman" w:cs="Times New Roman"/>
                <w:sz w:val="24"/>
                <w:szCs w:val="24"/>
              </w:rPr>
              <w:t>ДФЕС</w:t>
            </w:r>
            <w:r w:rsidR="00800FA0" w:rsidRPr="002A4893">
              <w:rPr>
                <w:rFonts w:ascii="Times New Roman" w:hAnsi="Times New Roman" w:cs="Times New Roman"/>
                <w:sz w:val="24"/>
                <w:szCs w:val="24"/>
              </w:rPr>
              <w:t>.</w:t>
            </w:r>
          </w:p>
          <w:p w14:paraId="0987E832" w14:textId="127FA109" w:rsidR="007F4BFA" w:rsidRPr="002A4893" w:rsidRDefault="00883EB5">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6</w:t>
            </w:r>
            <w:r w:rsidR="007C4810" w:rsidRPr="002A4893">
              <w:rPr>
                <w:rFonts w:ascii="Times New Roman" w:hAnsi="Times New Roman" w:cs="Times New Roman"/>
                <w:sz w:val="24"/>
                <w:szCs w:val="24"/>
              </w:rPr>
              <w:t>.</w:t>
            </w:r>
            <w:r w:rsidR="006472B1"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За подпомагане по реда на </w:t>
            </w:r>
            <w:r w:rsidR="00B82869" w:rsidRPr="002A4893">
              <w:rPr>
                <w:rFonts w:ascii="Times New Roman" w:hAnsi="Times New Roman" w:cs="Times New Roman"/>
                <w:sz w:val="24"/>
                <w:szCs w:val="24"/>
              </w:rPr>
              <w:t>настоящата процедура</w:t>
            </w:r>
            <w:r w:rsidR="00D7061F"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кандидатите представят бизнес</w:t>
            </w:r>
            <w:r w:rsidR="005F594E"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план по образец съгласно </w:t>
            </w:r>
            <w:r w:rsidR="00AA4A7B" w:rsidRPr="002A4893">
              <w:rPr>
                <w:rFonts w:ascii="Times New Roman" w:hAnsi="Times New Roman" w:cs="Times New Roman"/>
                <w:sz w:val="24"/>
                <w:szCs w:val="24"/>
              </w:rPr>
              <w:t>П</w:t>
            </w:r>
            <w:r w:rsidR="002F1BCB" w:rsidRPr="002A4893">
              <w:rPr>
                <w:rFonts w:ascii="Times New Roman" w:hAnsi="Times New Roman" w:cs="Times New Roman"/>
                <w:sz w:val="24"/>
                <w:szCs w:val="24"/>
              </w:rPr>
              <w:t xml:space="preserve">риложение № </w:t>
            </w:r>
            <w:r w:rsidR="00577375" w:rsidRPr="002A4893">
              <w:rPr>
                <w:rFonts w:ascii="Times New Roman" w:hAnsi="Times New Roman" w:cs="Times New Roman"/>
                <w:sz w:val="24"/>
                <w:szCs w:val="24"/>
                <w:lang w:val="en-GB"/>
              </w:rPr>
              <w:t>7</w:t>
            </w:r>
            <w:r w:rsidR="002F1BCB" w:rsidRPr="002A4893">
              <w:rPr>
                <w:rFonts w:ascii="Times New Roman" w:hAnsi="Times New Roman" w:cs="Times New Roman"/>
                <w:sz w:val="24"/>
                <w:szCs w:val="24"/>
              </w:rPr>
              <w:t xml:space="preserve">, който съдържа подробно описание на планираните инвестиции и дейности за 5-годишен период, а в случаите на инвестиции </w:t>
            </w:r>
            <w:r w:rsidR="00AA4A7B" w:rsidRPr="002A4893">
              <w:rPr>
                <w:rFonts w:ascii="Times New Roman" w:hAnsi="Times New Roman" w:cs="Times New Roman"/>
                <w:sz w:val="24"/>
                <w:szCs w:val="24"/>
              </w:rPr>
              <w:t>за създаване на трайни насаждения или извършване на строително-монтажни работи</w:t>
            </w:r>
            <w:r w:rsidR="00832DC0" w:rsidRPr="002A4893">
              <w:rPr>
                <w:rFonts w:ascii="Times New Roman" w:hAnsi="Times New Roman" w:cs="Times New Roman"/>
                <w:sz w:val="24"/>
                <w:szCs w:val="24"/>
              </w:rPr>
              <w:t xml:space="preserve"> (СМР)</w:t>
            </w:r>
            <w:r w:rsidR="00AA4A7B"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 за 10-годишен </w:t>
            </w:r>
            <w:r w:rsidR="002F1BCB" w:rsidRPr="002A4893">
              <w:rPr>
                <w:rFonts w:ascii="Times New Roman" w:hAnsi="Times New Roman" w:cs="Times New Roman"/>
                <w:sz w:val="24"/>
                <w:szCs w:val="24"/>
              </w:rPr>
              <w:lastRenderedPageBreak/>
              <w:t>период.</w:t>
            </w:r>
          </w:p>
          <w:p w14:paraId="3DE36CE7" w14:textId="4D6F57C6" w:rsidR="007F4BFA" w:rsidRPr="002A4893" w:rsidRDefault="00427B18">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7</w:t>
            </w:r>
            <w:r w:rsidR="006472B1"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Бизнес</w:t>
            </w:r>
            <w:r w:rsidR="00C01581"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планът по </w:t>
            </w:r>
            <w:r w:rsidR="006472B1" w:rsidRPr="002A4893">
              <w:rPr>
                <w:rFonts w:ascii="Times New Roman" w:hAnsi="Times New Roman" w:cs="Times New Roman"/>
                <w:sz w:val="24"/>
                <w:szCs w:val="24"/>
              </w:rPr>
              <w:t xml:space="preserve">т. </w:t>
            </w:r>
            <w:r w:rsidR="00AA4A7B" w:rsidRPr="002A4893">
              <w:rPr>
                <w:rFonts w:ascii="Times New Roman" w:hAnsi="Times New Roman" w:cs="Times New Roman"/>
                <w:sz w:val="24"/>
                <w:szCs w:val="24"/>
              </w:rPr>
              <w:t>6</w:t>
            </w:r>
            <w:r w:rsidR="007B623F"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трябва да показва подобряване на дейността на земеделското стопанство на кандидата или на земеделските стопанства на членовете на групите или организациите на производители чрез прилагане на планираните инвестиции и дейности и постигане на една или повече от целите съгласно </w:t>
            </w:r>
            <w:r w:rsidR="006472B1" w:rsidRPr="002A4893">
              <w:rPr>
                <w:rFonts w:ascii="Times New Roman" w:hAnsi="Times New Roman" w:cs="Times New Roman"/>
                <w:sz w:val="24"/>
                <w:szCs w:val="24"/>
              </w:rPr>
              <w:t>т. 1 от Раздел 13.1 „Допустими дейности“</w:t>
            </w:r>
            <w:r w:rsidR="002F1BCB" w:rsidRPr="002A4893">
              <w:rPr>
                <w:rFonts w:ascii="Times New Roman" w:hAnsi="Times New Roman" w:cs="Times New Roman"/>
                <w:sz w:val="24"/>
                <w:szCs w:val="24"/>
              </w:rPr>
              <w:t xml:space="preserve"> и в съответствие с принципите по </w:t>
            </w:r>
            <w:r w:rsidR="009B7951" w:rsidRPr="002A4893">
              <w:rPr>
                <w:rFonts w:ascii="Times New Roman" w:hAnsi="Times New Roman" w:cs="Times New Roman"/>
                <w:sz w:val="24"/>
                <w:szCs w:val="24"/>
              </w:rPr>
              <w:t>т. 1</w:t>
            </w:r>
            <w:r w:rsidR="002F1BCB" w:rsidRPr="002A4893">
              <w:rPr>
                <w:rFonts w:ascii="Times New Roman" w:hAnsi="Times New Roman" w:cs="Times New Roman"/>
                <w:sz w:val="24"/>
                <w:szCs w:val="24"/>
              </w:rPr>
              <w:t>.</w:t>
            </w:r>
          </w:p>
          <w:p w14:paraId="58D5B03C" w14:textId="6E248C5B" w:rsidR="007F4BFA" w:rsidRPr="002A4893" w:rsidRDefault="00427B18">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8</w:t>
            </w:r>
            <w:r w:rsidR="009B7951"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Бизнес</w:t>
            </w:r>
            <w:r w:rsidR="00C01581"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планът трябва да доказва икономическата жизнеспособност на </w:t>
            </w:r>
            <w:r w:rsidR="007F7C41"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xml:space="preserve"> и стопанството за периода, посочен в </w:t>
            </w:r>
            <w:r w:rsidR="009B7951" w:rsidRPr="002A4893">
              <w:rPr>
                <w:rFonts w:ascii="Times New Roman" w:hAnsi="Times New Roman" w:cs="Times New Roman"/>
                <w:sz w:val="24"/>
                <w:szCs w:val="24"/>
              </w:rPr>
              <w:t xml:space="preserve">т. </w:t>
            </w:r>
            <w:r w:rsidR="00AA4A7B" w:rsidRPr="002A4893">
              <w:rPr>
                <w:rFonts w:ascii="Times New Roman" w:hAnsi="Times New Roman" w:cs="Times New Roman"/>
                <w:sz w:val="24"/>
                <w:szCs w:val="24"/>
              </w:rPr>
              <w:t>6</w:t>
            </w:r>
            <w:r w:rsidR="002F1BCB" w:rsidRPr="002A4893">
              <w:rPr>
                <w:rFonts w:ascii="Times New Roman" w:hAnsi="Times New Roman" w:cs="Times New Roman"/>
                <w:sz w:val="24"/>
                <w:szCs w:val="24"/>
              </w:rPr>
              <w:t xml:space="preserve">, и постигането на показателите, посочени в </w:t>
            </w:r>
            <w:r w:rsidR="00577375" w:rsidRPr="002A4893">
              <w:rPr>
                <w:rFonts w:ascii="Times New Roman" w:hAnsi="Times New Roman" w:cs="Times New Roman"/>
                <w:sz w:val="24"/>
                <w:szCs w:val="24"/>
              </w:rPr>
              <w:t xml:space="preserve">Приложение </w:t>
            </w:r>
            <w:r w:rsidR="002F1BCB" w:rsidRPr="002A4893">
              <w:rPr>
                <w:rFonts w:ascii="Times New Roman" w:hAnsi="Times New Roman" w:cs="Times New Roman"/>
                <w:sz w:val="24"/>
                <w:szCs w:val="24"/>
              </w:rPr>
              <w:t xml:space="preserve">№ </w:t>
            </w:r>
            <w:r w:rsidR="00577375" w:rsidRPr="002A4893">
              <w:rPr>
                <w:rFonts w:ascii="Times New Roman" w:hAnsi="Times New Roman" w:cs="Times New Roman"/>
                <w:sz w:val="24"/>
                <w:szCs w:val="24"/>
              </w:rPr>
              <w:t>7</w:t>
            </w:r>
            <w:r w:rsidR="002F1BCB" w:rsidRPr="002A4893">
              <w:rPr>
                <w:rFonts w:ascii="Times New Roman" w:hAnsi="Times New Roman" w:cs="Times New Roman"/>
                <w:sz w:val="24"/>
                <w:szCs w:val="24"/>
              </w:rPr>
              <w:t>.</w:t>
            </w:r>
          </w:p>
          <w:p w14:paraId="18D6D13B" w14:textId="693A8DC5" w:rsidR="007F4BFA" w:rsidRPr="002A4893" w:rsidRDefault="00427B18">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9</w:t>
            </w:r>
            <w:r w:rsidR="009B7951"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Бизнес</w:t>
            </w:r>
            <w:r w:rsidR="00C01581"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планът, представен от груп</w:t>
            </w:r>
            <w:r w:rsidR="007C4810" w:rsidRPr="002A4893">
              <w:rPr>
                <w:rFonts w:ascii="Times New Roman" w:hAnsi="Times New Roman" w:cs="Times New Roman"/>
                <w:sz w:val="24"/>
                <w:szCs w:val="24"/>
              </w:rPr>
              <w:t xml:space="preserve">и или </w:t>
            </w:r>
            <w:r w:rsidR="002F1BCB" w:rsidRPr="002A4893">
              <w:rPr>
                <w:rFonts w:ascii="Times New Roman" w:hAnsi="Times New Roman" w:cs="Times New Roman"/>
                <w:sz w:val="24"/>
                <w:szCs w:val="24"/>
              </w:rPr>
              <w:t>организаци</w:t>
            </w:r>
            <w:r w:rsidR="007C4810" w:rsidRPr="002A4893">
              <w:rPr>
                <w:rFonts w:ascii="Times New Roman" w:hAnsi="Times New Roman" w:cs="Times New Roman"/>
                <w:sz w:val="24"/>
                <w:szCs w:val="24"/>
              </w:rPr>
              <w:t>и</w:t>
            </w:r>
            <w:r w:rsidR="002F1BCB" w:rsidRPr="002A4893">
              <w:rPr>
                <w:rFonts w:ascii="Times New Roman" w:hAnsi="Times New Roman" w:cs="Times New Roman"/>
                <w:sz w:val="24"/>
                <w:szCs w:val="24"/>
              </w:rPr>
              <w:t xml:space="preserve"> на производители, трябва да доказва подобряване на земеделската дейност на земеделските стопанства на членовете и основната дейност на групата/организацията чрез прилагане на планираните инвестиции и дейности и постигане на една или повече цели съгласно </w:t>
            </w:r>
            <w:r w:rsidR="009B7951" w:rsidRPr="002A4893">
              <w:rPr>
                <w:rFonts w:ascii="Times New Roman" w:hAnsi="Times New Roman" w:cs="Times New Roman"/>
                <w:sz w:val="24"/>
                <w:szCs w:val="24"/>
              </w:rPr>
              <w:t>т. 1 от Раздел 13.1 „Допустими дейности“</w:t>
            </w:r>
            <w:r w:rsidR="002F1BCB" w:rsidRPr="002A4893">
              <w:rPr>
                <w:rFonts w:ascii="Times New Roman" w:hAnsi="Times New Roman" w:cs="Times New Roman"/>
                <w:sz w:val="24"/>
                <w:szCs w:val="24"/>
              </w:rPr>
              <w:t>, както и да показва, че инвестициите и дейностите са от полза на цялата група/организация на производители.</w:t>
            </w:r>
          </w:p>
          <w:p w14:paraId="04257956" w14:textId="47A7F65F" w:rsidR="007F4BFA" w:rsidRPr="002A4893" w:rsidRDefault="00B53A0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427B18" w:rsidRPr="002A4893">
              <w:rPr>
                <w:rFonts w:ascii="Times New Roman" w:hAnsi="Times New Roman" w:cs="Times New Roman"/>
                <w:sz w:val="24"/>
                <w:szCs w:val="24"/>
              </w:rPr>
              <w:t>0</w:t>
            </w:r>
            <w:r w:rsidR="009B7951" w:rsidRPr="002A4893">
              <w:rPr>
                <w:rFonts w:ascii="Times New Roman" w:hAnsi="Times New Roman" w:cs="Times New Roman"/>
                <w:sz w:val="24"/>
                <w:szCs w:val="24"/>
              </w:rPr>
              <w:t xml:space="preserve">. </w:t>
            </w:r>
            <w:r w:rsidR="00944E93" w:rsidRPr="002A4893">
              <w:rPr>
                <w:rFonts w:ascii="Times New Roman" w:hAnsi="Times New Roman" w:cs="Times New Roman"/>
                <w:sz w:val="24"/>
                <w:szCs w:val="24"/>
              </w:rPr>
              <w:t>Бизнес</w:t>
            </w:r>
            <w:r w:rsidR="00C01581" w:rsidRPr="002A4893">
              <w:rPr>
                <w:rFonts w:ascii="Times New Roman" w:hAnsi="Times New Roman" w:cs="Times New Roman"/>
                <w:sz w:val="24"/>
                <w:szCs w:val="24"/>
              </w:rPr>
              <w:t xml:space="preserve"> </w:t>
            </w:r>
            <w:r w:rsidR="00944E93" w:rsidRPr="002A4893">
              <w:rPr>
                <w:rFonts w:ascii="Times New Roman" w:hAnsi="Times New Roman" w:cs="Times New Roman"/>
                <w:sz w:val="24"/>
                <w:szCs w:val="24"/>
              </w:rPr>
              <w:t>планът, представен от</w:t>
            </w:r>
            <w:r w:rsidR="009B7951" w:rsidRPr="002A4893">
              <w:rPr>
                <w:rFonts w:ascii="Times New Roman" w:hAnsi="Times New Roman" w:cs="Times New Roman"/>
                <w:sz w:val="24"/>
                <w:szCs w:val="24"/>
              </w:rPr>
              <w:t xml:space="preserve"> групи или организации на производители</w:t>
            </w:r>
            <w:r w:rsidR="002F1BCB" w:rsidRPr="002A4893">
              <w:rPr>
                <w:rFonts w:ascii="Times New Roman" w:hAnsi="Times New Roman" w:cs="Times New Roman"/>
                <w:sz w:val="24"/>
                <w:szCs w:val="24"/>
              </w:rPr>
              <w:t xml:space="preserve">, трябва да доказва ефективност и икономическа жизнеспособност чрез съвместно прилагане на планираните инвестиции и дейности, включени в </w:t>
            </w:r>
            <w:r w:rsidR="007F7C41"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xml:space="preserve">, и че тези инвестиции и дейности водят до подобряване на земеделската дейност на земеделските стопанства на </w:t>
            </w:r>
            <w:r w:rsidR="00052A3F" w:rsidRPr="002A4893">
              <w:rPr>
                <w:rFonts w:ascii="Times New Roman" w:hAnsi="Times New Roman" w:cs="Times New Roman"/>
                <w:sz w:val="24"/>
                <w:szCs w:val="24"/>
              </w:rPr>
              <w:t>членовете</w:t>
            </w:r>
            <w:r w:rsidR="002F1BCB" w:rsidRPr="002A4893">
              <w:rPr>
                <w:rFonts w:ascii="Times New Roman" w:hAnsi="Times New Roman" w:cs="Times New Roman"/>
                <w:sz w:val="24"/>
                <w:szCs w:val="24"/>
              </w:rPr>
              <w:t xml:space="preserve">, </w:t>
            </w:r>
            <w:r w:rsidR="00D7061F" w:rsidRPr="002A4893">
              <w:rPr>
                <w:rFonts w:ascii="Times New Roman" w:hAnsi="Times New Roman" w:cs="Times New Roman"/>
                <w:sz w:val="24"/>
                <w:szCs w:val="24"/>
              </w:rPr>
              <w:t xml:space="preserve">както </w:t>
            </w:r>
            <w:r w:rsidR="002F1BCB" w:rsidRPr="002A4893">
              <w:rPr>
                <w:rFonts w:ascii="Times New Roman" w:hAnsi="Times New Roman" w:cs="Times New Roman"/>
                <w:sz w:val="24"/>
                <w:szCs w:val="24"/>
              </w:rPr>
              <w:t xml:space="preserve">и че водят до постигане на една или повече цели съгласно </w:t>
            </w:r>
            <w:r w:rsidR="00F26353" w:rsidRPr="002A4893">
              <w:rPr>
                <w:rFonts w:ascii="Times New Roman" w:hAnsi="Times New Roman" w:cs="Times New Roman"/>
                <w:sz w:val="24"/>
                <w:szCs w:val="24"/>
              </w:rPr>
              <w:t xml:space="preserve">т. 1 от Раздел 13.1 „Допустими дейности“ и т. 1 от </w:t>
            </w:r>
            <w:r w:rsidR="006625F4" w:rsidRPr="002A4893">
              <w:rPr>
                <w:rFonts w:ascii="Times New Roman" w:hAnsi="Times New Roman" w:cs="Times New Roman"/>
                <w:sz w:val="24"/>
                <w:szCs w:val="24"/>
              </w:rPr>
              <w:t>Раздел 6 „Цели на предоставяната безвъзмездна финансова помощ по процедурата и очаквани резултати“</w:t>
            </w:r>
            <w:r w:rsidR="002F1BCB" w:rsidRPr="002A4893">
              <w:rPr>
                <w:rFonts w:ascii="Times New Roman" w:hAnsi="Times New Roman" w:cs="Times New Roman"/>
                <w:sz w:val="24"/>
                <w:szCs w:val="24"/>
              </w:rPr>
              <w:t>.</w:t>
            </w:r>
          </w:p>
          <w:p w14:paraId="2CAC94DC" w14:textId="70804DF7" w:rsidR="007F4BFA" w:rsidRPr="002A4893" w:rsidRDefault="00427B18">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w:t>
            </w:r>
            <w:r w:rsidR="00F26353"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Бизнес</w:t>
            </w:r>
            <w:r w:rsidR="00C01581"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планът по </w:t>
            </w:r>
            <w:r w:rsidR="00F26353" w:rsidRPr="002A4893">
              <w:rPr>
                <w:rFonts w:ascii="Times New Roman" w:hAnsi="Times New Roman" w:cs="Times New Roman"/>
                <w:sz w:val="24"/>
                <w:szCs w:val="24"/>
              </w:rPr>
              <w:t xml:space="preserve">т. </w:t>
            </w:r>
            <w:r w:rsidRPr="002A4893">
              <w:rPr>
                <w:rFonts w:ascii="Times New Roman" w:hAnsi="Times New Roman" w:cs="Times New Roman"/>
                <w:sz w:val="24"/>
                <w:szCs w:val="24"/>
              </w:rPr>
              <w:t>9</w:t>
            </w:r>
            <w:r w:rsidR="00B53A0D" w:rsidRPr="002A4893">
              <w:rPr>
                <w:rFonts w:ascii="Times New Roman" w:hAnsi="Times New Roman" w:cs="Times New Roman"/>
                <w:sz w:val="24"/>
                <w:szCs w:val="24"/>
              </w:rPr>
              <w:t xml:space="preserve"> </w:t>
            </w:r>
            <w:r w:rsidR="00F26353" w:rsidRPr="002A4893">
              <w:rPr>
                <w:rFonts w:ascii="Times New Roman" w:hAnsi="Times New Roman" w:cs="Times New Roman"/>
                <w:sz w:val="24"/>
                <w:szCs w:val="24"/>
              </w:rPr>
              <w:t xml:space="preserve">и т. </w:t>
            </w:r>
            <w:r w:rsidR="00B53A0D" w:rsidRPr="002A4893">
              <w:rPr>
                <w:rFonts w:ascii="Times New Roman" w:hAnsi="Times New Roman" w:cs="Times New Roman"/>
                <w:sz w:val="24"/>
                <w:szCs w:val="24"/>
              </w:rPr>
              <w:t>1</w:t>
            </w:r>
            <w:r w:rsidRPr="002A4893">
              <w:rPr>
                <w:rFonts w:ascii="Times New Roman" w:hAnsi="Times New Roman" w:cs="Times New Roman"/>
                <w:sz w:val="24"/>
                <w:szCs w:val="24"/>
              </w:rPr>
              <w:t>0</w:t>
            </w:r>
            <w:r w:rsidR="00B53A0D"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трябва да доказва икономическа жизнеспособност за съответния период по </w:t>
            </w:r>
            <w:r w:rsidR="00F26353" w:rsidRPr="002A4893">
              <w:rPr>
                <w:rFonts w:ascii="Times New Roman" w:hAnsi="Times New Roman" w:cs="Times New Roman"/>
                <w:sz w:val="24"/>
                <w:szCs w:val="24"/>
              </w:rPr>
              <w:t xml:space="preserve">т. </w:t>
            </w:r>
            <w:r w:rsidR="00AA4A7B" w:rsidRPr="002A4893">
              <w:rPr>
                <w:rFonts w:ascii="Times New Roman" w:hAnsi="Times New Roman" w:cs="Times New Roman"/>
                <w:sz w:val="24"/>
                <w:szCs w:val="24"/>
              </w:rPr>
              <w:t>6</w:t>
            </w:r>
            <w:r w:rsidR="002F1BCB" w:rsidRPr="002A4893">
              <w:rPr>
                <w:rFonts w:ascii="Times New Roman" w:hAnsi="Times New Roman" w:cs="Times New Roman"/>
                <w:sz w:val="24"/>
                <w:szCs w:val="24"/>
              </w:rPr>
              <w:t>.</w:t>
            </w:r>
          </w:p>
          <w:p w14:paraId="73D793BC" w14:textId="04777500" w:rsidR="007F4BFA" w:rsidRPr="002A4893" w:rsidRDefault="00B53A0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427B18" w:rsidRPr="002A4893">
              <w:rPr>
                <w:rFonts w:ascii="Times New Roman" w:hAnsi="Times New Roman" w:cs="Times New Roman"/>
                <w:sz w:val="24"/>
                <w:szCs w:val="24"/>
              </w:rPr>
              <w:t>2</w:t>
            </w:r>
            <w:r w:rsidR="00F26353"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При закупуване на земеделска техника в бизнес</w:t>
            </w:r>
            <w:r w:rsidR="00C01581"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план</w:t>
            </w:r>
            <w:r w:rsidR="0068232C" w:rsidRPr="002A4893">
              <w:rPr>
                <w:rFonts w:ascii="Times New Roman" w:hAnsi="Times New Roman" w:cs="Times New Roman"/>
                <w:sz w:val="24"/>
                <w:szCs w:val="24"/>
              </w:rPr>
              <w:t>ът</w:t>
            </w:r>
            <w:r w:rsidR="002F1BCB" w:rsidRPr="002A4893">
              <w:rPr>
                <w:rFonts w:ascii="Times New Roman" w:hAnsi="Times New Roman" w:cs="Times New Roman"/>
                <w:sz w:val="24"/>
                <w:szCs w:val="24"/>
              </w:rPr>
              <w:t xml:space="preserve"> трябва да бъде посочен размерът на земята, за която техниката ще бъде използвана.</w:t>
            </w:r>
          </w:p>
          <w:p w14:paraId="304B8F01" w14:textId="4E1E2DA4" w:rsidR="007F4BFA" w:rsidRPr="002A4893" w:rsidRDefault="00B53A0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427B18" w:rsidRPr="002A4893">
              <w:rPr>
                <w:rFonts w:ascii="Times New Roman" w:hAnsi="Times New Roman" w:cs="Times New Roman"/>
                <w:sz w:val="24"/>
                <w:szCs w:val="24"/>
              </w:rPr>
              <w:t>3</w:t>
            </w:r>
            <w:r w:rsidR="00F26353"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Кандидатите и съответно членовете на групите/организациите на производители се задължават да обработват земя с размер не по-малък от посочената съгласно </w:t>
            </w:r>
            <w:r w:rsidR="00F26353" w:rsidRPr="002A4893">
              <w:rPr>
                <w:rFonts w:ascii="Times New Roman" w:hAnsi="Times New Roman" w:cs="Times New Roman"/>
                <w:sz w:val="24"/>
                <w:szCs w:val="24"/>
              </w:rPr>
              <w:t xml:space="preserve">т. </w:t>
            </w:r>
            <w:r w:rsidRPr="002A4893">
              <w:rPr>
                <w:rFonts w:ascii="Times New Roman" w:hAnsi="Times New Roman" w:cs="Times New Roman"/>
                <w:sz w:val="24"/>
                <w:szCs w:val="24"/>
              </w:rPr>
              <w:t>1</w:t>
            </w:r>
            <w:r w:rsidR="00427B18" w:rsidRPr="002A4893">
              <w:rPr>
                <w:rFonts w:ascii="Times New Roman" w:hAnsi="Times New Roman" w:cs="Times New Roman"/>
                <w:sz w:val="24"/>
                <w:szCs w:val="24"/>
              </w:rPr>
              <w:t>2</w:t>
            </w:r>
            <w:r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и одобрена от </w:t>
            </w:r>
            <w:r w:rsidR="002F08AC" w:rsidRPr="002A4893">
              <w:rPr>
                <w:rFonts w:ascii="Times New Roman" w:hAnsi="Times New Roman" w:cs="Times New Roman"/>
                <w:sz w:val="24"/>
                <w:szCs w:val="24"/>
              </w:rPr>
              <w:t>оценителната комисия по чл. 33 от ЗУСЕСИФ</w:t>
            </w:r>
            <w:r w:rsidR="002F1BCB" w:rsidRPr="002A4893">
              <w:rPr>
                <w:rFonts w:ascii="Times New Roman" w:hAnsi="Times New Roman" w:cs="Times New Roman"/>
                <w:sz w:val="24"/>
                <w:szCs w:val="24"/>
              </w:rPr>
              <w:t>, до:</w:t>
            </w:r>
          </w:p>
          <w:p w14:paraId="5DB9EF01" w14:textId="6AFA52EB" w:rsidR="007F4BFA" w:rsidRPr="002A4893" w:rsidRDefault="00F26353">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а)</w:t>
            </w:r>
            <w:r w:rsidR="002F1BCB" w:rsidRPr="002A4893">
              <w:rPr>
                <w:rFonts w:ascii="Times New Roman" w:hAnsi="Times New Roman" w:cs="Times New Roman"/>
                <w:sz w:val="24"/>
                <w:szCs w:val="24"/>
              </w:rPr>
              <w:t xml:space="preserve"> три години от датата получаване на окончателно плащане – за ползватели, които са  </w:t>
            </w:r>
            <w:proofErr w:type="spellStart"/>
            <w:r w:rsidR="00C65AD5" w:rsidRPr="002A4893">
              <w:rPr>
                <w:rFonts w:ascii="Times New Roman" w:hAnsi="Times New Roman" w:cs="Times New Roman"/>
                <w:sz w:val="24"/>
                <w:szCs w:val="24"/>
              </w:rPr>
              <w:t>микро</w:t>
            </w:r>
            <w:proofErr w:type="spellEnd"/>
            <w:r w:rsidR="00C65AD5"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малки или средни предприятия по смисъла на чл. 3 от </w:t>
            </w:r>
            <w:r w:rsidR="00C1329E" w:rsidRPr="002A4893">
              <w:rPr>
                <w:rFonts w:ascii="Times New Roman" w:hAnsi="Times New Roman" w:cs="Times New Roman"/>
                <w:sz w:val="24"/>
                <w:szCs w:val="24"/>
              </w:rPr>
              <w:t>ЗМСП</w:t>
            </w:r>
            <w:r w:rsidR="002F1BCB" w:rsidRPr="002A4893">
              <w:rPr>
                <w:rFonts w:ascii="Times New Roman" w:hAnsi="Times New Roman" w:cs="Times New Roman"/>
                <w:sz w:val="24"/>
                <w:szCs w:val="24"/>
              </w:rPr>
              <w:t>;</w:t>
            </w:r>
          </w:p>
          <w:p w14:paraId="4112EACE" w14:textId="1F4248FE" w:rsidR="007F4BFA" w:rsidRPr="002A4893" w:rsidRDefault="00F26353">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б)</w:t>
            </w:r>
            <w:r w:rsidR="002F1BCB" w:rsidRPr="002A4893">
              <w:rPr>
                <w:rFonts w:ascii="Times New Roman" w:hAnsi="Times New Roman" w:cs="Times New Roman"/>
                <w:sz w:val="24"/>
                <w:szCs w:val="24"/>
              </w:rPr>
              <w:t xml:space="preserve"> пет години след датата на получаване на окончателното плащане за ползватели, които са големи предприятия.</w:t>
            </w:r>
          </w:p>
          <w:p w14:paraId="76AAF2D9" w14:textId="571EEEAB" w:rsidR="00DF196F" w:rsidRPr="002A4893" w:rsidRDefault="00B53A0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427B18" w:rsidRPr="002A4893">
              <w:rPr>
                <w:rFonts w:ascii="Times New Roman" w:hAnsi="Times New Roman" w:cs="Times New Roman"/>
                <w:sz w:val="24"/>
                <w:szCs w:val="24"/>
              </w:rPr>
              <w:t>4</w:t>
            </w:r>
            <w:r w:rsidR="00F26353"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w:t>
            </w:r>
            <w:r w:rsidR="003272EC" w:rsidRPr="002A4893">
              <w:rPr>
                <w:rFonts w:ascii="Times New Roman" w:hAnsi="Times New Roman" w:cs="Times New Roman"/>
                <w:sz w:val="24"/>
                <w:szCs w:val="24"/>
              </w:rPr>
              <w:t xml:space="preserve">Техническите характеристики и капацитетът на земеделската техника, за която се предоставя финансова помощ, трябва да съответстват на площта на обработваната от кандидата или членовете на групата/организацията на производители земя, </w:t>
            </w:r>
            <w:r w:rsidR="0056213A" w:rsidRPr="002A4893">
              <w:rPr>
                <w:rFonts w:ascii="Times New Roman" w:hAnsi="Times New Roman" w:cs="Times New Roman"/>
                <w:sz w:val="24"/>
                <w:szCs w:val="24"/>
              </w:rPr>
              <w:t>на</w:t>
            </w:r>
            <w:r w:rsidR="003272EC" w:rsidRPr="002A4893">
              <w:rPr>
                <w:rFonts w:ascii="Times New Roman" w:hAnsi="Times New Roman" w:cs="Times New Roman"/>
                <w:sz w:val="24"/>
                <w:szCs w:val="24"/>
              </w:rPr>
              <w:t xml:space="preserve"> вида на отглежданите култури и</w:t>
            </w:r>
            <w:r w:rsidR="0056213A" w:rsidRPr="002A4893">
              <w:rPr>
                <w:rFonts w:ascii="Times New Roman" w:hAnsi="Times New Roman" w:cs="Times New Roman"/>
                <w:sz w:val="24"/>
                <w:szCs w:val="24"/>
              </w:rPr>
              <w:t>/или</w:t>
            </w:r>
            <w:r w:rsidR="003272EC" w:rsidRPr="002A4893">
              <w:rPr>
                <w:rFonts w:ascii="Times New Roman" w:hAnsi="Times New Roman" w:cs="Times New Roman"/>
                <w:sz w:val="24"/>
                <w:szCs w:val="24"/>
              </w:rPr>
              <w:t xml:space="preserve"> нуждите на животновъдния обект</w:t>
            </w:r>
            <w:r w:rsidR="00F95ABC" w:rsidRPr="002A4893">
              <w:rPr>
                <w:rFonts w:ascii="Times New Roman" w:hAnsi="Times New Roman" w:cs="Times New Roman"/>
                <w:sz w:val="24"/>
                <w:szCs w:val="24"/>
              </w:rPr>
              <w:t xml:space="preserve"> по проектното предложение</w:t>
            </w:r>
            <w:r w:rsidR="003272EC" w:rsidRPr="002A4893">
              <w:rPr>
                <w:rFonts w:ascii="Times New Roman" w:hAnsi="Times New Roman" w:cs="Times New Roman"/>
                <w:sz w:val="24"/>
                <w:szCs w:val="24"/>
              </w:rPr>
              <w:t>. Кандидатът доказва това съответствие чрез обосновка в бизнес</w:t>
            </w:r>
            <w:r w:rsidR="00C01581" w:rsidRPr="002A4893">
              <w:rPr>
                <w:rFonts w:ascii="Times New Roman" w:hAnsi="Times New Roman" w:cs="Times New Roman"/>
                <w:sz w:val="24"/>
                <w:szCs w:val="24"/>
              </w:rPr>
              <w:t xml:space="preserve"> </w:t>
            </w:r>
            <w:r w:rsidR="003272EC" w:rsidRPr="002A4893">
              <w:rPr>
                <w:rFonts w:ascii="Times New Roman" w:hAnsi="Times New Roman" w:cs="Times New Roman"/>
                <w:sz w:val="24"/>
                <w:szCs w:val="24"/>
              </w:rPr>
              <w:t>плана</w:t>
            </w:r>
            <w:r w:rsidR="0056213A" w:rsidRPr="002A4893">
              <w:rPr>
                <w:rFonts w:ascii="Times New Roman" w:hAnsi="Times New Roman" w:cs="Times New Roman"/>
                <w:sz w:val="24"/>
                <w:szCs w:val="24"/>
              </w:rPr>
              <w:t xml:space="preserve">, която подлежи на оценка от оценителната комисия по изготвена методика съгласно Приложение № </w:t>
            </w:r>
            <w:r w:rsidR="00F60D33" w:rsidRPr="002A4893">
              <w:rPr>
                <w:rFonts w:ascii="Times New Roman" w:hAnsi="Times New Roman" w:cs="Times New Roman"/>
                <w:sz w:val="24"/>
                <w:szCs w:val="24"/>
              </w:rPr>
              <w:t>8</w:t>
            </w:r>
            <w:r w:rsidR="0056213A" w:rsidRPr="002A4893">
              <w:rPr>
                <w:rFonts w:ascii="Times New Roman" w:hAnsi="Times New Roman" w:cs="Times New Roman"/>
                <w:sz w:val="24"/>
                <w:szCs w:val="24"/>
              </w:rPr>
              <w:t>.</w:t>
            </w:r>
            <w:r w:rsidR="00DF196F" w:rsidRPr="002A4893">
              <w:rPr>
                <w:rFonts w:ascii="Times New Roman" w:hAnsi="Times New Roman" w:cs="Times New Roman"/>
                <w:sz w:val="24"/>
                <w:szCs w:val="24"/>
              </w:rPr>
              <w:t xml:space="preserve"> Обосновката трябва да съпоставя от една страна броя и вида на животните в стопанството и/или размера на обработваемата земя, вида и площите на отглежданите култури, видовете и честотата на извършваните операции, вкл. сроковете за прибиране на реколтата и други показатели от значение при извършване на дейността и от друга, техническите показатели </w:t>
            </w:r>
            <w:r w:rsidR="00DF196F" w:rsidRPr="002A4893">
              <w:rPr>
                <w:rFonts w:ascii="Times New Roman" w:hAnsi="Times New Roman" w:cs="Times New Roman"/>
                <w:sz w:val="24"/>
                <w:szCs w:val="24"/>
              </w:rPr>
              <w:lastRenderedPageBreak/>
              <w:t>на селскостопанските машини, производителност на ден (</w:t>
            </w:r>
            <w:proofErr w:type="spellStart"/>
            <w:r w:rsidR="00DF196F" w:rsidRPr="002A4893">
              <w:rPr>
                <w:rFonts w:ascii="Times New Roman" w:hAnsi="Times New Roman" w:cs="Times New Roman"/>
                <w:sz w:val="24"/>
                <w:szCs w:val="24"/>
              </w:rPr>
              <w:t>моточаса</w:t>
            </w:r>
            <w:proofErr w:type="spellEnd"/>
            <w:r w:rsidR="00DF196F" w:rsidRPr="002A4893">
              <w:rPr>
                <w:rFonts w:ascii="Times New Roman" w:hAnsi="Times New Roman" w:cs="Times New Roman"/>
                <w:sz w:val="24"/>
                <w:szCs w:val="24"/>
              </w:rPr>
              <w:t>, дка/ден, т/ден) и др.</w:t>
            </w:r>
          </w:p>
          <w:p w14:paraId="1BFA1043" w14:textId="0F7A0362" w:rsidR="007F4BFA" w:rsidRPr="002A4893" w:rsidRDefault="00B53A0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DF196F" w:rsidRPr="002A4893">
              <w:rPr>
                <w:rFonts w:ascii="Times New Roman" w:hAnsi="Times New Roman" w:cs="Times New Roman"/>
                <w:sz w:val="24"/>
                <w:szCs w:val="24"/>
              </w:rPr>
              <w:t>5</w:t>
            </w:r>
            <w:r w:rsidR="00F26353"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w:t>
            </w:r>
            <w:r w:rsidR="003272EC" w:rsidRPr="002A4893">
              <w:rPr>
                <w:rFonts w:ascii="Times New Roman" w:hAnsi="Times New Roman" w:cs="Times New Roman"/>
                <w:sz w:val="24"/>
                <w:szCs w:val="24"/>
              </w:rPr>
              <w:t>Капацитетът на съоръжения</w:t>
            </w:r>
            <w:r w:rsidR="007B623F" w:rsidRPr="002A4893">
              <w:rPr>
                <w:rFonts w:ascii="Times New Roman" w:hAnsi="Times New Roman" w:cs="Times New Roman"/>
                <w:sz w:val="24"/>
                <w:szCs w:val="24"/>
              </w:rPr>
              <w:t>та</w:t>
            </w:r>
            <w:r w:rsidR="003272EC" w:rsidRPr="002A4893">
              <w:rPr>
                <w:rFonts w:ascii="Times New Roman" w:hAnsi="Times New Roman" w:cs="Times New Roman"/>
                <w:sz w:val="24"/>
                <w:szCs w:val="24"/>
              </w:rPr>
              <w:t xml:space="preserve"> и сгради</w:t>
            </w:r>
            <w:r w:rsidR="007B623F" w:rsidRPr="002A4893">
              <w:rPr>
                <w:rFonts w:ascii="Times New Roman" w:hAnsi="Times New Roman" w:cs="Times New Roman"/>
                <w:sz w:val="24"/>
                <w:szCs w:val="24"/>
              </w:rPr>
              <w:t>те</w:t>
            </w:r>
            <w:r w:rsidR="003272EC" w:rsidRPr="002A4893">
              <w:rPr>
                <w:rFonts w:ascii="Times New Roman" w:hAnsi="Times New Roman" w:cs="Times New Roman"/>
                <w:sz w:val="24"/>
                <w:szCs w:val="24"/>
              </w:rPr>
              <w:t xml:space="preserve"> за съхранение на селскостопанска продукция, за които се предоставя финансова помощ, трябва да съответства на прогнозния размер на произведената от кандидата или членовете на групата/организацията на производители собствена продукция, за която кандидатът представя обосновка в бизнес</w:t>
            </w:r>
            <w:r w:rsidR="00C01581" w:rsidRPr="002A4893">
              <w:rPr>
                <w:rFonts w:ascii="Times New Roman" w:hAnsi="Times New Roman" w:cs="Times New Roman"/>
                <w:sz w:val="24"/>
                <w:szCs w:val="24"/>
              </w:rPr>
              <w:t xml:space="preserve"> </w:t>
            </w:r>
            <w:r w:rsidR="003272EC" w:rsidRPr="002A4893">
              <w:rPr>
                <w:rFonts w:ascii="Times New Roman" w:hAnsi="Times New Roman" w:cs="Times New Roman"/>
                <w:sz w:val="24"/>
                <w:szCs w:val="24"/>
              </w:rPr>
              <w:t>плана. Инвестициите, които не са пряко свързани с производствената дейност (</w:t>
            </w:r>
            <w:r w:rsidR="005D6106" w:rsidRPr="002A4893">
              <w:rPr>
                <w:rFonts w:ascii="Times New Roman" w:hAnsi="Times New Roman" w:cs="Times New Roman"/>
                <w:sz w:val="24"/>
                <w:szCs w:val="24"/>
              </w:rPr>
              <w:t xml:space="preserve">като </w:t>
            </w:r>
            <w:r w:rsidR="003272EC" w:rsidRPr="002A4893">
              <w:rPr>
                <w:rFonts w:ascii="Times New Roman" w:hAnsi="Times New Roman" w:cs="Times New Roman"/>
                <w:sz w:val="24"/>
                <w:szCs w:val="24"/>
              </w:rPr>
              <w:t>например административно-битови сгради и помещения и други) следва да съответстват на дейностите включени в проектното предложение, включително данните, посочени в бизнес плана.</w:t>
            </w:r>
          </w:p>
          <w:p w14:paraId="6C21CA92" w14:textId="204BDFC8" w:rsidR="001A682C" w:rsidRPr="002A4893" w:rsidRDefault="007B2990">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DF196F" w:rsidRPr="002A4893">
              <w:rPr>
                <w:rFonts w:ascii="Times New Roman" w:hAnsi="Times New Roman" w:cs="Times New Roman"/>
                <w:sz w:val="24"/>
                <w:szCs w:val="24"/>
              </w:rPr>
              <w:t>6</w:t>
            </w:r>
            <w:r w:rsidRPr="002A4893">
              <w:rPr>
                <w:rFonts w:ascii="Times New Roman" w:hAnsi="Times New Roman" w:cs="Times New Roman"/>
                <w:sz w:val="24"/>
                <w:szCs w:val="24"/>
              </w:rPr>
              <w:t>. Капацитетът на съоръжения</w:t>
            </w:r>
            <w:r w:rsidR="007B623F" w:rsidRPr="002A4893">
              <w:rPr>
                <w:rFonts w:ascii="Times New Roman" w:hAnsi="Times New Roman" w:cs="Times New Roman"/>
                <w:sz w:val="24"/>
                <w:szCs w:val="24"/>
              </w:rPr>
              <w:t>та</w:t>
            </w:r>
            <w:r w:rsidRPr="002A4893">
              <w:rPr>
                <w:rFonts w:ascii="Times New Roman" w:hAnsi="Times New Roman" w:cs="Times New Roman"/>
                <w:sz w:val="24"/>
                <w:szCs w:val="24"/>
              </w:rPr>
              <w:t xml:space="preserve"> и сгради</w:t>
            </w:r>
            <w:r w:rsidR="007B623F" w:rsidRPr="002A4893">
              <w:rPr>
                <w:rFonts w:ascii="Times New Roman" w:hAnsi="Times New Roman" w:cs="Times New Roman"/>
                <w:sz w:val="24"/>
                <w:szCs w:val="24"/>
              </w:rPr>
              <w:t>те</w:t>
            </w:r>
            <w:r w:rsidRPr="002A4893">
              <w:rPr>
                <w:rFonts w:ascii="Times New Roman" w:hAnsi="Times New Roman" w:cs="Times New Roman"/>
                <w:sz w:val="24"/>
                <w:szCs w:val="24"/>
              </w:rPr>
              <w:t xml:space="preserve"> за съхранение на селскостопанска продукция, за които се предоставя финансова помощ, в случаите когато ще се съхранява продукция, предназначена за изхранване на животните, к</w:t>
            </w:r>
            <w:r w:rsidR="00560756" w:rsidRPr="002A4893">
              <w:rPr>
                <w:rFonts w:ascii="Times New Roman" w:hAnsi="Times New Roman" w:cs="Times New Roman"/>
                <w:sz w:val="24"/>
                <w:szCs w:val="24"/>
              </w:rPr>
              <w:t>о</w:t>
            </w:r>
            <w:r w:rsidR="007B623F" w:rsidRPr="002A4893">
              <w:rPr>
                <w:rFonts w:ascii="Times New Roman" w:hAnsi="Times New Roman" w:cs="Times New Roman"/>
                <w:sz w:val="24"/>
                <w:szCs w:val="24"/>
              </w:rPr>
              <w:t xml:space="preserve">ято </w:t>
            </w:r>
            <w:r w:rsidRPr="002A4893">
              <w:rPr>
                <w:rFonts w:ascii="Times New Roman" w:hAnsi="Times New Roman" w:cs="Times New Roman"/>
                <w:sz w:val="24"/>
                <w:szCs w:val="24"/>
              </w:rPr>
              <w:t>не е произведена от кандидата, следва да съответства на броя животни, предвиде</w:t>
            </w:r>
            <w:r w:rsidR="00346F35" w:rsidRPr="002A4893">
              <w:rPr>
                <w:rFonts w:ascii="Times New Roman" w:hAnsi="Times New Roman" w:cs="Times New Roman"/>
                <w:sz w:val="24"/>
                <w:szCs w:val="24"/>
              </w:rPr>
              <w:t>ни за подпомагане в проектното предложение</w:t>
            </w:r>
            <w:r w:rsidRPr="002A4893">
              <w:rPr>
                <w:rFonts w:ascii="Times New Roman" w:hAnsi="Times New Roman" w:cs="Times New Roman"/>
                <w:sz w:val="24"/>
                <w:szCs w:val="24"/>
              </w:rPr>
              <w:t>.</w:t>
            </w:r>
            <w:r w:rsidR="002F08AC" w:rsidRPr="002A4893">
              <w:rPr>
                <w:rFonts w:ascii="Times New Roman" w:hAnsi="Times New Roman" w:cs="Times New Roman"/>
                <w:sz w:val="24"/>
                <w:szCs w:val="24"/>
              </w:rPr>
              <w:t xml:space="preserve"> Кандидатът доказва това съответствие чрез обосновка в бизнес плана, която подлежи на оценка от </w:t>
            </w:r>
            <w:r w:rsidR="004F5A2D" w:rsidRPr="002A4893">
              <w:rPr>
                <w:rFonts w:ascii="Times New Roman" w:hAnsi="Times New Roman" w:cs="Times New Roman"/>
                <w:sz w:val="24"/>
                <w:szCs w:val="24"/>
              </w:rPr>
              <w:t>оценителната комисия</w:t>
            </w:r>
            <w:r w:rsidR="002F08AC" w:rsidRPr="002A4893">
              <w:rPr>
                <w:rFonts w:ascii="Times New Roman" w:hAnsi="Times New Roman" w:cs="Times New Roman"/>
                <w:sz w:val="24"/>
                <w:szCs w:val="24"/>
              </w:rPr>
              <w:t xml:space="preserve"> въз основа на представените към проектното предложение документи.</w:t>
            </w:r>
          </w:p>
          <w:p w14:paraId="0530713D" w14:textId="19D4D067" w:rsidR="00414AF0" w:rsidRPr="002A4893" w:rsidRDefault="001A682C">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17. </w:t>
            </w:r>
            <w:r w:rsidR="00414AF0" w:rsidRPr="002A4893">
              <w:rPr>
                <w:rFonts w:ascii="Times New Roman" w:hAnsi="Times New Roman" w:cs="Times New Roman"/>
                <w:sz w:val="24"/>
                <w:szCs w:val="24"/>
              </w:rPr>
              <w:t>Параметрите и капацитетът на напоителните системи, за които се предоставя финансова помощ, трябва да съответстват на площта на обработваната от кандидата земя и отглежданите култури. Кандидатът доказва това съответствие чрез обосновка в бизнес</w:t>
            </w:r>
            <w:r w:rsidR="00C01581" w:rsidRPr="002A4893">
              <w:rPr>
                <w:rFonts w:ascii="Times New Roman" w:hAnsi="Times New Roman" w:cs="Times New Roman"/>
                <w:sz w:val="24"/>
                <w:szCs w:val="24"/>
              </w:rPr>
              <w:t xml:space="preserve"> </w:t>
            </w:r>
            <w:r w:rsidR="00414AF0" w:rsidRPr="002A4893">
              <w:rPr>
                <w:rFonts w:ascii="Times New Roman" w:hAnsi="Times New Roman" w:cs="Times New Roman"/>
                <w:sz w:val="24"/>
                <w:szCs w:val="24"/>
              </w:rPr>
              <w:t xml:space="preserve">плана, която подлежи на оценка от </w:t>
            </w:r>
            <w:r w:rsidR="004F5A2D" w:rsidRPr="002A4893">
              <w:rPr>
                <w:rFonts w:ascii="Times New Roman" w:hAnsi="Times New Roman" w:cs="Times New Roman"/>
                <w:sz w:val="24"/>
                <w:szCs w:val="24"/>
              </w:rPr>
              <w:t>оценителната комисия</w:t>
            </w:r>
            <w:r w:rsidR="00414AF0" w:rsidRPr="002A4893">
              <w:rPr>
                <w:rFonts w:ascii="Times New Roman" w:hAnsi="Times New Roman" w:cs="Times New Roman"/>
                <w:sz w:val="24"/>
                <w:szCs w:val="24"/>
              </w:rPr>
              <w:t xml:space="preserve"> въз основа на представените към </w:t>
            </w:r>
            <w:r w:rsidR="002F08AC" w:rsidRPr="002A4893">
              <w:rPr>
                <w:rFonts w:ascii="Times New Roman" w:hAnsi="Times New Roman" w:cs="Times New Roman"/>
                <w:sz w:val="24"/>
                <w:szCs w:val="24"/>
              </w:rPr>
              <w:t>проектното предложение</w:t>
            </w:r>
            <w:r w:rsidR="00414AF0" w:rsidRPr="002A4893">
              <w:rPr>
                <w:rFonts w:ascii="Times New Roman" w:hAnsi="Times New Roman" w:cs="Times New Roman"/>
                <w:sz w:val="24"/>
                <w:szCs w:val="24"/>
              </w:rPr>
              <w:t xml:space="preserve"> документи</w:t>
            </w:r>
            <w:r w:rsidRPr="002A4893">
              <w:rPr>
                <w:rFonts w:ascii="Times New Roman" w:hAnsi="Times New Roman" w:cs="Times New Roman"/>
                <w:sz w:val="24"/>
                <w:szCs w:val="24"/>
              </w:rPr>
              <w:t>.</w:t>
            </w:r>
          </w:p>
          <w:p w14:paraId="60D89C8A" w14:textId="750BBCB6" w:rsidR="001C1485" w:rsidRPr="002A4893" w:rsidRDefault="007B2990">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w:t>
            </w:r>
            <w:r w:rsidR="00B53A0D" w:rsidRPr="002A4893">
              <w:rPr>
                <w:rFonts w:ascii="Times New Roman" w:hAnsi="Times New Roman" w:cs="Times New Roman"/>
                <w:sz w:val="24"/>
                <w:szCs w:val="24"/>
              </w:rPr>
              <w:t>8</w:t>
            </w:r>
            <w:r w:rsidR="009D4984"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Когато се кандидатства за предоставяне на финансова помощ за </w:t>
            </w:r>
            <w:r w:rsidR="001A682C" w:rsidRPr="002A4893">
              <w:rPr>
                <w:rFonts w:ascii="Times New Roman" w:hAnsi="Times New Roman" w:cs="Times New Roman"/>
                <w:sz w:val="24"/>
                <w:szCs w:val="24"/>
              </w:rPr>
              <w:t>инвестиции в дейности, свързани с производство, съхранение и/или подготовка на растителни продукти за продажба и/или за нуждите на животновъдния обект, размерът на площта, от която се добиват тези продукти</w:t>
            </w:r>
            <w:r w:rsidR="002F1BCB" w:rsidRPr="002A4893">
              <w:rPr>
                <w:rFonts w:ascii="Times New Roman" w:hAnsi="Times New Roman" w:cs="Times New Roman"/>
                <w:sz w:val="24"/>
                <w:szCs w:val="24"/>
              </w:rPr>
              <w:t>, се доказва чрез:</w:t>
            </w:r>
          </w:p>
          <w:p w14:paraId="5C15A962" w14:textId="144BC39B" w:rsidR="007F4BFA" w:rsidRPr="002A4893" w:rsidRDefault="009D4984">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а) </w:t>
            </w:r>
            <w:r w:rsidR="002F1BCB" w:rsidRPr="002A4893">
              <w:rPr>
                <w:rFonts w:ascii="Times New Roman" w:hAnsi="Times New Roman" w:cs="Times New Roman"/>
                <w:sz w:val="24"/>
                <w:szCs w:val="24"/>
              </w:rPr>
              <w:t xml:space="preserve">регистрация в </w:t>
            </w:r>
            <w:r w:rsidR="00C1329E" w:rsidRPr="002A4893">
              <w:rPr>
                <w:rFonts w:ascii="Times New Roman" w:hAnsi="Times New Roman" w:cs="Times New Roman"/>
                <w:sz w:val="24"/>
                <w:szCs w:val="24"/>
              </w:rPr>
              <w:t>ИСАК</w:t>
            </w:r>
            <w:r w:rsidR="002F1BCB" w:rsidRPr="002A4893">
              <w:rPr>
                <w:rFonts w:ascii="Times New Roman" w:hAnsi="Times New Roman" w:cs="Times New Roman"/>
                <w:sz w:val="24"/>
                <w:szCs w:val="24"/>
              </w:rPr>
              <w:t xml:space="preserve"> на кандидата</w:t>
            </w:r>
            <w:r w:rsidR="001A682C" w:rsidRPr="002A4893">
              <w:rPr>
                <w:rFonts w:ascii="Times New Roman" w:hAnsi="Times New Roman" w:cs="Times New Roman"/>
                <w:sz w:val="24"/>
                <w:szCs w:val="24"/>
              </w:rPr>
              <w:t xml:space="preserve"> или</w:t>
            </w:r>
            <w:r w:rsidR="002F1BCB" w:rsidRPr="002A4893">
              <w:rPr>
                <w:rFonts w:ascii="Times New Roman" w:hAnsi="Times New Roman" w:cs="Times New Roman"/>
                <w:sz w:val="24"/>
                <w:szCs w:val="24"/>
              </w:rPr>
              <w:t xml:space="preserve"> на членовете на групата/организацията на производители; или</w:t>
            </w:r>
          </w:p>
          <w:p w14:paraId="397DDD08" w14:textId="2B317265" w:rsidR="007A5F64" w:rsidRPr="002A4893" w:rsidRDefault="004D1C7E">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б</w:t>
            </w:r>
            <w:r w:rsidR="009D4984"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w:t>
            </w:r>
            <w:r w:rsidR="003F1A62" w:rsidRPr="002A4893">
              <w:rPr>
                <w:rFonts w:ascii="Times New Roman" w:hAnsi="Times New Roman" w:cs="Times New Roman"/>
                <w:sz w:val="24"/>
                <w:szCs w:val="24"/>
              </w:rPr>
              <w:t xml:space="preserve">документ за собственост или ползване на </w:t>
            </w:r>
            <w:r w:rsidR="007A5F64" w:rsidRPr="002A4893">
              <w:rPr>
                <w:rFonts w:ascii="Times New Roman" w:hAnsi="Times New Roman" w:cs="Times New Roman"/>
                <w:sz w:val="24"/>
                <w:szCs w:val="24"/>
              </w:rPr>
              <w:t xml:space="preserve">земеделска земя и/или друг вид недвижими имоти за трайни насаждения, или за оранжерии и </w:t>
            </w:r>
            <w:proofErr w:type="spellStart"/>
            <w:r w:rsidR="007A5F64" w:rsidRPr="002A4893">
              <w:rPr>
                <w:rFonts w:ascii="Times New Roman" w:hAnsi="Times New Roman" w:cs="Times New Roman"/>
                <w:sz w:val="24"/>
                <w:szCs w:val="24"/>
              </w:rPr>
              <w:t>гъбарници</w:t>
            </w:r>
            <w:proofErr w:type="spellEnd"/>
            <w:r w:rsidR="007A5F64" w:rsidRPr="002A4893">
              <w:rPr>
                <w:rFonts w:ascii="Times New Roman" w:hAnsi="Times New Roman" w:cs="Times New Roman"/>
                <w:sz w:val="24"/>
                <w:szCs w:val="24"/>
              </w:rPr>
              <w:t xml:space="preserve">, както и във всички случаи извън тези по </w:t>
            </w:r>
            <w:r w:rsidR="00233684" w:rsidRPr="002A4893">
              <w:rPr>
                <w:rFonts w:ascii="Times New Roman" w:hAnsi="Times New Roman" w:cs="Times New Roman"/>
                <w:sz w:val="24"/>
                <w:szCs w:val="24"/>
              </w:rPr>
              <w:t>буква „а“</w:t>
            </w:r>
            <w:r w:rsidR="003F1A62" w:rsidRPr="002A4893">
              <w:rPr>
                <w:rFonts w:ascii="Times New Roman" w:hAnsi="Times New Roman" w:cs="Times New Roman"/>
                <w:sz w:val="24"/>
                <w:szCs w:val="24"/>
              </w:rPr>
              <w:t>, или</w:t>
            </w:r>
          </w:p>
          <w:p w14:paraId="460FFFAD" w14:textId="5C6834CD" w:rsidR="007F4BFA" w:rsidRPr="002A4893" w:rsidRDefault="003F1A62">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в) </w:t>
            </w:r>
            <w:r w:rsidR="00754E30" w:rsidRPr="002A4893">
              <w:rPr>
                <w:rFonts w:ascii="Times New Roman" w:hAnsi="Times New Roman" w:cs="Times New Roman"/>
                <w:sz w:val="24"/>
                <w:szCs w:val="24"/>
              </w:rPr>
              <w:t>справка за дейността на кандидата за стопанската 20</w:t>
            </w:r>
            <w:r w:rsidR="001A682C" w:rsidRPr="002A4893">
              <w:rPr>
                <w:rFonts w:ascii="Times New Roman" w:hAnsi="Times New Roman" w:cs="Times New Roman"/>
                <w:sz w:val="24"/>
                <w:szCs w:val="24"/>
              </w:rPr>
              <w:t>20</w:t>
            </w:r>
            <w:r w:rsidR="00754E30" w:rsidRPr="002A4893">
              <w:rPr>
                <w:rFonts w:ascii="Times New Roman" w:hAnsi="Times New Roman" w:cs="Times New Roman"/>
                <w:sz w:val="24"/>
                <w:szCs w:val="24"/>
              </w:rPr>
              <w:t>/202</w:t>
            </w:r>
            <w:r w:rsidR="001A682C" w:rsidRPr="002A4893">
              <w:rPr>
                <w:rFonts w:ascii="Times New Roman" w:hAnsi="Times New Roman" w:cs="Times New Roman"/>
                <w:sz w:val="24"/>
                <w:szCs w:val="24"/>
              </w:rPr>
              <w:t>1</w:t>
            </w:r>
            <w:r w:rsidR="00754E30" w:rsidRPr="002A4893">
              <w:rPr>
                <w:rFonts w:ascii="Times New Roman" w:hAnsi="Times New Roman" w:cs="Times New Roman"/>
                <w:sz w:val="24"/>
                <w:szCs w:val="24"/>
              </w:rPr>
              <w:t xml:space="preserve"> година, издадена във връзка с регистрацията като земеделски стопанин по реда на Наредба № 3 от 1999 г. за създаване и поддържане на регистър на земеделските стопани.</w:t>
            </w:r>
          </w:p>
          <w:p w14:paraId="49F25373" w14:textId="53056BC2" w:rsidR="009D4984" w:rsidRPr="002A4893" w:rsidRDefault="007B623F">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19</w:t>
            </w:r>
            <w:r w:rsidR="009D4984"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w:t>
            </w:r>
            <w:r w:rsidR="007F7C41" w:rsidRPr="002A4893">
              <w:rPr>
                <w:rFonts w:ascii="Times New Roman" w:hAnsi="Times New Roman" w:cs="Times New Roman"/>
                <w:sz w:val="24"/>
                <w:szCs w:val="24"/>
              </w:rPr>
              <w:t>Проектните предложения</w:t>
            </w:r>
            <w:r w:rsidR="002F1BCB" w:rsidRPr="002A4893">
              <w:rPr>
                <w:rFonts w:ascii="Times New Roman" w:hAnsi="Times New Roman" w:cs="Times New Roman"/>
                <w:sz w:val="24"/>
                <w:szCs w:val="24"/>
              </w:rPr>
              <w:t xml:space="preserve"> се изпълняват върху имот – собственост на кандидата, а когато имотът не е собственост на кандидата, към </w:t>
            </w:r>
            <w:r w:rsidR="007F7C41" w:rsidRPr="002A4893">
              <w:rPr>
                <w:rFonts w:ascii="Times New Roman" w:hAnsi="Times New Roman" w:cs="Times New Roman"/>
                <w:sz w:val="24"/>
                <w:szCs w:val="24"/>
              </w:rPr>
              <w:t>проектните предложения</w:t>
            </w:r>
            <w:r w:rsidR="002F1BCB" w:rsidRPr="002A4893">
              <w:rPr>
                <w:rFonts w:ascii="Times New Roman" w:hAnsi="Times New Roman" w:cs="Times New Roman"/>
                <w:sz w:val="24"/>
                <w:szCs w:val="24"/>
              </w:rPr>
              <w:t xml:space="preserve"> се прилагат документи за:</w:t>
            </w:r>
          </w:p>
          <w:p w14:paraId="70783A84" w14:textId="399BD006" w:rsidR="007F4BFA" w:rsidRPr="002A4893" w:rsidRDefault="00232044">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19</w:t>
            </w:r>
            <w:r w:rsidR="009D4984" w:rsidRPr="002A4893">
              <w:rPr>
                <w:rFonts w:ascii="Times New Roman" w:hAnsi="Times New Roman" w:cs="Times New Roman"/>
                <w:sz w:val="24"/>
                <w:szCs w:val="24"/>
              </w:rPr>
              <w:t>.1.</w:t>
            </w:r>
            <w:r w:rsidR="002F1BCB" w:rsidRPr="002A4893">
              <w:rPr>
                <w:rFonts w:ascii="Times New Roman" w:hAnsi="Times New Roman" w:cs="Times New Roman"/>
                <w:sz w:val="24"/>
                <w:szCs w:val="24"/>
              </w:rPr>
              <w:t xml:space="preserve"> учредено право на строеж върху имота за срок не по-малко от 6 години считано от датата на подаване на </w:t>
            </w:r>
            <w:r w:rsidR="001116AF"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xml:space="preserve">, когато е учредено срочно право на строеж – в случай на кандидатстване за разходи за </w:t>
            </w:r>
            <w:r w:rsidR="004029D1" w:rsidRPr="002A4893">
              <w:rPr>
                <w:rFonts w:ascii="Times New Roman" w:hAnsi="Times New Roman" w:cs="Times New Roman"/>
                <w:sz w:val="24"/>
                <w:szCs w:val="24"/>
              </w:rPr>
              <w:t>СМР</w:t>
            </w:r>
            <w:r w:rsidR="002F1BCB" w:rsidRPr="002A4893">
              <w:rPr>
                <w:rFonts w:ascii="Times New Roman" w:hAnsi="Times New Roman" w:cs="Times New Roman"/>
                <w:sz w:val="24"/>
                <w:szCs w:val="24"/>
              </w:rPr>
              <w:t xml:space="preserve">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w:t>
            </w:r>
            <w:r w:rsidR="00B74473" w:rsidRPr="002A4893">
              <w:rPr>
                <w:rFonts w:ascii="Times New Roman" w:hAnsi="Times New Roman" w:cs="Times New Roman"/>
                <w:sz w:val="24"/>
                <w:szCs w:val="24"/>
              </w:rPr>
              <w:t xml:space="preserve"> (ЗУТ)</w:t>
            </w:r>
            <w:r w:rsidR="002F1BCB" w:rsidRPr="002A4893">
              <w:rPr>
                <w:rFonts w:ascii="Times New Roman" w:hAnsi="Times New Roman" w:cs="Times New Roman"/>
                <w:sz w:val="24"/>
                <w:szCs w:val="24"/>
              </w:rPr>
              <w:t>;</w:t>
            </w:r>
          </w:p>
          <w:p w14:paraId="4F69CEB1" w14:textId="36F1F038" w:rsidR="007F4BFA" w:rsidRPr="002A4893" w:rsidRDefault="00232044">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19</w:t>
            </w:r>
            <w:r w:rsidR="009D4984" w:rsidRPr="002A4893">
              <w:rPr>
                <w:rFonts w:ascii="Times New Roman" w:hAnsi="Times New Roman" w:cs="Times New Roman"/>
                <w:sz w:val="24"/>
                <w:szCs w:val="24"/>
              </w:rPr>
              <w:t>.2.</w:t>
            </w:r>
            <w:r w:rsidR="002F1BCB" w:rsidRPr="002A4893">
              <w:rPr>
                <w:rFonts w:ascii="Times New Roman" w:hAnsi="Times New Roman" w:cs="Times New Roman"/>
                <w:sz w:val="24"/>
                <w:szCs w:val="24"/>
              </w:rPr>
              <w:t xml:space="preserve"> документ за ползване на имота за срок не по-малко от 6 години считано от датата на подаване на </w:t>
            </w:r>
            <w:r w:rsidR="001116AF" w:rsidRPr="002A4893">
              <w:rPr>
                <w:rFonts w:ascii="Times New Roman" w:hAnsi="Times New Roman" w:cs="Times New Roman"/>
                <w:sz w:val="24"/>
                <w:szCs w:val="24"/>
              </w:rPr>
              <w:t xml:space="preserve">проектното предложение </w:t>
            </w:r>
            <w:r w:rsidR="002F1BCB" w:rsidRPr="002A4893">
              <w:rPr>
                <w:rFonts w:ascii="Times New Roman" w:hAnsi="Times New Roman" w:cs="Times New Roman"/>
                <w:sz w:val="24"/>
                <w:szCs w:val="24"/>
              </w:rPr>
              <w:t>– в случай на кандидатстване за разходи за:</w:t>
            </w:r>
          </w:p>
          <w:p w14:paraId="292B3624" w14:textId="77777777" w:rsidR="007F4BFA" w:rsidRPr="002A4893" w:rsidRDefault="002F1BCB">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lastRenderedPageBreak/>
              <w:t>а)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ЗУТ;</w:t>
            </w:r>
          </w:p>
          <w:p w14:paraId="710E8918" w14:textId="2988514B" w:rsidR="00B74473" w:rsidRPr="002A4893" w:rsidRDefault="002F1BCB">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б) </w:t>
            </w:r>
            <w:r w:rsidR="004029D1" w:rsidRPr="002A4893">
              <w:rPr>
                <w:rFonts w:ascii="Times New Roman" w:hAnsi="Times New Roman" w:cs="Times New Roman"/>
                <w:sz w:val="24"/>
                <w:szCs w:val="24"/>
              </w:rPr>
              <w:t>СМР</w:t>
            </w:r>
            <w:r w:rsidR="00535D1D">
              <w:rPr>
                <w:rFonts w:ascii="Times New Roman" w:hAnsi="Times New Roman" w:cs="Times New Roman"/>
                <w:sz w:val="24"/>
                <w:szCs w:val="24"/>
                <w:lang w:val="en-US"/>
              </w:rPr>
              <w:t xml:space="preserve"> </w:t>
            </w:r>
            <w:r w:rsidRPr="002A4893">
              <w:rPr>
                <w:rFonts w:ascii="Times New Roman" w:hAnsi="Times New Roman" w:cs="Times New Roman"/>
                <w:sz w:val="24"/>
                <w:szCs w:val="24"/>
              </w:rPr>
              <w:t xml:space="preserve">извън случаите по т. </w:t>
            </w:r>
            <w:r w:rsidR="00232044" w:rsidRPr="002A4893">
              <w:rPr>
                <w:rFonts w:ascii="Times New Roman" w:hAnsi="Times New Roman" w:cs="Times New Roman"/>
                <w:sz w:val="24"/>
                <w:szCs w:val="24"/>
              </w:rPr>
              <w:t>19</w:t>
            </w:r>
            <w:r w:rsidR="009D4984" w:rsidRPr="002A4893">
              <w:rPr>
                <w:rFonts w:ascii="Times New Roman" w:hAnsi="Times New Roman" w:cs="Times New Roman"/>
                <w:sz w:val="24"/>
                <w:szCs w:val="24"/>
              </w:rPr>
              <w:t>.1</w:t>
            </w:r>
            <w:r w:rsidR="00B74473" w:rsidRPr="002A4893">
              <w:rPr>
                <w:rFonts w:ascii="Times New Roman" w:hAnsi="Times New Roman" w:cs="Times New Roman"/>
                <w:sz w:val="24"/>
                <w:szCs w:val="24"/>
              </w:rPr>
              <w:t>;</w:t>
            </w:r>
          </w:p>
          <w:p w14:paraId="79C8D4BF" w14:textId="7A979CF6" w:rsidR="007F4BFA" w:rsidRPr="002A4893" w:rsidRDefault="00B7447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в) създаване и/или </w:t>
            </w:r>
            <w:proofErr w:type="spellStart"/>
            <w:r w:rsidRPr="002A4893">
              <w:rPr>
                <w:rFonts w:ascii="Times New Roman" w:hAnsi="Times New Roman" w:cs="Times New Roman"/>
                <w:sz w:val="24"/>
                <w:szCs w:val="24"/>
              </w:rPr>
              <w:t>презасаждане</w:t>
            </w:r>
            <w:proofErr w:type="spellEnd"/>
            <w:r w:rsidRPr="002A4893">
              <w:rPr>
                <w:rFonts w:ascii="Times New Roman" w:hAnsi="Times New Roman" w:cs="Times New Roman"/>
                <w:sz w:val="24"/>
                <w:szCs w:val="24"/>
              </w:rPr>
              <w:t xml:space="preserve"> на трайни насаждения.</w:t>
            </w:r>
          </w:p>
          <w:p w14:paraId="097D2C4F" w14:textId="6DA37F4A" w:rsidR="00B74473" w:rsidRPr="002A4893" w:rsidRDefault="00087228">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w:t>
            </w:r>
            <w:r w:rsidR="00232044" w:rsidRPr="002A4893">
              <w:rPr>
                <w:rFonts w:ascii="Times New Roman" w:hAnsi="Times New Roman" w:cs="Times New Roman"/>
                <w:sz w:val="24"/>
                <w:szCs w:val="24"/>
              </w:rPr>
              <w:t>0</w:t>
            </w:r>
            <w:r w:rsidR="009D4984"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Документ по </w:t>
            </w:r>
            <w:r w:rsidR="00EE5FF3" w:rsidRPr="002A4893">
              <w:rPr>
                <w:rFonts w:ascii="Times New Roman" w:hAnsi="Times New Roman" w:cs="Times New Roman"/>
                <w:sz w:val="24"/>
                <w:szCs w:val="24"/>
              </w:rPr>
              <w:t>т</w:t>
            </w:r>
            <w:r w:rsidR="00EE5FF3" w:rsidRPr="008902B2">
              <w:rPr>
                <w:rFonts w:ascii="Times New Roman" w:hAnsi="Times New Roman" w:cs="Times New Roman"/>
                <w:sz w:val="24"/>
              </w:rPr>
              <w:t xml:space="preserve">. </w:t>
            </w:r>
            <w:r w:rsidR="00232044" w:rsidRPr="0060217B">
              <w:rPr>
                <w:rFonts w:ascii="Times New Roman" w:hAnsi="Times New Roman" w:cs="Times New Roman"/>
                <w:sz w:val="24"/>
              </w:rPr>
              <w:t>19</w:t>
            </w:r>
            <w:r w:rsidR="00EE5FF3" w:rsidRPr="008979DA">
              <w:rPr>
                <w:rFonts w:ascii="Times New Roman" w:hAnsi="Times New Roman" w:cs="Times New Roman"/>
                <w:sz w:val="24"/>
              </w:rPr>
              <w:t>.2</w:t>
            </w:r>
            <w:r w:rsidR="00404DD0" w:rsidRPr="00B83087">
              <w:rPr>
                <w:rFonts w:ascii="Times New Roman" w:hAnsi="Times New Roman" w:cs="Times New Roman"/>
                <w:sz w:val="24"/>
              </w:rPr>
              <w:t xml:space="preserve"> за случаите по буква „а“</w:t>
            </w:r>
            <w:r w:rsidR="00B74473" w:rsidRPr="00F25C31">
              <w:rPr>
                <w:rFonts w:ascii="Times New Roman" w:hAnsi="Times New Roman" w:cs="Times New Roman"/>
                <w:sz w:val="24"/>
              </w:rPr>
              <w:t xml:space="preserve"> </w:t>
            </w:r>
            <w:r w:rsidR="002F1BCB" w:rsidRPr="002A4893">
              <w:rPr>
                <w:rFonts w:ascii="Times New Roman" w:hAnsi="Times New Roman" w:cs="Times New Roman"/>
                <w:sz w:val="24"/>
                <w:szCs w:val="24"/>
              </w:rPr>
              <w:t>не се изисква при кандидатстване за подпомагане за закупуване на земеделска техника</w:t>
            </w:r>
            <w:r w:rsidR="0098181C"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специализирани </w:t>
            </w:r>
            <w:r w:rsidR="004D39D6" w:rsidRPr="002A4893">
              <w:rPr>
                <w:rFonts w:ascii="Times New Roman" w:hAnsi="Times New Roman" w:cs="Times New Roman"/>
                <w:sz w:val="24"/>
                <w:szCs w:val="24"/>
              </w:rPr>
              <w:t xml:space="preserve">земеделски </w:t>
            </w:r>
            <w:r w:rsidR="002F1BCB" w:rsidRPr="002A4893">
              <w:rPr>
                <w:rFonts w:ascii="Times New Roman" w:hAnsi="Times New Roman" w:cs="Times New Roman"/>
                <w:sz w:val="24"/>
                <w:szCs w:val="24"/>
              </w:rPr>
              <w:t>транспортни средства</w:t>
            </w:r>
            <w:r w:rsidR="0098181C" w:rsidRPr="002A4893">
              <w:rPr>
                <w:rFonts w:ascii="Times New Roman" w:hAnsi="Times New Roman" w:cs="Times New Roman"/>
                <w:sz w:val="24"/>
                <w:szCs w:val="24"/>
              </w:rPr>
              <w:t xml:space="preserve"> и мобилни системи и съоръжения за напояване</w:t>
            </w:r>
            <w:r w:rsidR="002F1BCB" w:rsidRPr="002A4893">
              <w:rPr>
                <w:rFonts w:ascii="Times New Roman" w:hAnsi="Times New Roman" w:cs="Times New Roman"/>
                <w:sz w:val="24"/>
                <w:szCs w:val="24"/>
              </w:rPr>
              <w:t>, които</w:t>
            </w:r>
            <w:r w:rsidR="00B74473" w:rsidRPr="002A4893">
              <w:rPr>
                <w:rFonts w:ascii="Times New Roman" w:hAnsi="Times New Roman" w:cs="Times New Roman"/>
                <w:sz w:val="24"/>
                <w:szCs w:val="24"/>
              </w:rPr>
              <w:t>:</w:t>
            </w:r>
          </w:p>
          <w:p w14:paraId="4739C4D9" w14:textId="4CCBE0D0" w:rsidR="00B74473" w:rsidRPr="002A4893" w:rsidRDefault="00B7447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20.1. не са трайно прикрепени към земята, сградите или помещенията;</w:t>
            </w:r>
          </w:p>
          <w:p w14:paraId="3EBB7A0D" w14:textId="79F9902A" w:rsidR="00B74473" w:rsidRPr="002A4893" w:rsidRDefault="00B7447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20.2. поради своето естество или предназначение не се използват в затворени помещения.</w:t>
            </w:r>
          </w:p>
          <w:p w14:paraId="14DDEE3A" w14:textId="0C8B074C" w:rsidR="007F4BFA" w:rsidRPr="002A4893" w:rsidRDefault="00087228">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w:t>
            </w:r>
            <w:r w:rsidR="00232044" w:rsidRPr="002A4893">
              <w:rPr>
                <w:rFonts w:ascii="Times New Roman" w:hAnsi="Times New Roman" w:cs="Times New Roman"/>
                <w:sz w:val="24"/>
                <w:szCs w:val="24"/>
              </w:rPr>
              <w:t>1</w:t>
            </w:r>
            <w:r w:rsidR="00EE5FF3"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Към </w:t>
            </w:r>
            <w:r w:rsidR="007F7C41" w:rsidRPr="002A4893">
              <w:rPr>
                <w:rFonts w:ascii="Times New Roman" w:hAnsi="Times New Roman" w:cs="Times New Roman"/>
                <w:sz w:val="24"/>
                <w:szCs w:val="24"/>
              </w:rPr>
              <w:t>проектните предложения</w:t>
            </w:r>
            <w:r w:rsidR="002F1BCB" w:rsidRPr="002A4893">
              <w:rPr>
                <w:rFonts w:ascii="Times New Roman" w:hAnsi="Times New Roman" w:cs="Times New Roman"/>
                <w:sz w:val="24"/>
                <w:szCs w:val="24"/>
              </w:rPr>
              <w:t xml:space="preserve">, включващи разходи за </w:t>
            </w:r>
            <w:r w:rsidR="004029D1" w:rsidRPr="002A4893">
              <w:rPr>
                <w:rFonts w:ascii="Times New Roman" w:hAnsi="Times New Roman" w:cs="Times New Roman"/>
                <w:sz w:val="24"/>
                <w:szCs w:val="24"/>
              </w:rPr>
              <w:t>СМР</w:t>
            </w:r>
            <w:r w:rsidR="002F1BCB" w:rsidRPr="002A4893">
              <w:rPr>
                <w:rFonts w:ascii="Times New Roman" w:hAnsi="Times New Roman" w:cs="Times New Roman"/>
                <w:sz w:val="24"/>
                <w:szCs w:val="24"/>
              </w:rPr>
              <w:t>, се прилагат:</w:t>
            </w:r>
          </w:p>
          <w:p w14:paraId="2108E1F7" w14:textId="4CA3B2CB" w:rsidR="007F4BFA" w:rsidRPr="002A4893" w:rsidRDefault="00EE5FF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а)</w:t>
            </w:r>
            <w:r w:rsidR="002F1BCB" w:rsidRPr="002A4893">
              <w:rPr>
                <w:rFonts w:ascii="Times New Roman" w:hAnsi="Times New Roman" w:cs="Times New Roman"/>
                <w:sz w:val="24"/>
                <w:szCs w:val="24"/>
              </w:rPr>
              <w:t xml:space="preserve">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w:t>
            </w:r>
            <w:r w:rsidR="004029D1" w:rsidRPr="002A4893">
              <w:rPr>
                <w:rFonts w:ascii="Times New Roman" w:hAnsi="Times New Roman" w:cs="Times New Roman"/>
                <w:sz w:val="24"/>
                <w:szCs w:val="24"/>
              </w:rPr>
              <w:t>СМР</w:t>
            </w:r>
            <w:r w:rsidR="002F1BCB" w:rsidRPr="002A4893">
              <w:rPr>
                <w:rFonts w:ascii="Times New Roman" w:hAnsi="Times New Roman" w:cs="Times New Roman"/>
                <w:sz w:val="24"/>
                <w:szCs w:val="24"/>
              </w:rPr>
              <w:t xml:space="preserve"> не се изисква одобрен инвестиционен проект съгласно ЗУТ;</w:t>
            </w:r>
          </w:p>
          <w:p w14:paraId="6CD191BA" w14:textId="3F0EFAD3" w:rsidR="007F4BFA" w:rsidRPr="002A4893" w:rsidRDefault="00EE5FF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б)</w:t>
            </w:r>
            <w:r w:rsidR="002F1BCB" w:rsidRPr="002A4893">
              <w:rPr>
                <w:rFonts w:ascii="Times New Roman" w:hAnsi="Times New Roman" w:cs="Times New Roman"/>
                <w:sz w:val="24"/>
                <w:szCs w:val="24"/>
              </w:rPr>
              <w:t xml:space="preserve"> одобрен инвестиционен проект, изработен във фаза "Технически проект" или "Работен проект (работни чертежи и детайли)" в съответствие с изискванията на </w:t>
            </w:r>
            <w:r w:rsidR="00C1329E" w:rsidRPr="002A4893">
              <w:rPr>
                <w:rFonts w:ascii="Times New Roman" w:hAnsi="Times New Roman" w:cs="Times New Roman"/>
                <w:sz w:val="24"/>
                <w:szCs w:val="24"/>
              </w:rPr>
              <w:t>ЗУТ</w:t>
            </w:r>
            <w:r w:rsidR="002F1BCB" w:rsidRPr="002A4893">
              <w:rPr>
                <w:rFonts w:ascii="Times New Roman" w:hAnsi="Times New Roman" w:cs="Times New Roman"/>
                <w:sz w:val="24"/>
                <w:szCs w:val="24"/>
              </w:rPr>
              <w:t xml:space="preserve"> и Наредба № 4 от 2001 г. за обхвата и съдържанието на инвестиционните проекти (</w:t>
            </w:r>
            <w:proofErr w:type="spellStart"/>
            <w:r w:rsidR="002F1BCB" w:rsidRPr="002A4893">
              <w:rPr>
                <w:rFonts w:ascii="Times New Roman" w:hAnsi="Times New Roman" w:cs="Times New Roman"/>
                <w:sz w:val="24"/>
                <w:szCs w:val="24"/>
              </w:rPr>
              <w:t>обн</w:t>
            </w:r>
            <w:proofErr w:type="spellEnd"/>
            <w:r w:rsidR="002F1BCB" w:rsidRPr="002A4893">
              <w:rPr>
                <w:rFonts w:ascii="Times New Roman" w:hAnsi="Times New Roman" w:cs="Times New Roman"/>
                <w:sz w:val="24"/>
                <w:szCs w:val="24"/>
              </w:rPr>
              <w:t>., ДВ, бр. 51 от 2001 г.</w:t>
            </w:r>
            <w:r w:rsidR="0080004E" w:rsidRPr="002A4893">
              <w:rPr>
                <w:rFonts w:ascii="Times New Roman" w:hAnsi="Times New Roman" w:cs="Times New Roman"/>
                <w:sz w:val="24"/>
                <w:szCs w:val="24"/>
              </w:rPr>
              <w:t>).</w:t>
            </w:r>
          </w:p>
          <w:p w14:paraId="3ED073F9" w14:textId="3CB94BC4" w:rsidR="007F4BFA" w:rsidRPr="002A4893" w:rsidRDefault="00EE5FF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в)</w:t>
            </w:r>
            <w:r w:rsidR="002F1BCB" w:rsidRPr="002A4893">
              <w:rPr>
                <w:rFonts w:ascii="Times New Roman" w:hAnsi="Times New Roman" w:cs="Times New Roman"/>
                <w:sz w:val="24"/>
                <w:szCs w:val="24"/>
              </w:rPr>
              <w:t xml:space="preserve"> подробни количествени сметки за предвидените </w:t>
            </w:r>
            <w:r w:rsidR="004029D1" w:rsidRPr="002A4893">
              <w:rPr>
                <w:rFonts w:ascii="Times New Roman" w:hAnsi="Times New Roman" w:cs="Times New Roman"/>
                <w:sz w:val="24"/>
                <w:szCs w:val="24"/>
              </w:rPr>
              <w:t>СМР</w:t>
            </w:r>
            <w:r w:rsidR="002F1BCB" w:rsidRPr="002A4893">
              <w:rPr>
                <w:rFonts w:ascii="Times New Roman" w:hAnsi="Times New Roman" w:cs="Times New Roman"/>
                <w:sz w:val="24"/>
                <w:szCs w:val="24"/>
              </w:rPr>
              <w:t>, заверени от правоспособно лице;</w:t>
            </w:r>
          </w:p>
          <w:p w14:paraId="5DFDE468" w14:textId="1AA27CB0" w:rsidR="007F4BFA" w:rsidRPr="002A4893" w:rsidRDefault="00EE5FF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г)</w:t>
            </w:r>
            <w:r w:rsidR="00E71B0F" w:rsidRPr="002A4893">
              <w:rPr>
                <w:rFonts w:ascii="Times New Roman" w:hAnsi="Times New Roman" w:cs="Times New Roman"/>
                <w:sz w:val="24"/>
                <w:szCs w:val="24"/>
              </w:rPr>
              <w:t xml:space="preserve"> </w:t>
            </w:r>
            <w:r w:rsidR="007C32BC" w:rsidRPr="002A4893">
              <w:rPr>
                <w:rFonts w:ascii="Times New Roman" w:hAnsi="Times New Roman" w:cs="Times New Roman"/>
                <w:sz w:val="24"/>
                <w:szCs w:val="24"/>
              </w:rPr>
              <w:t>влязло в сила</w:t>
            </w:r>
            <w:r w:rsidR="002F1BCB" w:rsidRPr="002A4893">
              <w:rPr>
                <w:rFonts w:ascii="Times New Roman" w:hAnsi="Times New Roman" w:cs="Times New Roman"/>
                <w:sz w:val="24"/>
                <w:szCs w:val="24"/>
              </w:rPr>
              <w:t xml:space="preserve"> разрешение за строеж, когато издаването му се изисква съгласно </w:t>
            </w:r>
            <w:r w:rsidR="00404DD0" w:rsidRPr="002A4893">
              <w:rPr>
                <w:rFonts w:ascii="Times New Roman" w:hAnsi="Times New Roman" w:cs="Times New Roman"/>
                <w:sz w:val="24"/>
                <w:szCs w:val="24"/>
              </w:rPr>
              <w:t>ЗУТ</w:t>
            </w:r>
            <w:r w:rsidR="002F1BCB" w:rsidRPr="002A4893">
              <w:rPr>
                <w:rFonts w:ascii="Times New Roman" w:hAnsi="Times New Roman" w:cs="Times New Roman"/>
                <w:sz w:val="24"/>
                <w:szCs w:val="24"/>
              </w:rPr>
              <w:t>;</w:t>
            </w:r>
          </w:p>
          <w:p w14:paraId="70305886" w14:textId="7B7EE95C" w:rsidR="007F4BFA" w:rsidRPr="002A4893" w:rsidRDefault="00EE5FF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д)</w:t>
            </w:r>
            <w:r w:rsidR="002F1BCB" w:rsidRPr="002A4893">
              <w:rPr>
                <w:rFonts w:ascii="Times New Roman" w:hAnsi="Times New Roman" w:cs="Times New Roman"/>
                <w:sz w:val="24"/>
                <w:szCs w:val="24"/>
              </w:rPr>
              <w:t xml:space="preserve"> становище на главния архитект, че строежът не се нуждае от издаване на разрешение за строеж, когато издаването му не се изисква съгласно </w:t>
            </w:r>
            <w:r w:rsidR="00404DD0" w:rsidRPr="002A4893">
              <w:rPr>
                <w:rFonts w:ascii="Times New Roman" w:hAnsi="Times New Roman" w:cs="Times New Roman"/>
                <w:sz w:val="24"/>
                <w:szCs w:val="24"/>
              </w:rPr>
              <w:t>ЗУТ</w:t>
            </w:r>
            <w:r w:rsidR="002F1BCB" w:rsidRPr="002A4893">
              <w:rPr>
                <w:rFonts w:ascii="Times New Roman" w:hAnsi="Times New Roman" w:cs="Times New Roman"/>
                <w:sz w:val="24"/>
                <w:szCs w:val="24"/>
              </w:rPr>
              <w:t>.</w:t>
            </w:r>
          </w:p>
          <w:p w14:paraId="09C0F85B" w14:textId="0A65EC98" w:rsidR="007F4BFA" w:rsidRPr="002A4893" w:rsidRDefault="007B2990">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w:t>
            </w:r>
            <w:r w:rsidR="00232044" w:rsidRPr="002A4893">
              <w:rPr>
                <w:rFonts w:ascii="Times New Roman" w:hAnsi="Times New Roman" w:cs="Times New Roman"/>
                <w:sz w:val="24"/>
                <w:szCs w:val="24"/>
              </w:rPr>
              <w:t>2</w:t>
            </w:r>
            <w:r w:rsidR="00EE5FF3"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w:t>
            </w:r>
            <w:r w:rsidR="007F7C41" w:rsidRPr="002A4893">
              <w:rPr>
                <w:rFonts w:ascii="Times New Roman" w:hAnsi="Times New Roman" w:cs="Times New Roman"/>
                <w:sz w:val="24"/>
                <w:szCs w:val="24"/>
              </w:rPr>
              <w:t>Проектни предложения</w:t>
            </w:r>
            <w:r w:rsidR="002F1BCB" w:rsidRPr="002A4893">
              <w:rPr>
                <w:rFonts w:ascii="Times New Roman" w:hAnsi="Times New Roman" w:cs="Times New Roman"/>
                <w:sz w:val="24"/>
                <w:szCs w:val="24"/>
              </w:rPr>
              <w:t xml:space="preserve">, които включват разходи за </w:t>
            </w:r>
            <w:proofErr w:type="spellStart"/>
            <w:r w:rsidR="002F1BCB" w:rsidRPr="002A4893">
              <w:rPr>
                <w:rFonts w:ascii="Times New Roman" w:hAnsi="Times New Roman" w:cs="Times New Roman"/>
                <w:sz w:val="24"/>
                <w:szCs w:val="24"/>
              </w:rPr>
              <w:t>преместваеми</w:t>
            </w:r>
            <w:proofErr w:type="spellEnd"/>
            <w:r w:rsidR="002F1BCB" w:rsidRPr="002A4893">
              <w:rPr>
                <w:rFonts w:ascii="Times New Roman" w:hAnsi="Times New Roman" w:cs="Times New Roman"/>
                <w:sz w:val="24"/>
                <w:szCs w:val="24"/>
              </w:rPr>
              <w:t xml:space="preserve"> обекти, се придружават с разрешение за поставяне, издадено в съответствие със </w:t>
            </w:r>
            <w:r w:rsidR="00404DD0" w:rsidRPr="002A4893">
              <w:rPr>
                <w:rFonts w:ascii="Times New Roman" w:hAnsi="Times New Roman" w:cs="Times New Roman"/>
                <w:sz w:val="24"/>
                <w:szCs w:val="24"/>
              </w:rPr>
              <w:t>ЗУТ</w:t>
            </w:r>
            <w:r w:rsidR="002F1BCB" w:rsidRPr="002A4893">
              <w:rPr>
                <w:rFonts w:ascii="Times New Roman" w:hAnsi="Times New Roman" w:cs="Times New Roman"/>
                <w:sz w:val="24"/>
                <w:szCs w:val="24"/>
              </w:rPr>
              <w:t>.</w:t>
            </w:r>
          </w:p>
          <w:p w14:paraId="4B046F49" w14:textId="33D31189" w:rsidR="007F4BFA" w:rsidRPr="002A4893" w:rsidRDefault="007B2990">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w:t>
            </w:r>
            <w:r w:rsidR="00232044" w:rsidRPr="002A4893">
              <w:rPr>
                <w:rFonts w:ascii="Times New Roman" w:hAnsi="Times New Roman" w:cs="Times New Roman"/>
                <w:sz w:val="24"/>
                <w:szCs w:val="24"/>
              </w:rPr>
              <w:t>3</w:t>
            </w:r>
            <w:r w:rsidR="002F1BCB" w:rsidRPr="002A4893">
              <w:rPr>
                <w:rFonts w:ascii="Times New Roman" w:hAnsi="Times New Roman" w:cs="Times New Roman"/>
                <w:sz w:val="24"/>
                <w:szCs w:val="24"/>
              </w:rPr>
              <w:t xml:space="preserve">. Дейностите и инвестициите по </w:t>
            </w:r>
            <w:r w:rsidR="007F7C41" w:rsidRPr="002A4893">
              <w:rPr>
                <w:rFonts w:ascii="Times New Roman" w:hAnsi="Times New Roman" w:cs="Times New Roman"/>
                <w:sz w:val="24"/>
                <w:szCs w:val="24"/>
              </w:rPr>
              <w:t>проектни предложения</w:t>
            </w:r>
            <w:r w:rsidR="002F1BCB" w:rsidRPr="002A4893">
              <w:rPr>
                <w:rFonts w:ascii="Times New Roman" w:hAnsi="Times New Roman" w:cs="Times New Roman"/>
                <w:sz w:val="24"/>
                <w:szCs w:val="24"/>
              </w:rPr>
              <w:t>,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p>
          <w:p w14:paraId="1BE4437D" w14:textId="2B9C7340" w:rsidR="00C63314" w:rsidRPr="002A4893" w:rsidRDefault="00C63314">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24. Финансова помощ се предоставя за инвестиции за производство на енергия от </w:t>
            </w:r>
            <w:r w:rsidR="00EF6E20" w:rsidRPr="002A4893">
              <w:rPr>
                <w:rFonts w:ascii="Times New Roman" w:hAnsi="Times New Roman" w:cs="Times New Roman"/>
                <w:sz w:val="24"/>
                <w:szCs w:val="24"/>
              </w:rPr>
              <w:t>ВЕИ</w:t>
            </w:r>
            <w:r w:rsidRPr="002A4893">
              <w:rPr>
                <w:rFonts w:ascii="Times New Roman" w:hAnsi="Times New Roman" w:cs="Times New Roman"/>
                <w:sz w:val="24"/>
                <w:szCs w:val="24"/>
              </w:rPr>
              <w:t>.</w:t>
            </w:r>
          </w:p>
          <w:p w14:paraId="405BBDFE" w14:textId="4588D279" w:rsidR="00C63314" w:rsidRPr="002A4893" w:rsidRDefault="00FB5B45">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24.1.</w:t>
            </w:r>
            <w:r w:rsidR="00C63314" w:rsidRPr="002A4893">
              <w:rPr>
                <w:rFonts w:ascii="Times New Roman" w:hAnsi="Times New Roman" w:cs="Times New Roman"/>
                <w:sz w:val="24"/>
                <w:szCs w:val="24"/>
              </w:rPr>
              <w:t xml:space="preserve"> Инвестиции </w:t>
            </w:r>
            <w:r w:rsidRPr="002A4893">
              <w:rPr>
                <w:rFonts w:ascii="Times New Roman" w:hAnsi="Times New Roman" w:cs="Times New Roman"/>
                <w:sz w:val="24"/>
                <w:szCs w:val="24"/>
              </w:rPr>
              <w:t>по т. 24</w:t>
            </w:r>
            <w:r w:rsidR="00C63314" w:rsidRPr="002A4893">
              <w:rPr>
                <w:rFonts w:ascii="Times New Roman" w:hAnsi="Times New Roman" w:cs="Times New Roman"/>
                <w:sz w:val="24"/>
                <w:szCs w:val="24"/>
              </w:rPr>
              <w:t xml:space="preserve">, включително проекти с инвестиции за производство на електрическа и/или топлинна енергия или енергия за охлаждане и/или производство на </w:t>
            </w:r>
            <w:proofErr w:type="spellStart"/>
            <w:r w:rsidR="00C63314" w:rsidRPr="002A4893">
              <w:rPr>
                <w:rFonts w:ascii="Times New Roman" w:hAnsi="Times New Roman" w:cs="Times New Roman"/>
                <w:sz w:val="24"/>
                <w:szCs w:val="24"/>
              </w:rPr>
              <w:t>биогорива</w:t>
            </w:r>
            <w:proofErr w:type="spellEnd"/>
            <w:r w:rsidR="00C63314" w:rsidRPr="002A4893">
              <w:rPr>
                <w:rFonts w:ascii="Times New Roman" w:hAnsi="Times New Roman" w:cs="Times New Roman"/>
                <w:sz w:val="24"/>
                <w:szCs w:val="24"/>
              </w:rPr>
              <w:t xml:space="preserve"> и течни горива от биомаса, се подпомагат, ако са за собствено потребление и същите не надхвърлят необходимото количество енергия за покриване нуждите на </w:t>
            </w:r>
            <w:r w:rsidR="000B0BA2" w:rsidRPr="002A4893">
              <w:rPr>
                <w:rFonts w:ascii="Times New Roman" w:hAnsi="Times New Roman" w:cs="Times New Roman"/>
                <w:sz w:val="24"/>
                <w:szCs w:val="24"/>
              </w:rPr>
              <w:t xml:space="preserve">съответното </w:t>
            </w:r>
            <w:r w:rsidR="00C63314" w:rsidRPr="002A4893">
              <w:rPr>
                <w:rFonts w:ascii="Times New Roman" w:hAnsi="Times New Roman" w:cs="Times New Roman"/>
                <w:sz w:val="24"/>
                <w:szCs w:val="24"/>
              </w:rPr>
              <w:t>земеделск</w:t>
            </w:r>
            <w:r w:rsidR="000B0BA2" w:rsidRPr="002A4893">
              <w:rPr>
                <w:rFonts w:ascii="Times New Roman" w:hAnsi="Times New Roman" w:cs="Times New Roman"/>
                <w:sz w:val="24"/>
                <w:szCs w:val="24"/>
              </w:rPr>
              <w:t>о</w:t>
            </w:r>
            <w:r w:rsidR="00C63314" w:rsidRPr="002A4893">
              <w:rPr>
                <w:rFonts w:ascii="Times New Roman" w:hAnsi="Times New Roman" w:cs="Times New Roman"/>
                <w:sz w:val="24"/>
                <w:szCs w:val="24"/>
              </w:rPr>
              <w:t xml:space="preserve"> стопанств</w:t>
            </w:r>
            <w:r w:rsidR="000B0BA2" w:rsidRPr="002A4893">
              <w:rPr>
                <w:rFonts w:ascii="Times New Roman" w:hAnsi="Times New Roman" w:cs="Times New Roman"/>
                <w:sz w:val="24"/>
                <w:szCs w:val="24"/>
              </w:rPr>
              <w:t>о</w:t>
            </w:r>
            <w:r w:rsidR="00C63314" w:rsidRPr="002A4893">
              <w:rPr>
                <w:rFonts w:ascii="Times New Roman" w:hAnsi="Times New Roman" w:cs="Times New Roman"/>
                <w:sz w:val="24"/>
                <w:szCs w:val="24"/>
              </w:rPr>
              <w:t>. Капацитетът на инсталациите не трябва да надвишава мощност от 1 мегават.</w:t>
            </w:r>
          </w:p>
          <w:p w14:paraId="1B67542F" w14:textId="3B6ADD0E" w:rsidR="00C63314" w:rsidRPr="002A4893" w:rsidRDefault="00FB5B45">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24.2.</w:t>
            </w:r>
            <w:r w:rsidR="00C63314" w:rsidRPr="002A4893">
              <w:rPr>
                <w:rFonts w:ascii="Times New Roman" w:hAnsi="Times New Roman" w:cs="Times New Roman"/>
                <w:sz w:val="24"/>
                <w:szCs w:val="24"/>
              </w:rPr>
              <w:t xml:space="preserve"> При комбинирано топло- и електропроизводство капацитетът на инсталацията трябва да съответства на необходимата за дейностите на земеделското стопанство полезна топлоенергия.</w:t>
            </w:r>
          </w:p>
          <w:p w14:paraId="0C549267" w14:textId="79DC3063" w:rsidR="00C63314" w:rsidRPr="002A4893" w:rsidRDefault="00FB5B45">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24.3.</w:t>
            </w:r>
            <w:r w:rsidR="00C63314" w:rsidRPr="002A4893">
              <w:rPr>
                <w:rFonts w:ascii="Times New Roman" w:hAnsi="Times New Roman" w:cs="Times New Roman"/>
                <w:sz w:val="24"/>
                <w:szCs w:val="24"/>
              </w:rPr>
              <w:t xml:space="preserve"> При производство на електроенергия от биомаса инсталациите трябва да произвеждат най-малко 10 на сто топлинна енергия.</w:t>
            </w:r>
          </w:p>
          <w:p w14:paraId="40779455" w14:textId="07A7FEA8" w:rsidR="00C63314" w:rsidRPr="002A4893" w:rsidRDefault="00FB5B45">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24.4.</w:t>
            </w:r>
            <w:r w:rsidR="00C63314" w:rsidRPr="002A4893">
              <w:rPr>
                <w:rFonts w:ascii="Times New Roman" w:hAnsi="Times New Roman" w:cs="Times New Roman"/>
                <w:sz w:val="24"/>
                <w:szCs w:val="24"/>
              </w:rPr>
              <w:t xml:space="preserve"> Проекти с инвестиции за производство на </w:t>
            </w:r>
            <w:proofErr w:type="spellStart"/>
            <w:r w:rsidR="00C63314" w:rsidRPr="002A4893">
              <w:rPr>
                <w:rFonts w:ascii="Times New Roman" w:hAnsi="Times New Roman" w:cs="Times New Roman"/>
                <w:sz w:val="24"/>
                <w:szCs w:val="24"/>
              </w:rPr>
              <w:t>биогорива</w:t>
            </w:r>
            <w:proofErr w:type="spellEnd"/>
            <w:r w:rsidR="00C63314" w:rsidRPr="002A4893">
              <w:rPr>
                <w:rFonts w:ascii="Times New Roman" w:hAnsi="Times New Roman" w:cs="Times New Roman"/>
                <w:sz w:val="24"/>
                <w:szCs w:val="24"/>
              </w:rPr>
              <w:t xml:space="preserve"> и течните горива от биомаса се подпомагат при условие, че отговарят на критериите за устойчивост, определени в чл. 37 – 40 от Закона за енергията от възобновяеми източници.</w:t>
            </w:r>
          </w:p>
          <w:p w14:paraId="3D23DC54" w14:textId="4C7AA474" w:rsidR="00C63314" w:rsidRPr="002A4893" w:rsidRDefault="00FB5B45">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lastRenderedPageBreak/>
              <w:t>24.5.</w:t>
            </w:r>
            <w:r w:rsidR="00C63314" w:rsidRPr="002A4893">
              <w:rPr>
                <w:rFonts w:ascii="Times New Roman" w:hAnsi="Times New Roman" w:cs="Times New Roman"/>
                <w:sz w:val="24"/>
                <w:szCs w:val="24"/>
              </w:rPr>
              <w:t xml:space="preserve"> Използваните за производство на биоенергия, включително </w:t>
            </w:r>
            <w:proofErr w:type="spellStart"/>
            <w:r w:rsidR="00C63314" w:rsidRPr="002A4893">
              <w:rPr>
                <w:rFonts w:ascii="Times New Roman" w:hAnsi="Times New Roman" w:cs="Times New Roman"/>
                <w:sz w:val="24"/>
                <w:szCs w:val="24"/>
              </w:rPr>
              <w:t>биогорива</w:t>
            </w:r>
            <w:proofErr w:type="spellEnd"/>
            <w:r w:rsidR="00C63314" w:rsidRPr="002A4893">
              <w:rPr>
                <w:rFonts w:ascii="Times New Roman" w:hAnsi="Times New Roman" w:cs="Times New Roman"/>
                <w:sz w:val="24"/>
                <w:szCs w:val="24"/>
              </w:rPr>
              <w:t>, суровини от зърнени и други богати на скорбяла култури, захарни и маслодайни култури и суровини, които се използват за фуражи, не трябва да надхвърлят 20 на сто от общия обем суровини, използвани за това производство.</w:t>
            </w:r>
          </w:p>
          <w:p w14:paraId="1C9E5462" w14:textId="4B2F5E88" w:rsidR="00C63314" w:rsidRPr="002A4893" w:rsidRDefault="00FB5B45">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24.6. </w:t>
            </w:r>
            <w:r w:rsidR="00C63314" w:rsidRPr="002A4893">
              <w:rPr>
                <w:rFonts w:ascii="Times New Roman" w:hAnsi="Times New Roman" w:cs="Times New Roman"/>
                <w:sz w:val="24"/>
                <w:szCs w:val="24"/>
              </w:rPr>
              <w:t xml:space="preserve">Условието по </w:t>
            </w:r>
            <w:r w:rsidRPr="002A4893">
              <w:rPr>
                <w:rFonts w:ascii="Times New Roman" w:hAnsi="Times New Roman" w:cs="Times New Roman"/>
                <w:sz w:val="24"/>
                <w:szCs w:val="24"/>
              </w:rPr>
              <w:t>т. 24.5</w:t>
            </w:r>
            <w:r w:rsidR="00C63314" w:rsidRPr="002A4893">
              <w:rPr>
                <w:rFonts w:ascii="Times New Roman" w:hAnsi="Times New Roman" w:cs="Times New Roman"/>
                <w:sz w:val="24"/>
                <w:szCs w:val="24"/>
              </w:rPr>
              <w:t xml:space="preserve"> не се прилага за отпадъчни продукти от култури, които не се използват за фуражи.</w:t>
            </w:r>
          </w:p>
          <w:p w14:paraId="73EA9991" w14:textId="5F858331" w:rsidR="00C63314" w:rsidRPr="002A4893" w:rsidRDefault="00FB5B45">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24.7.</w:t>
            </w:r>
            <w:r w:rsidR="00C63314" w:rsidRPr="002A4893">
              <w:rPr>
                <w:rFonts w:ascii="Times New Roman" w:hAnsi="Times New Roman" w:cs="Times New Roman"/>
                <w:sz w:val="24"/>
                <w:szCs w:val="24"/>
              </w:rPr>
              <w:t xml:space="preserve"> Към </w:t>
            </w:r>
            <w:r w:rsidR="00E71B0F" w:rsidRPr="002A4893">
              <w:rPr>
                <w:rFonts w:ascii="Times New Roman" w:hAnsi="Times New Roman" w:cs="Times New Roman"/>
                <w:sz w:val="24"/>
                <w:szCs w:val="24"/>
              </w:rPr>
              <w:t>проектното предложение</w:t>
            </w:r>
            <w:r w:rsidR="00C63314" w:rsidRPr="002A4893">
              <w:rPr>
                <w:rFonts w:ascii="Times New Roman" w:hAnsi="Times New Roman" w:cs="Times New Roman"/>
                <w:sz w:val="24"/>
                <w:szCs w:val="24"/>
              </w:rPr>
              <w:t xml:space="preserve"> се прилага анализ на изпълнението на условията по </w:t>
            </w:r>
            <w:r w:rsidRPr="002A4893">
              <w:rPr>
                <w:rFonts w:ascii="Times New Roman" w:hAnsi="Times New Roman" w:cs="Times New Roman"/>
                <w:sz w:val="24"/>
                <w:szCs w:val="24"/>
              </w:rPr>
              <w:t>т. от 24.1. до 24.6. включително</w:t>
            </w:r>
            <w:r w:rsidR="00C63314" w:rsidRPr="002A4893">
              <w:rPr>
                <w:rFonts w:ascii="Times New Roman" w:hAnsi="Times New Roman" w:cs="Times New Roman"/>
                <w:sz w:val="24"/>
                <w:szCs w:val="24"/>
              </w:rPr>
              <w:t>, изготвен и съгласуван от правоспособно лице.</w:t>
            </w:r>
          </w:p>
          <w:p w14:paraId="2EEC9339" w14:textId="147C6B64" w:rsidR="00D51DE3" w:rsidRPr="002A4893" w:rsidRDefault="00D51DE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25. Финансова помощ се предоставя за инвестиции за напоителни системи, ако:</w:t>
            </w:r>
          </w:p>
          <w:p w14:paraId="2021E29D" w14:textId="4608A1B8" w:rsidR="00D51DE3" w:rsidRPr="002A4893" w:rsidRDefault="00D51DE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25.1. са в съответствие с Плана за управление на речните басейни за съответния район, в чийто териториален обхват ще се извършват инвестициите;</w:t>
            </w:r>
          </w:p>
          <w:p w14:paraId="4EE46DD4" w14:textId="4DE97382" w:rsidR="00D51DE3" w:rsidRPr="002A4893" w:rsidRDefault="00D51DE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25.2. кандидатът има осигурен достъп до услуги за напояване и/или е титуляр на действащо разрешително за </w:t>
            </w:r>
            <w:proofErr w:type="spellStart"/>
            <w:r w:rsidRPr="002A4893">
              <w:rPr>
                <w:rFonts w:ascii="Times New Roman" w:hAnsi="Times New Roman" w:cs="Times New Roman"/>
                <w:sz w:val="24"/>
                <w:szCs w:val="24"/>
              </w:rPr>
              <w:t>водовземане</w:t>
            </w:r>
            <w:proofErr w:type="spellEnd"/>
            <w:r w:rsidRPr="002A4893">
              <w:rPr>
                <w:rFonts w:ascii="Times New Roman" w:hAnsi="Times New Roman" w:cs="Times New Roman"/>
                <w:sz w:val="24"/>
                <w:szCs w:val="24"/>
              </w:rPr>
              <w:t xml:space="preserve"> за изграждане, реконструкция или модернизация на съоръжение за </w:t>
            </w:r>
            <w:proofErr w:type="spellStart"/>
            <w:r w:rsidRPr="002A4893">
              <w:rPr>
                <w:rFonts w:ascii="Times New Roman" w:hAnsi="Times New Roman" w:cs="Times New Roman"/>
                <w:sz w:val="24"/>
                <w:szCs w:val="24"/>
              </w:rPr>
              <w:t>водовземане</w:t>
            </w:r>
            <w:proofErr w:type="spellEnd"/>
            <w:r w:rsidRPr="002A4893">
              <w:rPr>
                <w:rFonts w:ascii="Times New Roman" w:hAnsi="Times New Roman" w:cs="Times New Roman"/>
                <w:sz w:val="24"/>
                <w:szCs w:val="24"/>
              </w:rPr>
              <w:t xml:space="preserve"> по </w:t>
            </w:r>
            <w:r w:rsidR="00277A2D" w:rsidRPr="002A4893">
              <w:rPr>
                <w:rFonts w:ascii="Times New Roman" w:hAnsi="Times New Roman" w:cs="Times New Roman"/>
                <w:sz w:val="24"/>
                <w:szCs w:val="24"/>
              </w:rPr>
              <w:t>ЗВ</w:t>
            </w:r>
            <w:r w:rsidRPr="002A4893">
              <w:rPr>
                <w:rFonts w:ascii="Times New Roman" w:hAnsi="Times New Roman" w:cs="Times New Roman"/>
                <w:sz w:val="24"/>
                <w:szCs w:val="24"/>
              </w:rPr>
              <w:t xml:space="preserve"> и се изпълняват параметрите и условията в разрешителното;</w:t>
            </w:r>
          </w:p>
          <w:p w14:paraId="14FA3D3F" w14:textId="43868C25" w:rsidR="00D51DE3" w:rsidRPr="002A4893" w:rsidRDefault="00D51DE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25.3. са налични или са предвидени за закупуване и монтиране уреди за измерване на потреблението на вода в рамките на планираните инвестиции</w:t>
            </w:r>
            <w:r w:rsidR="00C51A5C" w:rsidRPr="002A4893">
              <w:rPr>
                <w:rFonts w:ascii="Times New Roman" w:hAnsi="Times New Roman" w:cs="Times New Roman"/>
                <w:sz w:val="24"/>
                <w:szCs w:val="24"/>
              </w:rPr>
              <w:t xml:space="preserve"> в рамките на проектното предложение</w:t>
            </w:r>
            <w:r w:rsidRPr="002A4893">
              <w:rPr>
                <w:rFonts w:ascii="Times New Roman" w:hAnsi="Times New Roman" w:cs="Times New Roman"/>
                <w:sz w:val="24"/>
                <w:szCs w:val="24"/>
              </w:rPr>
              <w:t>;</w:t>
            </w:r>
          </w:p>
          <w:p w14:paraId="08BCD741" w14:textId="1608E511" w:rsidR="00D51DE3" w:rsidRPr="002A4893" w:rsidRDefault="00D51DE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25.4. има влязъл в сила административен акт, издаден по реда на глава шеста от </w:t>
            </w:r>
            <w:r w:rsidR="00305B2E" w:rsidRPr="002A4893">
              <w:rPr>
                <w:rFonts w:ascii="Times New Roman" w:hAnsi="Times New Roman" w:cs="Times New Roman"/>
                <w:sz w:val="24"/>
                <w:szCs w:val="24"/>
              </w:rPr>
              <w:t>ЗООС</w:t>
            </w:r>
            <w:r w:rsidRPr="002A4893">
              <w:rPr>
                <w:rFonts w:ascii="Times New Roman" w:hAnsi="Times New Roman" w:cs="Times New Roman"/>
                <w:sz w:val="24"/>
                <w:szCs w:val="24"/>
              </w:rPr>
              <w:t xml:space="preserve"> и/или </w:t>
            </w:r>
            <w:r w:rsidR="00277A2D" w:rsidRPr="002A4893">
              <w:rPr>
                <w:rFonts w:ascii="Times New Roman" w:hAnsi="Times New Roman" w:cs="Times New Roman"/>
                <w:sz w:val="24"/>
                <w:szCs w:val="24"/>
              </w:rPr>
              <w:t>ЗБР</w:t>
            </w:r>
            <w:r w:rsidRPr="002A4893">
              <w:rPr>
                <w:rFonts w:ascii="Times New Roman" w:hAnsi="Times New Roman" w:cs="Times New Roman"/>
                <w:sz w:val="24"/>
                <w:szCs w:val="24"/>
              </w:rPr>
              <w:t>, или писмо, издадено по реда на чл. 2, ал. 2 от Наредбата за условията и реда за извършване на оценка за съвместимостта на планове, програми, проект и инвестиционни предложения с предмета и целите на опазване на защитените зони (ДВ, бр. 73 от 2007 г.), с който/което се одобрява осъществяването на инвестиционното предложение.</w:t>
            </w:r>
          </w:p>
          <w:p w14:paraId="1E78D502" w14:textId="090B36B7" w:rsidR="00D51DE3" w:rsidRPr="002A4893" w:rsidRDefault="00D51DE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26. Инвестиции за рехабилитация на съществуващи напоителни системи са допустими, при условие че:</w:t>
            </w:r>
          </w:p>
          <w:p w14:paraId="064C8ADC" w14:textId="46B628E2" w:rsidR="00D51DE3" w:rsidRPr="002A4893" w:rsidRDefault="00D51DE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26.1. осигуряват най-малко 15 на сто потенциална икономия на вода, когато се използва вода от водно тяло, определено в съответния действащ План за управление на речните басейни</w:t>
            </w:r>
            <w:r w:rsidR="00E71B0F" w:rsidRPr="002A4893">
              <w:rPr>
                <w:rFonts w:ascii="Times New Roman" w:hAnsi="Times New Roman" w:cs="Times New Roman"/>
                <w:sz w:val="24"/>
                <w:szCs w:val="24"/>
              </w:rPr>
              <w:t xml:space="preserve"> (ПУРБ)</w:t>
            </w:r>
            <w:r w:rsidRPr="002A4893">
              <w:rPr>
                <w:rFonts w:ascii="Times New Roman" w:hAnsi="Times New Roman" w:cs="Times New Roman"/>
                <w:sz w:val="24"/>
                <w:szCs w:val="24"/>
              </w:rPr>
              <w:t xml:space="preserve"> най-малко в добро екологично състояние – за повърхностните води, или добро количествено състояние – за подземните води;</w:t>
            </w:r>
          </w:p>
          <w:p w14:paraId="5C9233B3" w14:textId="6C2AA76F" w:rsidR="00D51DE3" w:rsidRPr="002A4893" w:rsidRDefault="00D51DE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26.2. осигурява най-малко 15 на сто потенциална икономия на вода и ефективно намаление на консумацията на вода с не по-малко от 50 на сто от потенциалната икономия, когато се използва вода от водно тяло, определено в по-ниско от добро екологично или количествено състояние в съответния действащ </w:t>
            </w:r>
            <w:r w:rsidR="00E71B0F" w:rsidRPr="002A4893">
              <w:rPr>
                <w:rFonts w:ascii="Times New Roman" w:hAnsi="Times New Roman" w:cs="Times New Roman"/>
                <w:sz w:val="24"/>
                <w:szCs w:val="24"/>
              </w:rPr>
              <w:t>ПУРБ</w:t>
            </w:r>
            <w:r w:rsidRPr="002A4893">
              <w:rPr>
                <w:rFonts w:ascii="Times New Roman" w:hAnsi="Times New Roman" w:cs="Times New Roman"/>
                <w:sz w:val="24"/>
                <w:szCs w:val="24"/>
              </w:rPr>
              <w:t xml:space="preserve"> и е обосновано изключение по чл. 156в или 156е от </w:t>
            </w:r>
            <w:r w:rsidR="00277A2D" w:rsidRPr="002A4893">
              <w:rPr>
                <w:rFonts w:ascii="Times New Roman" w:hAnsi="Times New Roman" w:cs="Times New Roman"/>
                <w:sz w:val="24"/>
                <w:szCs w:val="24"/>
              </w:rPr>
              <w:t>ЗВ</w:t>
            </w:r>
            <w:r w:rsidRPr="002A4893">
              <w:rPr>
                <w:rFonts w:ascii="Times New Roman" w:hAnsi="Times New Roman" w:cs="Times New Roman"/>
                <w:sz w:val="24"/>
                <w:szCs w:val="24"/>
              </w:rPr>
              <w:t>.</w:t>
            </w:r>
          </w:p>
          <w:p w14:paraId="3025A9F6" w14:textId="18BEA95D" w:rsidR="00D51DE3" w:rsidRPr="002A4893" w:rsidRDefault="00D51DE3">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27. Условията по т. 26 не се прилагат за инвестиции, свързани само с енергийна ефективност на съществуващо съоръжение, инвестиции за съоръжения за съхранение на вода или за инвестиции, които използват само рециклирани води.</w:t>
            </w:r>
          </w:p>
          <w:p w14:paraId="5D598A37" w14:textId="3B66304E" w:rsidR="00D51DE3" w:rsidRPr="002A4893" w:rsidRDefault="001E0117">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28.</w:t>
            </w:r>
            <w:r w:rsidR="00D51DE3" w:rsidRPr="002A4893">
              <w:rPr>
                <w:rFonts w:ascii="Times New Roman" w:hAnsi="Times New Roman" w:cs="Times New Roman"/>
                <w:sz w:val="24"/>
                <w:szCs w:val="24"/>
              </w:rPr>
              <w:t xml:space="preserve"> Инвестициите по </w:t>
            </w:r>
            <w:r w:rsidRPr="002A4893">
              <w:rPr>
                <w:rFonts w:ascii="Times New Roman" w:hAnsi="Times New Roman" w:cs="Times New Roman"/>
                <w:sz w:val="24"/>
                <w:szCs w:val="24"/>
              </w:rPr>
              <w:t>т. 25</w:t>
            </w:r>
            <w:r w:rsidR="00D51DE3" w:rsidRPr="002A4893">
              <w:rPr>
                <w:rFonts w:ascii="Times New Roman" w:hAnsi="Times New Roman" w:cs="Times New Roman"/>
                <w:sz w:val="24"/>
                <w:szCs w:val="24"/>
              </w:rPr>
              <w:t xml:space="preserve">, свързани с нетно увеличение на напояваната площ, трябва да не оказват значително отрицателно въздействие върху околната среда, което е преценено по съответната процедура по реда на глава шеста от </w:t>
            </w:r>
            <w:r w:rsidR="00305B2E" w:rsidRPr="002A4893">
              <w:rPr>
                <w:rFonts w:ascii="Times New Roman" w:hAnsi="Times New Roman" w:cs="Times New Roman"/>
                <w:sz w:val="24"/>
                <w:szCs w:val="24"/>
              </w:rPr>
              <w:t>ЗООС</w:t>
            </w:r>
            <w:r w:rsidR="00D51DE3" w:rsidRPr="002A4893">
              <w:rPr>
                <w:rFonts w:ascii="Times New Roman" w:hAnsi="Times New Roman" w:cs="Times New Roman"/>
                <w:sz w:val="24"/>
                <w:szCs w:val="24"/>
              </w:rPr>
              <w:t>.</w:t>
            </w:r>
          </w:p>
          <w:p w14:paraId="5CD30162" w14:textId="009EB6D9" w:rsidR="00D51DE3" w:rsidRPr="002A4893" w:rsidRDefault="001E0117">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29.</w:t>
            </w:r>
            <w:r w:rsidR="00D51DE3" w:rsidRPr="002A4893">
              <w:rPr>
                <w:rFonts w:ascii="Times New Roman" w:hAnsi="Times New Roman" w:cs="Times New Roman"/>
                <w:sz w:val="24"/>
                <w:szCs w:val="24"/>
              </w:rPr>
              <w:t xml:space="preserve"> Инвестициите по </w:t>
            </w:r>
            <w:r w:rsidRPr="002A4893">
              <w:rPr>
                <w:rFonts w:ascii="Times New Roman" w:hAnsi="Times New Roman" w:cs="Times New Roman"/>
                <w:sz w:val="24"/>
                <w:szCs w:val="24"/>
              </w:rPr>
              <w:t>т. 28</w:t>
            </w:r>
            <w:r w:rsidR="00D51DE3" w:rsidRPr="002A4893">
              <w:rPr>
                <w:rFonts w:ascii="Times New Roman" w:hAnsi="Times New Roman" w:cs="Times New Roman"/>
                <w:sz w:val="24"/>
                <w:szCs w:val="24"/>
              </w:rPr>
              <w:t xml:space="preserve">, за които екологичното или количественото състояние на водното тяло, което се засяга, е определено в по-ниско от добро състояние, в съответния действащ </w:t>
            </w:r>
            <w:r w:rsidR="00E71B0F" w:rsidRPr="002A4893">
              <w:rPr>
                <w:rFonts w:ascii="Times New Roman" w:hAnsi="Times New Roman" w:cs="Times New Roman"/>
                <w:sz w:val="24"/>
                <w:szCs w:val="24"/>
              </w:rPr>
              <w:t>ПУРБ</w:t>
            </w:r>
            <w:r w:rsidR="00D51DE3" w:rsidRPr="002A4893">
              <w:rPr>
                <w:rFonts w:ascii="Times New Roman" w:hAnsi="Times New Roman" w:cs="Times New Roman"/>
                <w:sz w:val="24"/>
                <w:szCs w:val="24"/>
              </w:rPr>
              <w:t xml:space="preserve"> трябва да включват и инвестиции в съществуваща напоителна система и по </w:t>
            </w:r>
            <w:r w:rsidR="00D51DE3" w:rsidRPr="002A4893">
              <w:rPr>
                <w:rFonts w:ascii="Times New Roman" w:hAnsi="Times New Roman" w:cs="Times New Roman"/>
                <w:sz w:val="24"/>
                <w:szCs w:val="24"/>
              </w:rPr>
              <w:lastRenderedPageBreak/>
              <w:t>предварителна оценка да осигуряват:</w:t>
            </w:r>
          </w:p>
          <w:p w14:paraId="57CD4C94" w14:textId="422A5687" w:rsidR="00D51DE3" w:rsidRPr="002A4893" w:rsidRDefault="001E0117">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29.</w:t>
            </w:r>
            <w:r w:rsidR="00D51DE3" w:rsidRPr="002A4893">
              <w:rPr>
                <w:rFonts w:ascii="Times New Roman" w:hAnsi="Times New Roman" w:cs="Times New Roman"/>
                <w:sz w:val="24"/>
                <w:szCs w:val="24"/>
              </w:rPr>
              <w:t xml:space="preserve">1. най-малко между 15 на сто и 25 на сто потенциална икономия на вода съгласно техническите характеристики на съществуващата инсталация </w:t>
            </w:r>
            <w:r w:rsidR="00D51DE3" w:rsidRPr="002A4893">
              <w:rPr>
                <w:rFonts w:ascii="Times New Roman" w:hAnsi="Times New Roman" w:cs="Times New Roman"/>
                <w:b/>
                <w:sz w:val="24"/>
                <w:szCs w:val="24"/>
              </w:rPr>
              <w:t>и</w:t>
            </w:r>
          </w:p>
          <w:p w14:paraId="417C596A" w14:textId="7E80AFC5" w:rsidR="00D51DE3" w:rsidRPr="002A4893" w:rsidRDefault="001E0117">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29.</w:t>
            </w:r>
            <w:r w:rsidR="00D51DE3" w:rsidRPr="002A4893">
              <w:rPr>
                <w:rFonts w:ascii="Times New Roman" w:hAnsi="Times New Roman" w:cs="Times New Roman"/>
                <w:sz w:val="24"/>
                <w:szCs w:val="24"/>
              </w:rPr>
              <w:t>2. ефективно намаление на потреблението на вода с не по-малко от 50 на сто от потенциалната икономия в рамките на система за съответното земеделско стопанство.</w:t>
            </w:r>
          </w:p>
          <w:p w14:paraId="380B76CF" w14:textId="63D9575B" w:rsidR="00D51DE3" w:rsidRPr="002A4893" w:rsidRDefault="001E0117">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30.</w:t>
            </w:r>
            <w:r w:rsidR="00D51DE3" w:rsidRPr="002A4893">
              <w:rPr>
                <w:rFonts w:ascii="Times New Roman" w:hAnsi="Times New Roman" w:cs="Times New Roman"/>
                <w:sz w:val="24"/>
                <w:szCs w:val="24"/>
              </w:rPr>
              <w:t xml:space="preserve"> Условията по </w:t>
            </w:r>
            <w:r w:rsidRPr="002A4893">
              <w:rPr>
                <w:rFonts w:ascii="Times New Roman" w:hAnsi="Times New Roman" w:cs="Times New Roman"/>
                <w:sz w:val="24"/>
                <w:szCs w:val="24"/>
              </w:rPr>
              <w:t>т. 29</w:t>
            </w:r>
            <w:r w:rsidR="00D51DE3" w:rsidRPr="002A4893">
              <w:rPr>
                <w:rFonts w:ascii="Times New Roman" w:hAnsi="Times New Roman" w:cs="Times New Roman"/>
                <w:sz w:val="24"/>
                <w:szCs w:val="24"/>
              </w:rPr>
              <w:t xml:space="preserve"> не се прилагат, ако снабдяването с вода на инвестициите по проекта се извършва от съществуващ язовир, въведен в експлоатация преди 31.10.2013 г. и за който в </w:t>
            </w:r>
            <w:r w:rsidR="00E71B0F" w:rsidRPr="002A4893">
              <w:rPr>
                <w:rFonts w:ascii="Times New Roman" w:hAnsi="Times New Roman" w:cs="Times New Roman"/>
                <w:sz w:val="24"/>
                <w:szCs w:val="24"/>
              </w:rPr>
              <w:t>ПУРБ</w:t>
            </w:r>
            <w:r w:rsidR="00D51DE3" w:rsidRPr="002A4893">
              <w:rPr>
                <w:rFonts w:ascii="Times New Roman" w:hAnsi="Times New Roman" w:cs="Times New Roman"/>
                <w:sz w:val="24"/>
                <w:szCs w:val="24"/>
              </w:rPr>
              <w:t xml:space="preserve"> на </w:t>
            </w:r>
            <w:proofErr w:type="spellStart"/>
            <w:r w:rsidR="00D51DE3" w:rsidRPr="002A4893">
              <w:rPr>
                <w:rFonts w:ascii="Times New Roman" w:hAnsi="Times New Roman" w:cs="Times New Roman"/>
                <w:sz w:val="24"/>
                <w:szCs w:val="24"/>
              </w:rPr>
              <w:t>Басейнова</w:t>
            </w:r>
            <w:proofErr w:type="spellEnd"/>
            <w:r w:rsidR="00D51DE3" w:rsidRPr="002A4893">
              <w:rPr>
                <w:rFonts w:ascii="Times New Roman" w:hAnsi="Times New Roman" w:cs="Times New Roman"/>
                <w:sz w:val="24"/>
                <w:szCs w:val="24"/>
              </w:rPr>
              <w:t xml:space="preserve"> дирекция за управление на водите са планирани мерки, свързани с определяне на лимит за общо </w:t>
            </w:r>
            <w:proofErr w:type="spellStart"/>
            <w:r w:rsidR="00D51DE3" w:rsidRPr="002A4893">
              <w:rPr>
                <w:rFonts w:ascii="Times New Roman" w:hAnsi="Times New Roman" w:cs="Times New Roman"/>
                <w:sz w:val="24"/>
                <w:szCs w:val="24"/>
              </w:rPr>
              <w:t>водочерпене</w:t>
            </w:r>
            <w:proofErr w:type="spellEnd"/>
            <w:r w:rsidR="00D51DE3" w:rsidRPr="002A4893">
              <w:rPr>
                <w:rFonts w:ascii="Times New Roman" w:hAnsi="Times New Roman" w:cs="Times New Roman"/>
                <w:sz w:val="24"/>
                <w:szCs w:val="24"/>
              </w:rPr>
              <w:t xml:space="preserve"> или за осигуряване на минимален отток след язовира и не е налице нарушение на тези мерки или изисквания.</w:t>
            </w:r>
          </w:p>
          <w:p w14:paraId="48B59CE9" w14:textId="5A57F83A" w:rsidR="00D51DE3" w:rsidRPr="002A4893" w:rsidRDefault="001E0117">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31.</w:t>
            </w:r>
            <w:r w:rsidR="00D51DE3" w:rsidRPr="002A4893">
              <w:rPr>
                <w:rFonts w:ascii="Times New Roman" w:hAnsi="Times New Roman" w:cs="Times New Roman"/>
                <w:sz w:val="24"/>
                <w:szCs w:val="24"/>
              </w:rPr>
              <w:t xml:space="preserve"> За проекти с инвестиции по </w:t>
            </w:r>
            <w:r w:rsidRPr="002A4893">
              <w:rPr>
                <w:rFonts w:ascii="Times New Roman" w:hAnsi="Times New Roman" w:cs="Times New Roman"/>
                <w:sz w:val="24"/>
                <w:szCs w:val="24"/>
              </w:rPr>
              <w:t>т. 25</w:t>
            </w:r>
            <w:r w:rsidR="00D51DE3" w:rsidRPr="002A4893">
              <w:rPr>
                <w:rFonts w:ascii="Times New Roman" w:hAnsi="Times New Roman" w:cs="Times New Roman"/>
                <w:sz w:val="24"/>
                <w:szCs w:val="24"/>
              </w:rPr>
              <w:t xml:space="preserve"> трябва да има разработен инженерен проект от инженер, вписан в регистъра на Камарата на инженерите в инвестиционното проектиране, правоспособен да проектира системи за напояване.</w:t>
            </w:r>
          </w:p>
          <w:p w14:paraId="2347C504" w14:textId="2CFF4CD7" w:rsidR="00D51DE3" w:rsidRPr="002A4893" w:rsidRDefault="00476848">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31.1. </w:t>
            </w:r>
            <w:r w:rsidR="00D51DE3" w:rsidRPr="002A4893">
              <w:rPr>
                <w:rFonts w:ascii="Times New Roman" w:hAnsi="Times New Roman" w:cs="Times New Roman"/>
                <w:sz w:val="24"/>
                <w:szCs w:val="24"/>
              </w:rPr>
              <w:t xml:space="preserve">Инженерният проект трябва да показва наличие на съществуващо или предвидено ново измервателно устройство на потреблението на вода в земеделското стопанство и трябва да показва изпълнение на </w:t>
            </w:r>
            <w:r w:rsidR="00F002DD" w:rsidRPr="002A4893">
              <w:rPr>
                <w:rFonts w:ascii="Times New Roman" w:hAnsi="Times New Roman" w:cs="Times New Roman"/>
                <w:sz w:val="24"/>
                <w:szCs w:val="24"/>
              </w:rPr>
              <w:t>посочените условия</w:t>
            </w:r>
            <w:r w:rsidR="00CD575D" w:rsidRPr="002A4893">
              <w:rPr>
                <w:rFonts w:ascii="Times New Roman" w:hAnsi="Times New Roman" w:cs="Times New Roman"/>
                <w:sz w:val="24"/>
                <w:szCs w:val="24"/>
              </w:rPr>
              <w:t xml:space="preserve"> в т. 25 до т. 30</w:t>
            </w:r>
            <w:r w:rsidR="00D51DE3" w:rsidRPr="002A4893">
              <w:rPr>
                <w:rFonts w:ascii="Times New Roman" w:hAnsi="Times New Roman" w:cs="Times New Roman"/>
                <w:sz w:val="24"/>
                <w:szCs w:val="24"/>
              </w:rPr>
              <w:t>.</w:t>
            </w:r>
          </w:p>
          <w:p w14:paraId="50DFF39A" w14:textId="7BDAA561" w:rsidR="00D51DE3" w:rsidRPr="002A4893" w:rsidRDefault="00476848">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32.</w:t>
            </w:r>
            <w:r w:rsidR="00D51DE3" w:rsidRPr="002A4893">
              <w:rPr>
                <w:rFonts w:ascii="Times New Roman" w:hAnsi="Times New Roman" w:cs="Times New Roman"/>
                <w:sz w:val="24"/>
                <w:szCs w:val="24"/>
              </w:rPr>
              <w:t xml:space="preserve"> Дейностите, свързани с инвестиции за напоителни системи, трябва да бъдат съгласувани чрез становището за допустимост по чл. 155, ал. 1, т. 23 от </w:t>
            </w:r>
            <w:r w:rsidR="00277A2D" w:rsidRPr="002A4893">
              <w:rPr>
                <w:rFonts w:ascii="Times New Roman" w:hAnsi="Times New Roman" w:cs="Times New Roman"/>
                <w:sz w:val="24"/>
                <w:szCs w:val="24"/>
              </w:rPr>
              <w:t>ЗВ</w:t>
            </w:r>
            <w:r w:rsidR="00D51DE3" w:rsidRPr="002A4893">
              <w:rPr>
                <w:rFonts w:ascii="Times New Roman" w:hAnsi="Times New Roman" w:cs="Times New Roman"/>
                <w:sz w:val="24"/>
                <w:szCs w:val="24"/>
              </w:rPr>
              <w:t xml:space="preserve"> на инвестиционното предложение по отношение съответствието му с </w:t>
            </w:r>
            <w:r w:rsidR="007A5F64" w:rsidRPr="002A4893">
              <w:rPr>
                <w:rFonts w:ascii="Times New Roman" w:hAnsi="Times New Roman" w:cs="Times New Roman"/>
                <w:sz w:val="24"/>
                <w:szCs w:val="24"/>
              </w:rPr>
              <w:t>ПУРБ</w:t>
            </w:r>
            <w:r w:rsidR="00D51DE3" w:rsidRPr="002A4893">
              <w:rPr>
                <w:rFonts w:ascii="Times New Roman" w:hAnsi="Times New Roman" w:cs="Times New Roman"/>
                <w:sz w:val="24"/>
                <w:szCs w:val="24"/>
              </w:rPr>
              <w:t xml:space="preserve"> и Плана за управление на риска от наводнения. Становището за допустимост трябва да е издадено от съответната </w:t>
            </w:r>
            <w:proofErr w:type="spellStart"/>
            <w:r w:rsidR="00D51DE3" w:rsidRPr="002A4893">
              <w:rPr>
                <w:rFonts w:ascii="Times New Roman" w:hAnsi="Times New Roman" w:cs="Times New Roman"/>
                <w:sz w:val="24"/>
                <w:szCs w:val="24"/>
              </w:rPr>
              <w:t>Басейнова</w:t>
            </w:r>
            <w:proofErr w:type="spellEnd"/>
            <w:r w:rsidR="00D51DE3" w:rsidRPr="002A4893">
              <w:rPr>
                <w:rFonts w:ascii="Times New Roman" w:hAnsi="Times New Roman" w:cs="Times New Roman"/>
                <w:sz w:val="24"/>
                <w:szCs w:val="24"/>
              </w:rPr>
              <w:t xml:space="preserve"> дирекция за управление на водите към Министерството на околната среда и водите, в чийто териториален обхват ще се извършва инвестицията.</w:t>
            </w:r>
          </w:p>
          <w:p w14:paraId="3552874B" w14:textId="77777777" w:rsidR="004D1C7E" w:rsidRPr="002A4893" w:rsidRDefault="00A4018D">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ВАЖНО:</w:t>
            </w:r>
          </w:p>
          <w:p w14:paraId="6F6026EC" w14:textId="734E56AA" w:rsidR="00F1540D" w:rsidRPr="002A4893" w:rsidRDefault="00F002DD">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33</w:t>
            </w:r>
            <w:r w:rsidR="00051554" w:rsidRPr="002A4893">
              <w:rPr>
                <w:rFonts w:ascii="Times New Roman" w:hAnsi="Times New Roman" w:cs="Times New Roman"/>
                <w:b/>
                <w:sz w:val="24"/>
                <w:szCs w:val="24"/>
              </w:rPr>
              <w:t xml:space="preserve">. </w:t>
            </w:r>
            <w:r w:rsidR="008960DC" w:rsidRPr="002A4893">
              <w:rPr>
                <w:rFonts w:ascii="Times New Roman" w:hAnsi="Times New Roman" w:cs="Times New Roman"/>
                <w:b/>
                <w:sz w:val="24"/>
                <w:szCs w:val="24"/>
              </w:rPr>
              <w:t>В зависимост от ра</w:t>
            </w:r>
            <w:r w:rsidR="00C34208" w:rsidRPr="002A4893">
              <w:rPr>
                <w:rFonts w:ascii="Times New Roman" w:hAnsi="Times New Roman" w:cs="Times New Roman"/>
                <w:b/>
                <w:sz w:val="24"/>
                <w:szCs w:val="24"/>
              </w:rPr>
              <w:t>з</w:t>
            </w:r>
            <w:r w:rsidR="008960DC" w:rsidRPr="002A4893">
              <w:rPr>
                <w:rFonts w:ascii="Times New Roman" w:hAnsi="Times New Roman" w:cs="Times New Roman"/>
                <w:b/>
                <w:sz w:val="24"/>
                <w:szCs w:val="24"/>
              </w:rPr>
              <w:t xml:space="preserve">мера на </w:t>
            </w:r>
            <w:r w:rsidR="00051554" w:rsidRPr="002A4893">
              <w:rPr>
                <w:rFonts w:ascii="Times New Roman" w:hAnsi="Times New Roman" w:cs="Times New Roman"/>
                <w:b/>
                <w:sz w:val="24"/>
                <w:szCs w:val="24"/>
              </w:rPr>
              <w:t>заяв</w:t>
            </w:r>
            <w:r w:rsidR="008960DC" w:rsidRPr="002A4893">
              <w:rPr>
                <w:rFonts w:ascii="Times New Roman" w:hAnsi="Times New Roman" w:cs="Times New Roman"/>
                <w:b/>
                <w:sz w:val="24"/>
                <w:szCs w:val="24"/>
              </w:rPr>
              <w:t>ената</w:t>
            </w:r>
            <w:r w:rsidR="00051554" w:rsidRPr="002A4893">
              <w:rPr>
                <w:rFonts w:ascii="Times New Roman" w:hAnsi="Times New Roman" w:cs="Times New Roman"/>
                <w:b/>
                <w:sz w:val="24"/>
                <w:szCs w:val="24"/>
              </w:rPr>
              <w:t xml:space="preserve"> финансова помощ, към проектното предложение </w:t>
            </w:r>
            <w:r w:rsidR="008960DC" w:rsidRPr="002A4893">
              <w:rPr>
                <w:rFonts w:ascii="Times New Roman" w:hAnsi="Times New Roman" w:cs="Times New Roman"/>
                <w:b/>
                <w:sz w:val="24"/>
                <w:szCs w:val="24"/>
              </w:rPr>
              <w:t xml:space="preserve">кандидатите </w:t>
            </w:r>
            <w:r w:rsidR="00F1540D" w:rsidRPr="002A4893">
              <w:rPr>
                <w:rFonts w:ascii="Times New Roman" w:hAnsi="Times New Roman" w:cs="Times New Roman"/>
                <w:b/>
                <w:sz w:val="24"/>
                <w:szCs w:val="24"/>
              </w:rPr>
              <w:t>представят приложимите</w:t>
            </w:r>
            <w:r w:rsidR="00440E3C" w:rsidRPr="002A4893">
              <w:rPr>
                <w:rFonts w:ascii="Times New Roman" w:hAnsi="Times New Roman" w:cs="Times New Roman"/>
                <w:b/>
                <w:sz w:val="24"/>
                <w:szCs w:val="24"/>
              </w:rPr>
              <w:t xml:space="preserve"> </w:t>
            </w:r>
            <w:r w:rsidR="00051554" w:rsidRPr="002A4893">
              <w:rPr>
                <w:rFonts w:ascii="Times New Roman" w:hAnsi="Times New Roman" w:cs="Times New Roman"/>
                <w:b/>
                <w:sz w:val="24"/>
                <w:szCs w:val="24"/>
              </w:rPr>
              <w:t>документи съгласно Раздел 24.</w:t>
            </w:r>
            <w:r w:rsidR="00440E3C" w:rsidRPr="002A4893" w:rsidDel="00440E3C">
              <w:rPr>
                <w:rFonts w:ascii="Times New Roman" w:hAnsi="Times New Roman" w:cs="Times New Roman"/>
                <w:b/>
                <w:sz w:val="24"/>
                <w:szCs w:val="24"/>
              </w:rPr>
              <w:t xml:space="preserve"> </w:t>
            </w:r>
            <w:r w:rsidR="00440E3C" w:rsidRPr="002A4893">
              <w:rPr>
                <w:rFonts w:ascii="Times New Roman" w:hAnsi="Times New Roman" w:cs="Times New Roman"/>
                <w:b/>
                <w:sz w:val="24"/>
                <w:szCs w:val="24"/>
              </w:rPr>
              <w:t>1</w:t>
            </w:r>
            <w:r w:rsidR="00051554" w:rsidRPr="002A4893">
              <w:rPr>
                <w:rFonts w:ascii="Times New Roman" w:hAnsi="Times New Roman" w:cs="Times New Roman"/>
                <w:b/>
                <w:sz w:val="24"/>
                <w:szCs w:val="24"/>
              </w:rPr>
              <w:t xml:space="preserve"> „Списък </w:t>
            </w:r>
            <w:r w:rsidR="00440E3C" w:rsidRPr="002A4893">
              <w:rPr>
                <w:rFonts w:ascii="Times New Roman" w:hAnsi="Times New Roman" w:cs="Times New Roman"/>
                <w:b/>
                <w:sz w:val="24"/>
                <w:szCs w:val="24"/>
              </w:rPr>
              <w:t xml:space="preserve">с общи </w:t>
            </w:r>
            <w:r w:rsidR="00051554" w:rsidRPr="002A4893">
              <w:rPr>
                <w:rFonts w:ascii="Times New Roman" w:hAnsi="Times New Roman" w:cs="Times New Roman"/>
                <w:b/>
                <w:sz w:val="24"/>
                <w:szCs w:val="24"/>
              </w:rPr>
              <w:t>документи“.</w:t>
            </w:r>
          </w:p>
          <w:p w14:paraId="042E0E27" w14:textId="5BEE7EB7" w:rsidR="00151951" w:rsidRPr="002A4893" w:rsidRDefault="00051554">
            <w:pPr>
              <w:widowControl w:val="0"/>
              <w:shd w:val="clear" w:color="auto" w:fill="D9D9D9" w:themeFill="background1" w:themeFillShade="D9"/>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b/>
                <w:sz w:val="24"/>
                <w:szCs w:val="24"/>
              </w:rPr>
              <w:t xml:space="preserve">34. В </w:t>
            </w:r>
            <w:r w:rsidR="008960DC" w:rsidRPr="002A4893">
              <w:rPr>
                <w:rFonts w:ascii="Times New Roman" w:hAnsi="Times New Roman" w:cs="Times New Roman"/>
                <w:b/>
                <w:sz w:val="24"/>
                <w:szCs w:val="24"/>
              </w:rPr>
              <w:t xml:space="preserve">случай на заявена финансова помощ в размер до 50 на сто от допустимите за </w:t>
            </w:r>
            <w:r w:rsidR="00C34208" w:rsidRPr="002A4893">
              <w:rPr>
                <w:rFonts w:ascii="Times New Roman" w:hAnsi="Times New Roman" w:cs="Times New Roman"/>
                <w:b/>
                <w:sz w:val="24"/>
                <w:szCs w:val="24"/>
              </w:rPr>
              <w:t>подпомага</w:t>
            </w:r>
            <w:r w:rsidR="008960DC" w:rsidRPr="002A4893">
              <w:rPr>
                <w:rFonts w:ascii="Times New Roman" w:hAnsi="Times New Roman" w:cs="Times New Roman"/>
                <w:b/>
                <w:sz w:val="24"/>
                <w:szCs w:val="24"/>
              </w:rPr>
              <w:t>не разходи</w:t>
            </w:r>
            <w:r w:rsidRPr="002A4893">
              <w:rPr>
                <w:rFonts w:ascii="Times New Roman" w:hAnsi="Times New Roman" w:cs="Times New Roman"/>
                <w:b/>
                <w:sz w:val="24"/>
                <w:szCs w:val="24"/>
              </w:rPr>
              <w:t xml:space="preserve">, дейностите и разходите по проекта са допустими за подпомагане, ако са извършени след подаване на проектното предложение, с изключение на общите разходи по т. 2 от Раздел 14.1 „Допустими разходи“, които могат да бъдат извършени и преди тази дата, но не по-рано от 1 януари 2014 г. Разходите за създаване на трайни насаждения и </w:t>
            </w:r>
            <w:r w:rsidR="004029D1" w:rsidRPr="002A4893">
              <w:rPr>
                <w:rFonts w:ascii="Times New Roman" w:hAnsi="Times New Roman" w:cs="Times New Roman"/>
                <w:b/>
                <w:sz w:val="24"/>
                <w:szCs w:val="24"/>
              </w:rPr>
              <w:t>СМР</w:t>
            </w:r>
            <w:r w:rsidR="00CF690A" w:rsidRPr="002A4893">
              <w:rPr>
                <w:rFonts w:ascii="Times New Roman" w:hAnsi="Times New Roman" w:cs="Times New Roman"/>
                <w:b/>
                <w:sz w:val="24"/>
                <w:szCs w:val="24"/>
              </w:rPr>
              <w:t xml:space="preserve"> </w:t>
            </w:r>
            <w:r w:rsidRPr="002A4893">
              <w:rPr>
                <w:rFonts w:ascii="Times New Roman" w:hAnsi="Times New Roman" w:cs="Times New Roman"/>
                <w:b/>
                <w:sz w:val="24"/>
                <w:szCs w:val="24"/>
              </w:rPr>
              <w:t xml:space="preserve">са допустими за подпомагане, ако са извършени след посещение на място по т. </w:t>
            </w:r>
            <w:r w:rsidR="002A4893">
              <w:rPr>
                <w:rFonts w:ascii="Times New Roman" w:hAnsi="Times New Roman" w:cs="Times New Roman"/>
                <w:b/>
                <w:sz w:val="24"/>
                <w:szCs w:val="24"/>
              </w:rPr>
              <w:t>22</w:t>
            </w:r>
            <w:r w:rsidRPr="002A4893">
              <w:rPr>
                <w:rFonts w:ascii="Times New Roman" w:hAnsi="Times New Roman" w:cs="Times New Roman"/>
                <w:b/>
                <w:sz w:val="24"/>
                <w:szCs w:val="24"/>
              </w:rPr>
              <w:t xml:space="preserve"> от раздел </w:t>
            </w:r>
            <w:proofErr w:type="spellStart"/>
            <w:r w:rsidRPr="002A4893">
              <w:rPr>
                <w:rFonts w:ascii="Times New Roman" w:hAnsi="Times New Roman" w:cs="Times New Roman"/>
                <w:b/>
                <w:sz w:val="24"/>
                <w:szCs w:val="24"/>
              </w:rPr>
              <w:t>Раздел</w:t>
            </w:r>
            <w:proofErr w:type="spellEnd"/>
            <w:r w:rsidRPr="002A4893">
              <w:rPr>
                <w:rFonts w:ascii="Times New Roman" w:hAnsi="Times New Roman" w:cs="Times New Roman"/>
                <w:b/>
                <w:sz w:val="24"/>
                <w:szCs w:val="24"/>
              </w:rPr>
              <w:t xml:space="preserve"> 21.1 „</w:t>
            </w:r>
            <w:r w:rsidR="002A4893" w:rsidRPr="002A4893">
              <w:rPr>
                <w:rFonts w:ascii="Times New Roman" w:hAnsi="Times New Roman" w:cs="Times New Roman"/>
                <w:b/>
                <w:sz w:val="24"/>
                <w:szCs w:val="24"/>
              </w:rPr>
              <w:t>Оценка на административно съответствие и допустимост</w:t>
            </w:r>
            <w:r w:rsidR="00CF690A" w:rsidRPr="002A4893">
              <w:rPr>
                <w:rFonts w:ascii="Times New Roman" w:hAnsi="Times New Roman" w:cs="Times New Roman"/>
                <w:b/>
                <w:sz w:val="24"/>
                <w:szCs w:val="24"/>
              </w:rPr>
              <w:t>“</w:t>
            </w:r>
            <w:r w:rsidR="008F0E7D" w:rsidRPr="002A4893">
              <w:rPr>
                <w:rFonts w:ascii="Times New Roman" w:hAnsi="Times New Roman" w:cs="Times New Roman"/>
                <w:b/>
                <w:sz w:val="24"/>
                <w:szCs w:val="24"/>
              </w:rPr>
              <w:t>.</w:t>
            </w:r>
          </w:p>
        </w:tc>
      </w:tr>
    </w:tbl>
    <w:p w14:paraId="6B848E4D" w14:textId="23CFF640" w:rsidR="007F4BFA" w:rsidRPr="0060217B" w:rsidRDefault="002F1BCB">
      <w:pPr>
        <w:pStyle w:val="Heading2"/>
        <w:spacing w:before="0"/>
        <w:jc w:val="both"/>
        <w:rPr>
          <w:rFonts w:cs="Times New Roman"/>
          <w:color w:val="auto"/>
        </w:rPr>
      </w:pPr>
      <w:bookmarkStart w:id="18" w:name="_Toc69388907"/>
      <w:r w:rsidRPr="008902B2">
        <w:rPr>
          <w:rFonts w:cs="Times New Roman"/>
          <w:color w:val="auto"/>
        </w:rPr>
        <w:lastRenderedPageBreak/>
        <w:t>13.3: Недопустими дейности:</w:t>
      </w:r>
      <w:bookmarkEnd w:id="18"/>
    </w:p>
    <w:tbl>
      <w:tblPr>
        <w:tblStyle w:val="TableGrid"/>
        <w:tblW w:w="5000" w:type="pct"/>
        <w:tblLook w:val="04A0" w:firstRow="1" w:lastRow="0" w:firstColumn="1" w:lastColumn="0" w:noHBand="0" w:noVBand="1"/>
      </w:tblPr>
      <w:tblGrid>
        <w:gridCol w:w="9629"/>
      </w:tblGrid>
      <w:tr w:rsidR="007F4BFA" w:rsidRPr="002A4893" w14:paraId="34650D4F" w14:textId="77777777" w:rsidTr="00C63314">
        <w:tc>
          <w:tcPr>
            <w:tcW w:w="5000" w:type="pct"/>
            <w:shd w:val="clear" w:color="auto" w:fill="auto"/>
          </w:tcPr>
          <w:p w14:paraId="57541562" w14:textId="77777777" w:rsidR="006472B1" w:rsidRPr="002A4893" w:rsidRDefault="006472B1">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 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p>
          <w:p w14:paraId="4FC542B7" w14:textId="77777777" w:rsidR="007F4BFA" w:rsidRPr="002A4893" w:rsidRDefault="00EE5FF3">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2. </w:t>
            </w:r>
            <w:r w:rsidR="002F1BCB" w:rsidRPr="002A4893">
              <w:rPr>
                <w:rFonts w:ascii="Times New Roman" w:hAnsi="Times New Roman" w:cs="Times New Roman"/>
                <w:sz w:val="24"/>
                <w:szCs w:val="24"/>
              </w:rPr>
              <w:t>Финансова помощ не се предоставя за дейности:</w:t>
            </w:r>
          </w:p>
          <w:p w14:paraId="5D9D58D2" w14:textId="77777777" w:rsidR="007F4BFA" w:rsidRPr="002A4893" w:rsidRDefault="00327CCA">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а)</w:t>
            </w:r>
            <w:r w:rsidR="002F1BCB" w:rsidRPr="002A4893">
              <w:rPr>
                <w:rFonts w:ascii="Times New Roman" w:hAnsi="Times New Roman" w:cs="Times New Roman"/>
                <w:sz w:val="24"/>
                <w:szCs w:val="24"/>
              </w:rPr>
              <w:t xml:space="preserve"> включени в оперативните програми по чл. 33 от 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(OB L 347, 20.12.2013 г.) на </w:t>
            </w:r>
            <w:r w:rsidR="002F1BCB" w:rsidRPr="002A4893">
              <w:rPr>
                <w:rFonts w:ascii="Times New Roman" w:hAnsi="Times New Roman" w:cs="Times New Roman"/>
                <w:sz w:val="24"/>
                <w:szCs w:val="24"/>
              </w:rPr>
              <w:lastRenderedPageBreak/>
              <w:t>кандидати – организации на производители на плодове и зеленчуци;</w:t>
            </w:r>
          </w:p>
          <w:p w14:paraId="7865512B" w14:textId="381783EF" w:rsidR="007F4BFA" w:rsidRPr="002A4893" w:rsidRDefault="00327CCA">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б)</w:t>
            </w:r>
            <w:r w:rsidR="002F1BCB" w:rsidRPr="002A4893">
              <w:rPr>
                <w:rFonts w:ascii="Times New Roman" w:hAnsi="Times New Roman" w:cs="Times New Roman"/>
                <w:sz w:val="24"/>
                <w:szCs w:val="24"/>
              </w:rPr>
              <w:t xml:space="preserve"> по преструктуриране и конверсия на винени лозя, в т.ч. за създаването и </w:t>
            </w:r>
            <w:proofErr w:type="spellStart"/>
            <w:r w:rsidR="002F1BCB" w:rsidRPr="002A4893">
              <w:rPr>
                <w:rFonts w:ascii="Times New Roman" w:hAnsi="Times New Roman" w:cs="Times New Roman"/>
                <w:sz w:val="24"/>
                <w:szCs w:val="24"/>
              </w:rPr>
              <w:t>презасаждането</w:t>
            </w:r>
            <w:proofErr w:type="spellEnd"/>
            <w:r w:rsidR="002F1BCB" w:rsidRPr="002A4893">
              <w:rPr>
                <w:rFonts w:ascii="Times New Roman" w:hAnsi="Times New Roman" w:cs="Times New Roman"/>
                <w:sz w:val="24"/>
                <w:szCs w:val="24"/>
              </w:rPr>
              <w:t xml:space="preserve"> на винени лозя и за напоителни съоръжения и оборудване, необходими за отглеждането на винени лозя, включително системи за капково напояване, инсталации за дъждуване и малки помпени станции, допустими за подпомагане по мярка </w:t>
            </w:r>
            <w:r w:rsidR="007C31EC" w:rsidRPr="002A4893">
              <w:rPr>
                <w:rFonts w:ascii="Times New Roman" w:hAnsi="Times New Roman" w:cs="Times New Roman"/>
                <w:sz w:val="24"/>
                <w:szCs w:val="24"/>
              </w:rPr>
              <w:t>„</w:t>
            </w:r>
            <w:r w:rsidR="002F1BCB" w:rsidRPr="002A4893">
              <w:rPr>
                <w:rFonts w:ascii="Times New Roman" w:hAnsi="Times New Roman" w:cs="Times New Roman"/>
                <w:sz w:val="24"/>
                <w:szCs w:val="24"/>
              </w:rPr>
              <w:t>Преструктуриране и конверсия</w:t>
            </w:r>
            <w:r w:rsidR="007C31EC"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от Националната програма за подпомагане на </w:t>
            </w:r>
            <w:proofErr w:type="spellStart"/>
            <w:r w:rsidR="002F1BCB" w:rsidRPr="002A4893">
              <w:rPr>
                <w:rFonts w:ascii="Times New Roman" w:hAnsi="Times New Roman" w:cs="Times New Roman"/>
                <w:sz w:val="24"/>
                <w:szCs w:val="24"/>
              </w:rPr>
              <w:t>лозаро</w:t>
            </w:r>
            <w:proofErr w:type="spellEnd"/>
            <w:r w:rsidR="002F1BCB" w:rsidRPr="002A4893">
              <w:rPr>
                <w:rFonts w:ascii="Times New Roman" w:hAnsi="Times New Roman" w:cs="Times New Roman"/>
                <w:sz w:val="24"/>
                <w:szCs w:val="24"/>
              </w:rPr>
              <w:t xml:space="preserve">-винарския сектор за периода </w:t>
            </w:r>
            <w:r w:rsidR="005D6106" w:rsidRPr="002A4893">
              <w:rPr>
                <w:rFonts w:ascii="Times New Roman" w:hAnsi="Times New Roman" w:cs="Times New Roman"/>
                <w:sz w:val="24"/>
                <w:szCs w:val="24"/>
              </w:rPr>
              <w:t xml:space="preserve">2014-2018 г. и </w:t>
            </w:r>
            <w:r w:rsidR="00F55F12" w:rsidRPr="002A4893">
              <w:rPr>
                <w:rFonts w:ascii="Times New Roman" w:hAnsi="Times New Roman" w:cs="Times New Roman"/>
                <w:sz w:val="24"/>
                <w:szCs w:val="24"/>
              </w:rPr>
              <w:t xml:space="preserve">2019 </w:t>
            </w:r>
            <w:r w:rsidR="002F1BCB" w:rsidRPr="002A4893">
              <w:rPr>
                <w:rFonts w:ascii="Times New Roman" w:hAnsi="Times New Roman" w:cs="Times New Roman"/>
                <w:sz w:val="24"/>
                <w:szCs w:val="24"/>
              </w:rPr>
              <w:t xml:space="preserve">– </w:t>
            </w:r>
            <w:r w:rsidR="00F55F12" w:rsidRPr="002A4893">
              <w:rPr>
                <w:rFonts w:ascii="Times New Roman" w:hAnsi="Times New Roman" w:cs="Times New Roman"/>
                <w:sz w:val="24"/>
                <w:szCs w:val="24"/>
              </w:rPr>
              <w:t xml:space="preserve">2023 </w:t>
            </w:r>
            <w:r w:rsidR="002F1BCB" w:rsidRPr="002A4893">
              <w:rPr>
                <w:rFonts w:ascii="Times New Roman" w:hAnsi="Times New Roman" w:cs="Times New Roman"/>
                <w:sz w:val="24"/>
                <w:szCs w:val="24"/>
              </w:rPr>
              <w:t>г.;</w:t>
            </w:r>
          </w:p>
          <w:p w14:paraId="61E7D980" w14:textId="77777777" w:rsidR="007F4BFA" w:rsidRPr="002A4893" w:rsidRDefault="00327CCA">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в)</w:t>
            </w:r>
            <w:r w:rsidR="002F1BCB" w:rsidRPr="002A4893">
              <w:rPr>
                <w:rFonts w:ascii="Times New Roman" w:hAnsi="Times New Roman" w:cs="Times New Roman"/>
                <w:sz w:val="24"/>
                <w:szCs w:val="24"/>
              </w:rPr>
              <w:t xml:space="preserve"> свързани с производството и съхранението на тютюн;</w:t>
            </w:r>
          </w:p>
          <w:p w14:paraId="168FFF82" w14:textId="77777777" w:rsidR="007F4BFA" w:rsidRPr="002A4893" w:rsidRDefault="00327CCA">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г)</w:t>
            </w:r>
            <w:r w:rsidR="002F1BCB" w:rsidRPr="002A4893">
              <w:rPr>
                <w:rFonts w:ascii="Times New Roman" w:hAnsi="Times New Roman" w:cs="Times New Roman"/>
                <w:sz w:val="24"/>
                <w:szCs w:val="24"/>
              </w:rPr>
              <w:t xml:space="preserve"> свързани с производството и съхранението на маслиново масло и трапезни маслини;</w:t>
            </w:r>
          </w:p>
          <w:p w14:paraId="2D49E94E" w14:textId="2055E5A2" w:rsidR="00F46548" w:rsidRPr="002A4893" w:rsidRDefault="00F46548">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д) </w:t>
            </w:r>
            <w:r w:rsidR="00E3549E" w:rsidRPr="002A4893">
              <w:rPr>
                <w:rFonts w:ascii="Times New Roman" w:hAnsi="Times New Roman" w:cs="Times New Roman"/>
                <w:sz w:val="24"/>
                <w:szCs w:val="24"/>
              </w:rPr>
              <w:t xml:space="preserve">включени в проектни предложения, подадени от кандидати по </w:t>
            </w:r>
            <w:proofErr w:type="spellStart"/>
            <w:r w:rsidR="00E3549E" w:rsidRPr="002A4893">
              <w:rPr>
                <w:rFonts w:ascii="Times New Roman" w:hAnsi="Times New Roman" w:cs="Times New Roman"/>
                <w:sz w:val="24"/>
                <w:szCs w:val="24"/>
              </w:rPr>
              <w:t>подмярка</w:t>
            </w:r>
            <w:proofErr w:type="spellEnd"/>
            <w:r w:rsidR="00E3549E" w:rsidRPr="002A4893">
              <w:rPr>
                <w:rFonts w:ascii="Times New Roman" w:hAnsi="Times New Roman" w:cs="Times New Roman"/>
                <w:sz w:val="24"/>
                <w:szCs w:val="24"/>
              </w:rPr>
              <w:t xml:space="preserve">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w:t>
            </w:r>
            <w:proofErr w:type="spellStart"/>
            <w:r w:rsidR="00E3549E" w:rsidRPr="002A4893">
              <w:rPr>
                <w:rFonts w:ascii="Times New Roman" w:hAnsi="Times New Roman" w:cs="Times New Roman"/>
                <w:sz w:val="24"/>
                <w:szCs w:val="24"/>
              </w:rPr>
              <w:t>катастрофични</w:t>
            </w:r>
            <w:proofErr w:type="spellEnd"/>
            <w:r w:rsidR="00E3549E" w:rsidRPr="002A4893">
              <w:rPr>
                <w:rFonts w:ascii="Times New Roman" w:hAnsi="Times New Roman" w:cs="Times New Roman"/>
                <w:sz w:val="24"/>
                <w:szCs w:val="24"/>
              </w:rPr>
              <w:t xml:space="preserve"> събития“ от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 от ПРСР 2014-2020 г.</w:t>
            </w:r>
          </w:p>
          <w:p w14:paraId="07882F54" w14:textId="246E8E87" w:rsidR="007F4BFA" w:rsidRPr="002A4893" w:rsidRDefault="00F55F12">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е</w:t>
            </w:r>
            <w:r w:rsidR="00E3549E"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подпомагани по чл. 6 от Регламент (ЕО) № 1952/2005 на Съвета от 23 ноември 2005 г. относно общата организация на пазара на хмел и за отмяна на Регламенти (ЕИО) № 1696/71, (ЕИО) № 1037/72, (ЕИО) № 879/73 и (ЕИО) 1981/82 (OB L 314, 30.11.2005 г.);</w:t>
            </w:r>
          </w:p>
          <w:p w14:paraId="0E8C62C4" w14:textId="256245AB" w:rsidR="007F4BFA" w:rsidRPr="002A4893" w:rsidRDefault="00F55F12">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ж</w:t>
            </w:r>
            <w:r w:rsidR="00327CCA"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допустими за подпомагане по мерките за подкрепа на подновяването на пчелните кошери от Националната програма по пчеларство за периода </w:t>
            </w:r>
            <w:r w:rsidR="005D6106" w:rsidRPr="002A4893">
              <w:rPr>
                <w:rFonts w:ascii="Times New Roman" w:hAnsi="Times New Roman" w:cs="Times New Roman"/>
                <w:sz w:val="24"/>
                <w:szCs w:val="24"/>
              </w:rPr>
              <w:t xml:space="preserve">2017-2019 г. и </w:t>
            </w:r>
            <w:r w:rsidR="00655FD5" w:rsidRPr="002A4893">
              <w:rPr>
                <w:rFonts w:ascii="Times New Roman" w:hAnsi="Times New Roman" w:cs="Times New Roman"/>
                <w:sz w:val="24"/>
                <w:szCs w:val="24"/>
              </w:rPr>
              <w:t xml:space="preserve">2020 </w:t>
            </w:r>
            <w:r w:rsidR="002F1BCB" w:rsidRPr="002A4893">
              <w:rPr>
                <w:rFonts w:ascii="Times New Roman" w:hAnsi="Times New Roman" w:cs="Times New Roman"/>
                <w:sz w:val="24"/>
                <w:szCs w:val="24"/>
              </w:rPr>
              <w:t xml:space="preserve">– </w:t>
            </w:r>
            <w:r w:rsidR="00655FD5" w:rsidRPr="002A4893">
              <w:rPr>
                <w:rFonts w:ascii="Times New Roman" w:hAnsi="Times New Roman" w:cs="Times New Roman"/>
                <w:sz w:val="24"/>
                <w:szCs w:val="24"/>
              </w:rPr>
              <w:t xml:space="preserve">2022 </w:t>
            </w:r>
            <w:r w:rsidR="002F1BCB" w:rsidRPr="002A4893">
              <w:rPr>
                <w:rFonts w:ascii="Times New Roman" w:hAnsi="Times New Roman" w:cs="Times New Roman"/>
                <w:sz w:val="24"/>
                <w:szCs w:val="24"/>
              </w:rPr>
              <w:t xml:space="preserve">г., в т.ч. </w:t>
            </w:r>
            <w:r w:rsidR="002F1BCB" w:rsidRPr="008902B2">
              <w:rPr>
                <w:rFonts w:ascii="Times New Roman" w:hAnsi="Times New Roman" w:cs="Times New Roman"/>
                <w:sz w:val="24"/>
              </w:rPr>
              <w:t>закупуването на кошери от кандидати, притежаващи по-малко от 150 пчелни семейства;</w:t>
            </w:r>
          </w:p>
          <w:p w14:paraId="3AB5A3FD" w14:textId="45D72818" w:rsidR="007F4BFA" w:rsidRPr="002A4893" w:rsidRDefault="00F55F12">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з</w:t>
            </w:r>
            <w:r w:rsidR="00327CCA" w:rsidRPr="008902B2">
              <w:rPr>
                <w:rFonts w:ascii="Times New Roman" w:hAnsi="Times New Roman" w:cs="Times New Roman"/>
                <w:sz w:val="24"/>
              </w:rPr>
              <w:t>)</w:t>
            </w:r>
            <w:r w:rsidR="002F1BCB" w:rsidRPr="0060217B">
              <w:rPr>
                <w:rFonts w:ascii="Times New Roman" w:hAnsi="Times New Roman" w:cs="Times New Roman"/>
                <w:sz w:val="24"/>
              </w:rPr>
              <w:t xml:space="preserve"> свързани с преработка на </w:t>
            </w:r>
            <w:r w:rsidR="00350117" w:rsidRPr="008979DA">
              <w:rPr>
                <w:rFonts w:ascii="Times New Roman" w:hAnsi="Times New Roman" w:cs="Times New Roman"/>
                <w:sz w:val="24"/>
              </w:rPr>
              <w:t xml:space="preserve">първични </w:t>
            </w:r>
            <w:r w:rsidR="002F1BCB" w:rsidRPr="00B83087">
              <w:rPr>
                <w:rFonts w:ascii="Times New Roman" w:hAnsi="Times New Roman" w:cs="Times New Roman"/>
                <w:sz w:val="24"/>
              </w:rPr>
              <w:t>селскостопански продукти.</w:t>
            </w:r>
          </w:p>
          <w:p w14:paraId="6560EFE2" w14:textId="07B02277" w:rsidR="007F4BFA" w:rsidRPr="002A4893" w:rsidRDefault="00EE5FF3">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3.</w:t>
            </w:r>
            <w:r w:rsidR="002F1BCB" w:rsidRPr="002A4893">
              <w:rPr>
                <w:rFonts w:ascii="Times New Roman" w:hAnsi="Times New Roman" w:cs="Times New Roman"/>
                <w:sz w:val="24"/>
                <w:szCs w:val="24"/>
              </w:rPr>
              <w:t xml:space="preserve"> Финансова помощ не се предоставя за инвестиционни разходи по </w:t>
            </w:r>
            <w:r w:rsidR="00C63314" w:rsidRPr="002A4893">
              <w:rPr>
                <w:rFonts w:ascii="Times New Roman" w:hAnsi="Times New Roman" w:cs="Times New Roman"/>
                <w:sz w:val="24"/>
                <w:szCs w:val="24"/>
              </w:rPr>
              <w:t>П</w:t>
            </w:r>
            <w:r w:rsidR="002F1BCB" w:rsidRPr="002A4893">
              <w:rPr>
                <w:rFonts w:ascii="Times New Roman" w:hAnsi="Times New Roman" w:cs="Times New Roman"/>
                <w:sz w:val="24"/>
                <w:szCs w:val="24"/>
              </w:rPr>
              <w:t xml:space="preserve">риложение № </w:t>
            </w:r>
            <w:r w:rsidR="00F60D33" w:rsidRPr="002A4893">
              <w:rPr>
                <w:rFonts w:ascii="Times New Roman" w:hAnsi="Times New Roman" w:cs="Times New Roman"/>
                <w:sz w:val="24"/>
                <w:szCs w:val="24"/>
              </w:rPr>
              <w:t>9</w:t>
            </w:r>
            <w:r w:rsidR="002F1BCB" w:rsidRPr="002A4893">
              <w:rPr>
                <w:rFonts w:ascii="Times New Roman" w:hAnsi="Times New Roman" w:cs="Times New Roman"/>
                <w:sz w:val="24"/>
                <w:szCs w:val="24"/>
              </w:rPr>
              <w:t>, свързани с изграждане на нови, ремонт, реконструкция и/или разширяване на съществуващи съоръжения за съхранение на оборски тор в регистрирани и действащи животновъдни обекти, които са:</w:t>
            </w:r>
          </w:p>
          <w:p w14:paraId="52DF9C2C" w14:textId="792D38BE" w:rsidR="007F4BFA" w:rsidRPr="002A4893" w:rsidRDefault="00327CCA">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а)</w:t>
            </w:r>
            <w:r w:rsidR="002F1BCB" w:rsidRPr="002A4893">
              <w:rPr>
                <w:rFonts w:ascii="Times New Roman" w:hAnsi="Times New Roman" w:cs="Times New Roman"/>
                <w:sz w:val="24"/>
                <w:szCs w:val="24"/>
              </w:rPr>
              <w:t xml:space="preserve"> разположени на територията на нитратно уязвими зони, определени в заповед на министъра на околната среда и водите, издадена на основание</w:t>
            </w:r>
            <w:r w:rsidR="00B0093A" w:rsidRPr="002A4893">
              <w:rPr>
                <w:rFonts w:ascii="Times New Roman" w:hAnsi="Times New Roman" w:cs="Times New Roman"/>
                <w:sz w:val="24"/>
                <w:szCs w:val="24"/>
              </w:rPr>
              <w:t xml:space="preserve"> чл. 151, ал. 2, т. 2, буква "ф" от </w:t>
            </w:r>
            <w:r w:rsidR="00277A2D" w:rsidRPr="002A4893">
              <w:rPr>
                <w:rFonts w:ascii="Times New Roman" w:hAnsi="Times New Roman" w:cs="Times New Roman"/>
                <w:sz w:val="24"/>
                <w:szCs w:val="24"/>
              </w:rPr>
              <w:t>ЗВ</w:t>
            </w:r>
            <w:r w:rsidR="002F1BCB" w:rsidRPr="002A4893">
              <w:rPr>
                <w:rFonts w:ascii="Times New Roman" w:hAnsi="Times New Roman" w:cs="Times New Roman"/>
                <w:sz w:val="24"/>
                <w:szCs w:val="24"/>
              </w:rPr>
              <w:t xml:space="preserve">, съгласно </w:t>
            </w:r>
            <w:r w:rsidR="00F60D33" w:rsidRPr="008902B2">
              <w:rPr>
                <w:rFonts w:ascii="Times New Roman" w:hAnsi="Times New Roman" w:cs="Times New Roman"/>
                <w:sz w:val="24"/>
              </w:rPr>
              <w:t xml:space="preserve">Приложение </w:t>
            </w:r>
            <w:r w:rsidR="002F1BCB" w:rsidRPr="0060217B">
              <w:rPr>
                <w:rFonts w:ascii="Times New Roman" w:hAnsi="Times New Roman" w:cs="Times New Roman"/>
                <w:sz w:val="24"/>
              </w:rPr>
              <w:t xml:space="preserve">№ </w:t>
            </w:r>
            <w:r w:rsidR="00F60D33" w:rsidRPr="002A4893">
              <w:rPr>
                <w:rFonts w:ascii="Times New Roman" w:hAnsi="Times New Roman" w:cs="Times New Roman"/>
                <w:sz w:val="24"/>
                <w:szCs w:val="24"/>
              </w:rPr>
              <w:t>10</w:t>
            </w:r>
            <w:r w:rsidR="002F1BCB" w:rsidRPr="008902B2">
              <w:rPr>
                <w:rFonts w:ascii="Times New Roman" w:hAnsi="Times New Roman" w:cs="Times New Roman"/>
                <w:sz w:val="24"/>
              </w:rPr>
              <w:t>,</w:t>
            </w:r>
            <w:r w:rsidR="002F1BCB" w:rsidRPr="002A4893">
              <w:rPr>
                <w:rFonts w:ascii="Times New Roman" w:hAnsi="Times New Roman" w:cs="Times New Roman"/>
                <w:sz w:val="24"/>
                <w:szCs w:val="24"/>
              </w:rPr>
              <w:t xml:space="preserve"> или се използват за дейности в такива зони;</w:t>
            </w:r>
          </w:p>
          <w:p w14:paraId="6777337A" w14:textId="1050980F" w:rsidR="007F4BFA" w:rsidRPr="002A4893" w:rsidRDefault="00327CCA">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б) </w:t>
            </w:r>
            <w:r w:rsidR="002F1BCB" w:rsidRPr="002A4893">
              <w:rPr>
                <w:rFonts w:ascii="Times New Roman" w:hAnsi="Times New Roman" w:cs="Times New Roman"/>
                <w:sz w:val="24"/>
                <w:szCs w:val="24"/>
              </w:rPr>
              <w:t xml:space="preserve">директно свързани с изпълнението на задължителните изисквания съгласно Програмата от мерки за ограничаване и предотвратяване на замърсяването с нитрати от земеделски източници в нитратно уязвимите зони, утвърдена </w:t>
            </w:r>
            <w:r w:rsidR="008347DC" w:rsidRPr="002A4893">
              <w:rPr>
                <w:rFonts w:ascii="Times New Roman" w:hAnsi="Times New Roman" w:cs="Times New Roman"/>
                <w:sz w:val="24"/>
                <w:szCs w:val="24"/>
              </w:rPr>
              <w:t>със заповед с №</w:t>
            </w:r>
            <w:r w:rsidR="008347DC" w:rsidRPr="002A4893">
              <w:rPr>
                <w:rFonts w:ascii="Times New Roman" w:hAnsi="Times New Roman" w:cs="Times New Roman"/>
                <w:sz w:val="24"/>
                <w:szCs w:val="24"/>
                <w:lang w:val="en-US"/>
              </w:rPr>
              <w:t xml:space="preserve"> </w:t>
            </w:r>
            <w:r w:rsidR="008347DC" w:rsidRPr="002A4893">
              <w:rPr>
                <w:rFonts w:ascii="Times New Roman" w:hAnsi="Times New Roman" w:cs="Times New Roman"/>
                <w:sz w:val="24"/>
                <w:szCs w:val="24"/>
              </w:rPr>
              <w:t>РД 09-222/27.02.2020</w:t>
            </w:r>
            <w:r w:rsidR="00812132" w:rsidRPr="002A4893">
              <w:rPr>
                <w:rFonts w:ascii="Times New Roman" w:hAnsi="Times New Roman" w:cs="Times New Roman"/>
                <w:sz w:val="24"/>
                <w:szCs w:val="24"/>
              </w:rPr>
              <w:t xml:space="preserve"> </w:t>
            </w:r>
            <w:r w:rsidR="008347DC" w:rsidRPr="002A4893">
              <w:rPr>
                <w:rFonts w:ascii="Times New Roman" w:hAnsi="Times New Roman" w:cs="Times New Roman"/>
                <w:sz w:val="24"/>
                <w:szCs w:val="24"/>
              </w:rPr>
              <w:t>г.</w:t>
            </w:r>
            <w:r w:rsidR="002F08AC" w:rsidRPr="002A4893">
              <w:rPr>
                <w:rFonts w:ascii="Times New Roman" w:hAnsi="Times New Roman" w:cs="Times New Roman"/>
                <w:sz w:val="24"/>
                <w:szCs w:val="24"/>
              </w:rPr>
              <w:t xml:space="preserve"> на министъра на земеделието, храните и горите</w:t>
            </w:r>
            <w:r w:rsidR="008347DC" w:rsidRPr="002A4893">
              <w:rPr>
                <w:rFonts w:ascii="Times New Roman" w:hAnsi="Times New Roman" w:cs="Times New Roman"/>
                <w:sz w:val="24"/>
                <w:szCs w:val="24"/>
              </w:rPr>
              <w:t xml:space="preserve"> и № РД 237/17.03.2020</w:t>
            </w:r>
            <w:r w:rsidR="00812132" w:rsidRPr="002A4893">
              <w:rPr>
                <w:rFonts w:ascii="Times New Roman" w:hAnsi="Times New Roman" w:cs="Times New Roman"/>
                <w:sz w:val="24"/>
                <w:szCs w:val="24"/>
              </w:rPr>
              <w:t xml:space="preserve"> </w:t>
            </w:r>
            <w:r w:rsidR="008347DC" w:rsidRPr="002A4893">
              <w:rPr>
                <w:rFonts w:ascii="Times New Roman" w:hAnsi="Times New Roman" w:cs="Times New Roman"/>
                <w:sz w:val="24"/>
                <w:szCs w:val="24"/>
              </w:rPr>
              <w:t>г</w:t>
            </w:r>
            <w:r w:rsidR="00812132"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на министъра на околната среда и водите.</w:t>
            </w:r>
          </w:p>
          <w:p w14:paraId="7EE63A82" w14:textId="17749D9F" w:rsidR="001540F7" w:rsidRPr="002A4893" w:rsidRDefault="001540F7">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3.1. </w:t>
            </w:r>
            <w:r w:rsidR="00503752" w:rsidRPr="002A4893">
              <w:rPr>
                <w:rFonts w:ascii="Times New Roman" w:hAnsi="Times New Roman" w:cs="Times New Roman"/>
                <w:sz w:val="24"/>
                <w:szCs w:val="24"/>
              </w:rPr>
              <w:t>За действащи животновъдни обекти, разположени в нитратно у</w:t>
            </w:r>
            <w:r w:rsidR="0097495B">
              <w:rPr>
                <w:rFonts w:ascii="Times New Roman" w:hAnsi="Times New Roman" w:cs="Times New Roman"/>
                <w:sz w:val="24"/>
                <w:szCs w:val="24"/>
              </w:rPr>
              <w:t>я</w:t>
            </w:r>
            <w:r w:rsidR="00503752" w:rsidRPr="002A4893">
              <w:rPr>
                <w:rFonts w:ascii="Times New Roman" w:hAnsi="Times New Roman" w:cs="Times New Roman"/>
                <w:sz w:val="24"/>
                <w:szCs w:val="24"/>
              </w:rPr>
              <w:t xml:space="preserve">звими зони и отговарящи на задължителните изисквания съгласно Програмата от мерки за ограничаване и предотвратяване на замърсяването с нитрати от земеделски източници в нитратно уязвимите зони е </w:t>
            </w:r>
            <w:proofErr w:type="spellStart"/>
            <w:r w:rsidR="00503752" w:rsidRPr="002A4893">
              <w:rPr>
                <w:rFonts w:ascii="Times New Roman" w:hAnsi="Times New Roman" w:cs="Times New Roman"/>
                <w:sz w:val="24"/>
                <w:szCs w:val="24"/>
              </w:rPr>
              <w:t>допусмимо</w:t>
            </w:r>
            <w:proofErr w:type="spellEnd"/>
            <w:r w:rsidR="00503752" w:rsidRPr="002A4893">
              <w:rPr>
                <w:rFonts w:ascii="Times New Roman" w:hAnsi="Times New Roman" w:cs="Times New Roman"/>
                <w:sz w:val="24"/>
                <w:szCs w:val="24"/>
              </w:rPr>
              <w:t xml:space="preserve"> предоставяне на финансова помощ за инвестиции в разширяване </w:t>
            </w:r>
            <w:r w:rsidR="00B17BBE">
              <w:rPr>
                <w:rFonts w:ascii="Times New Roman" w:hAnsi="Times New Roman" w:cs="Times New Roman"/>
                <w:sz w:val="24"/>
                <w:szCs w:val="24"/>
              </w:rPr>
              <w:t xml:space="preserve">капацитета </w:t>
            </w:r>
            <w:r w:rsidR="00503752" w:rsidRPr="002A4893">
              <w:rPr>
                <w:rFonts w:ascii="Times New Roman" w:hAnsi="Times New Roman" w:cs="Times New Roman"/>
                <w:sz w:val="24"/>
                <w:szCs w:val="24"/>
              </w:rPr>
              <w:t>или обновяване на съществуващите съоръжения за съхранение на оборски тор.</w:t>
            </w:r>
          </w:p>
          <w:p w14:paraId="1078858E" w14:textId="612E0E68" w:rsidR="00812132" w:rsidRPr="002A4893" w:rsidRDefault="00EE5FF3">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4. </w:t>
            </w:r>
            <w:r w:rsidR="00812132" w:rsidRPr="002A4893">
              <w:rPr>
                <w:rFonts w:ascii="Times New Roman" w:hAnsi="Times New Roman" w:cs="Times New Roman"/>
                <w:sz w:val="24"/>
                <w:szCs w:val="24"/>
              </w:rPr>
              <w:t>Финансова помощ не се предоставя за проектни предложения, включващи инвестиции, които не отговарят на Европейското и национално законодателство.</w:t>
            </w:r>
          </w:p>
          <w:p w14:paraId="62FEB3F2" w14:textId="310AE399" w:rsidR="007F4BFA" w:rsidRPr="002A4893" w:rsidRDefault="00812132">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5. </w:t>
            </w:r>
            <w:r w:rsidR="00EE5FF3" w:rsidRPr="002A4893">
              <w:rPr>
                <w:rFonts w:ascii="Times New Roman" w:hAnsi="Times New Roman" w:cs="Times New Roman"/>
                <w:sz w:val="24"/>
                <w:szCs w:val="24"/>
              </w:rPr>
              <w:t>По процедурата не</w:t>
            </w:r>
            <w:r w:rsidR="002F1BCB" w:rsidRPr="002A4893">
              <w:rPr>
                <w:rFonts w:ascii="Times New Roman" w:hAnsi="Times New Roman" w:cs="Times New Roman"/>
                <w:sz w:val="24"/>
                <w:szCs w:val="24"/>
              </w:rPr>
              <w:t xml:space="preserve"> се подпомагат като самостоятел</w:t>
            </w:r>
            <w:r w:rsidR="007F7C41" w:rsidRPr="002A4893">
              <w:rPr>
                <w:rFonts w:ascii="Times New Roman" w:hAnsi="Times New Roman" w:cs="Times New Roman"/>
                <w:sz w:val="24"/>
                <w:szCs w:val="24"/>
              </w:rPr>
              <w:t>но</w:t>
            </w:r>
            <w:r w:rsidR="002F1BCB" w:rsidRPr="002A4893">
              <w:rPr>
                <w:rFonts w:ascii="Times New Roman" w:hAnsi="Times New Roman" w:cs="Times New Roman"/>
                <w:sz w:val="24"/>
                <w:szCs w:val="24"/>
              </w:rPr>
              <w:t xml:space="preserve"> </w:t>
            </w:r>
            <w:r w:rsidR="007F7C41" w:rsidRPr="002A4893">
              <w:rPr>
                <w:rFonts w:ascii="Times New Roman" w:hAnsi="Times New Roman" w:cs="Times New Roman"/>
                <w:sz w:val="24"/>
                <w:szCs w:val="24"/>
              </w:rPr>
              <w:t>проектно предложение</w:t>
            </w:r>
            <w:r w:rsidR="002F1BCB" w:rsidRPr="002A4893">
              <w:rPr>
                <w:rFonts w:ascii="Times New Roman" w:hAnsi="Times New Roman" w:cs="Times New Roman"/>
                <w:sz w:val="24"/>
                <w:szCs w:val="24"/>
              </w:rPr>
              <w:t>:</w:t>
            </w:r>
          </w:p>
          <w:p w14:paraId="604A48F1" w14:textId="77777777" w:rsidR="007F4BFA" w:rsidRPr="002A4893" w:rsidRDefault="00327CCA">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lastRenderedPageBreak/>
              <w:t>а)</w:t>
            </w:r>
            <w:r w:rsidR="002F1BCB" w:rsidRPr="002A4893">
              <w:rPr>
                <w:rFonts w:ascii="Times New Roman" w:hAnsi="Times New Roman" w:cs="Times New Roman"/>
                <w:sz w:val="24"/>
                <w:szCs w:val="24"/>
              </w:rPr>
              <w:t xml:space="preserve"> събарянето на стари сгради и производствени съоръжения;</w:t>
            </w:r>
          </w:p>
          <w:p w14:paraId="6D06AE99" w14:textId="0872EA9F" w:rsidR="00134D13" w:rsidRPr="002A4893" w:rsidRDefault="00327CCA">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б)</w:t>
            </w:r>
            <w:r w:rsidR="002F1BCB" w:rsidRPr="002A4893">
              <w:rPr>
                <w:rFonts w:ascii="Times New Roman" w:hAnsi="Times New Roman" w:cs="Times New Roman"/>
                <w:sz w:val="24"/>
                <w:szCs w:val="24"/>
              </w:rPr>
              <w:t xml:space="preserve"> нематериални </w:t>
            </w:r>
            <w:r w:rsidR="00DC4CE8" w:rsidRPr="002A4893">
              <w:rPr>
                <w:rFonts w:ascii="Times New Roman" w:hAnsi="Times New Roman" w:cs="Times New Roman"/>
                <w:sz w:val="24"/>
                <w:szCs w:val="24"/>
              </w:rPr>
              <w:t>инвестициите</w:t>
            </w:r>
            <w:r w:rsidR="007372E8" w:rsidRPr="002A4893">
              <w:rPr>
                <w:rFonts w:ascii="Times New Roman" w:hAnsi="Times New Roman" w:cs="Times New Roman"/>
                <w:sz w:val="24"/>
                <w:szCs w:val="24"/>
              </w:rPr>
              <w:t>, с изключение на</w:t>
            </w:r>
            <w:r w:rsidR="00DC4CE8" w:rsidRPr="002A4893">
              <w:rPr>
                <w:rFonts w:ascii="Times New Roman" w:hAnsi="Times New Roman" w:cs="Times New Roman"/>
                <w:sz w:val="24"/>
                <w:szCs w:val="24"/>
              </w:rPr>
              <w:t xml:space="preserve"> закупуване на</w:t>
            </w:r>
            <w:r w:rsidR="007372E8" w:rsidRPr="002A4893">
              <w:rPr>
                <w:rFonts w:ascii="Times New Roman" w:hAnsi="Times New Roman" w:cs="Times New Roman"/>
                <w:sz w:val="24"/>
                <w:szCs w:val="24"/>
              </w:rPr>
              <w:t xml:space="preserve"> софтуер</w:t>
            </w:r>
            <w:r w:rsidR="002F1BCB" w:rsidRPr="002A4893">
              <w:rPr>
                <w:rFonts w:ascii="Times New Roman" w:hAnsi="Times New Roman" w:cs="Times New Roman"/>
                <w:sz w:val="24"/>
                <w:szCs w:val="24"/>
              </w:rPr>
              <w:t>.</w:t>
            </w:r>
          </w:p>
        </w:tc>
      </w:tr>
    </w:tbl>
    <w:p w14:paraId="23BC4E91" w14:textId="498C2009" w:rsidR="007F4BFA" w:rsidRPr="008979DA" w:rsidRDefault="002F1BCB">
      <w:pPr>
        <w:pStyle w:val="Heading1"/>
        <w:spacing w:before="0"/>
        <w:jc w:val="both"/>
        <w:rPr>
          <w:rFonts w:cs="Times New Roman"/>
        </w:rPr>
      </w:pPr>
      <w:bookmarkStart w:id="19" w:name="_Toc69388908"/>
      <w:r w:rsidRPr="008902B2">
        <w:rPr>
          <w:rFonts w:cs="Times New Roman"/>
        </w:rPr>
        <w:lastRenderedPageBreak/>
        <w:t>14. Категории</w:t>
      </w:r>
      <w:r w:rsidRPr="0060217B">
        <w:rPr>
          <w:rFonts w:cs="Times New Roman"/>
        </w:rPr>
        <w:t xml:space="preserve"> разходи, допустими за финансиране:</w:t>
      </w:r>
      <w:bookmarkEnd w:id="19"/>
    </w:p>
    <w:p w14:paraId="0A1ED35E" w14:textId="46579351" w:rsidR="007F4BFA" w:rsidRPr="00F25C31" w:rsidRDefault="002F1BCB">
      <w:pPr>
        <w:pStyle w:val="Heading2"/>
        <w:spacing w:before="0"/>
        <w:jc w:val="both"/>
        <w:rPr>
          <w:rFonts w:cs="Times New Roman"/>
          <w:color w:val="auto"/>
        </w:rPr>
      </w:pPr>
      <w:bookmarkStart w:id="20" w:name="_Toc69388909"/>
      <w:r w:rsidRPr="00B83087">
        <w:rPr>
          <w:rFonts w:cs="Times New Roman"/>
          <w:color w:val="auto"/>
        </w:rPr>
        <w:t>14.1. Допустими разходи:</w:t>
      </w:r>
      <w:bookmarkEnd w:id="20"/>
    </w:p>
    <w:tbl>
      <w:tblPr>
        <w:tblStyle w:val="TableGrid"/>
        <w:tblW w:w="5000" w:type="pct"/>
        <w:tblLook w:val="04A0" w:firstRow="1" w:lastRow="0" w:firstColumn="1" w:lastColumn="0" w:noHBand="0" w:noVBand="1"/>
      </w:tblPr>
      <w:tblGrid>
        <w:gridCol w:w="9629"/>
      </w:tblGrid>
      <w:tr w:rsidR="007F4BFA" w:rsidRPr="002A4893" w14:paraId="630CBD43" w14:textId="77777777" w:rsidTr="00C63314">
        <w:tc>
          <w:tcPr>
            <w:tcW w:w="5000" w:type="pct"/>
          </w:tcPr>
          <w:p w14:paraId="0B918147" w14:textId="77777777" w:rsidR="00E7778D" w:rsidRPr="002A4893" w:rsidRDefault="00E7778D">
            <w:pPr>
              <w:widowControl w:val="0"/>
              <w:autoSpaceDE w:val="0"/>
              <w:autoSpaceDN w:val="0"/>
              <w:adjustRightInd w:val="0"/>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1. Инвестиционни разходи:</w:t>
            </w:r>
          </w:p>
          <w:p w14:paraId="01B5BC0E" w14:textId="1CB1DB59" w:rsidR="00E7778D" w:rsidRPr="002A4893" w:rsidRDefault="00E7778D">
            <w:pPr>
              <w:widowControl w:val="0"/>
              <w:autoSpaceDE w:val="0"/>
              <w:autoSpaceDN w:val="0"/>
              <w:adjustRightInd w:val="0"/>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1.1. Разходи за материални инвестиции</w:t>
            </w:r>
            <w:r w:rsidR="00812132" w:rsidRPr="002A4893">
              <w:rPr>
                <w:rFonts w:ascii="Times New Roman" w:hAnsi="Times New Roman" w:cs="Times New Roman"/>
                <w:b/>
                <w:sz w:val="24"/>
                <w:szCs w:val="24"/>
              </w:rPr>
              <w:t xml:space="preserve"> за</w:t>
            </w:r>
            <w:r w:rsidRPr="002A4893">
              <w:rPr>
                <w:rFonts w:ascii="Times New Roman" w:hAnsi="Times New Roman" w:cs="Times New Roman"/>
                <w:b/>
                <w:sz w:val="24"/>
                <w:szCs w:val="24"/>
              </w:rPr>
              <w:t>:</w:t>
            </w:r>
          </w:p>
          <w:p w14:paraId="5B9F6396" w14:textId="065EFB2F" w:rsidR="007F4BFA" w:rsidRPr="002A4893" w:rsidRDefault="00E7778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w:t>
            </w:r>
            <w:r w:rsidR="002F1BCB" w:rsidRPr="002A4893">
              <w:rPr>
                <w:rFonts w:ascii="Times New Roman" w:hAnsi="Times New Roman" w:cs="Times New Roman"/>
                <w:sz w:val="24"/>
                <w:szCs w:val="24"/>
              </w:rPr>
              <w:t>1. строителство или обновяване на сгради и на друга недвижима собственост, използвана за земеделското производство, включително такава, използвана за опазване компонентите на околната среда</w:t>
            </w:r>
            <w:r w:rsidR="00864D30" w:rsidRPr="002A4893">
              <w:rPr>
                <w:rFonts w:ascii="Times New Roman" w:hAnsi="Times New Roman" w:cs="Times New Roman"/>
                <w:sz w:val="24"/>
                <w:szCs w:val="24"/>
              </w:rPr>
              <w:t>.</w:t>
            </w:r>
          </w:p>
          <w:p w14:paraId="698B2941" w14:textId="06B7D19D" w:rsidR="00C37619" w:rsidRPr="002A4893" w:rsidRDefault="00E7778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w:t>
            </w:r>
            <w:r w:rsidR="002F1BCB" w:rsidRPr="002A4893">
              <w:rPr>
                <w:rFonts w:ascii="Times New Roman" w:hAnsi="Times New Roman" w:cs="Times New Roman"/>
                <w:sz w:val="24"/>
                <w:szCs w:val="24"/>
              </w:rPr>
              <w:t xml:space="preserve">2. закупуване, включително чрез финансов лизинг, и/или инсталиране на нови машини, съоръжения и оборудване, необходими за подобряване на земеделския производствен процес, </w:t>
            </w:r>
            <w:r w:rsidR="00F37E83" w:rsidRPr="002A4893">
              <w:rPr>
                <w:rFonts w:ascii="Times New Roman" w:hAnsi="Times New Roman" w:cs="Times New Roman"/>
                <w:sz w:val="24"/>
                <w:szCs w:val="24"/>
              </w:rPr>
              <w:t>включително свързани с опазване на околната среда</w:t>
            </w:r>
            <w:r w:rsidR="007372E8" w:rsidRPr="002A4893">
              <w:rPr>
                <w:rFonts w:ascii="Times New Roman" w:hAnsi="Times New Roman" w:cs="Times New Roman"/>
                <w:sz w:val="24"/>
                <w:szCs w:val="24"/>
              </w:rPr>
              <w:t xml:space="preserve"> както и производство на енергия от ВЕИ за собствено потребление</w:t>
            </w:r>
            <w:r w:rsidR="00F37E83" w:rsidRPr="002A4893">
              <w:rPr>
                <w:rFonts w:ascii="Times New Roman" w:hAnsi="Times New Roman" w:cs="Times New Roman"/>
                <w:sz w:val="24"/>
                <w:szCs w:val="24"/>
              </w:rPr>
              <w:t>.</w:t>
            </w:r>
          </w:p>
          <w:p w14:paraId="1F6E2547" w14:textId="44E845F2" w:rsidR="00F37E83" w:rsidRPr="002A4893" w:rsidRDefault="00E7778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w:t>
            </w:r>
            <w:r w:rsidR="004E6935" w:rsidRPr="002A4893">
              <w:rPr>
                <w:rFonts w:ascii="Times New Roman" w:hAnsi="Times New Roman" w:cs="Times New Roman"/>
                <w:sz w:val="24"/>
                <w:szCs w:val="24"/>
              </w:rPr>
              <w:t>3.</w:t>
            </w:r>
            <w:r w:rsidR="00051554" w:rsidRPr="002A4893">
              <w:rPr>
                <w:rFonts w:ascii="Times New Roman" w:hAnsi="Times New Roman" w:cs="Times New Roman"/>
                <w:sz w:val="24"/>
                <w:szCs w:val="24"/>
              </w:rPr>
              <w:t xml:space="preserve"> създаване </w:t>
            </w:r>
            <w:r w:rsidR="00F37E83" w:rsidRPr="002A4893">
              <w:rPr>
                <w:rFonts w:ascii="Times New Roman" w:hAnsi="Times New Roman" w:cs="Times New Roman"/>
                <w:sz w:val="24"/>
                <w:szCs w:val="24"/>
              </w:rPr>
              <w:t xml:space="preserve">и/или </w:t>
            </w:r>
            <w:proofErr w:type="spellStart"/>
            <w:r w:rsidR="00F37E83" w:rsidRPr="002A4893">
              <w:rPr>
                <w:rFonts w:ascii="Times New Roman" w:hAnsi="Times New Roman" w:cs="Times New Roman"/>
                <w:sz w:val="24"/>
                <w:szCs w:val="24"/>
              </w:rPr>
              <w:t>презасаждане</w:t>
            </w:r>
            <w:proofErr w:type="spellEnd"/>
            <w:r w:rsidR="00F37E83" w:rsidRPr="002A4893">
              <w:rPr>
                <w:rFonts w:ascii="Times New Roman" w:hAnsi="Times New Roman" w:cs="Times New Roman"/>
                <w:sz w:val="24"/>
                <w:szCs w:val="24"/>
              </w:rPr>
              <w:t xml:space="preserve"> на трайни насаждения, включително трайни насаждения от десертни лозя, медоносни дървесни видове /за производство на мед/ и други бързо растящи храсти и дървесни видове, използвани за производство на био-енергия.</w:t>
            </w:r>
          </w:p>
          <w:p w14:paraId="2FAE2186" w14:textId="1DD0308E" w:rsidR="007F4BFA" w:rsidRPr="002A4893" w:rsidRDefault="00E7778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w:t>
            </w:r>
            <w:r w:rsidR="00F37E83" w:rsidRPr="002A4893">
              <w:rPr>
                <w:rFonts w:ascii="Times New Roman" w:hAnsi="Times New Roman" w:cs="Times New Roman"/>
                <w:sz w:val="24"/>
                <w:szCs w:val="24"/>
              </w:rPr>
              <w:t xml:space="preserve">4. </w:t>
            </w:r>
            <w:r w:rsidR="004E6935" w:rsidRPr="002A4893">
              <w:rPr>
                <w:rFonts w:ascii="Times New Roman" w:hAnsi="Times New Roman" w:cs="Times New Roman"/>
                <w:sz w:val="24"/>
                <w:szCs w:val="24"/>
              </w:rPr>
              <w:t>закупуване на</w:t>
            </w:r>
            <w:r w:rsidR="002F1BCB" w:rsidRPr="002A4893">
              <w:rPr>
                <w:rFonts w:ascii="Times New Roman" w:hAnsi="Times New Roman" w:cs="Times New Roman"/>
                <w:sz w:val="24"/>
                <w:szCs w:val="24"/>
              </w:rPr>
              <w:t xml:space="preserve"> съоръжения, прикачен инвентар за пчеларство и съответно оборудване, необходимо за производството на мед и други пчелни продукти, както и за развъждането на пчели-майки, включително чрез финансов лизинг</w:t>
            </w:r>
            <w:r w:rsidR="00864D30" w:rsidRPr="002A4893">
              <w:rPr>
                <w:rFonts w:ascii="Times New Roman" w:hAnsi="Times New Roman" w:cs="Times New Roman"/>
                <w:sz w:val="24"/>
                <w:szCs w:val="24"/>
              </w:rPr>
              <w:t>.</w:t>
            </w:r>
          </w:p>
          <w:p w14:paraId="767D3F1D" w14:textId="56E370AE" w:rsidR="007F4BFA" w:rsidRPr="002A4893" w:rsidRDefault="00E7778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w:t>
            </w:r>
            <w:r w:rsidR="00F37E83" w:rsidRPr="002A4893">
              <w:rPr>
                <w:rFonts w:ascii="Times New Roman" w:hAnsi="Times New Roman" w:cs="Times New Roman"/>
                <w:sz w:val="24"/>
                <w:szCs w:val="24"/>
              </w:rPr>
              <w:t>5</w:t>
            </w:r>
            <w:r w:rsidR="002F1BCB" w:rsidRPr="002A4893">
              <w:rPr>
                <w:rFonts w:ascii="Times New Roman" w:hAnsi="Times New Roman" w:cs="Times New Roman"/>
                <w:sz w:val="24"/>
                <w:szCs w:val="24"/>
              </w:rPr>
              <w:t xml:space="preserve">. закупуване на </w:t>
            </w:r>
            <w:r w:rsidR="008414F3" w:rsidRPr="002A4893">
              <w:rPr>
                <w:rFonts w:ascii="Times New Roman" w:hAnsi="Times New Roman" w:cs="Times New Roman"/>
                <w:sz w:val="24"/>
                <w:szCs w:val="24"/>
              </w:rPr>
              <w:t xml:space="preserve">земя, </w:t>
            </w:r>
            <w:r w:rsidR="002F1BCB" w:rsidRPr="002A4893">
              <w:rPr>
                <w:rFonts w:ascii="Times New Roman" w:hAnsi="Times New Roman" w:cs="Times New Roman"/>
                <w:sz w:val="24"/>
                <w:szCs w:val="24"/>
              </w:rPr>
              <w:t xml:space="preserve">сгради, помещения и друга недвижима собственост, необходими за изпълнение на </w:t>
            </w:r>
            <w:r w:rsidR="007F7C41"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xml:space="preserve">, предназначени за земеделските производствени дейности </w:t>
            </w:r>
            <w:r w:rsidR="00F37E83" w:rsidRPr="002A4893">
              <w:rPr>
                <w:rFonts w:ascii="Times New Roman" w:hAnsi="Times New Roman" w:cs="Times New Roman"/>
                <w:sz w:val="24"/>
                <w:szCs w:val="24"/>
              </w:rPr>
              <w:t>и/или за създаване/</w:t>
            </w:r>
            <w:proofErr w:type="spellStart"/>
            <w:r w:rsidR="00F37E83" w:rsidRPr="002A4893">
              <w:rPr>
                <w:rFonts w:ascii="Times New Roman" w:hAnsi="Times New Roman" w:cs="Times New Roman"/>
                <w:sz w:val="24"/>
                <w:szCs w:val="24"/>
              </w:rPr>
              <w:t>презасаждане</w:t>
            </w:r>
            <w:proofErr w:type="spellEnd"/>
            <w:r w:rsidR="00F37E83" w:rsidRPr="002A4893">
              <w:rPr>
                <w:rFonts w:ascii="Times New Roman" w:hAnsi="Times New Roman" w:cs="Times New Roman"/>
                <w:sz w:val="24"/>
                <w:szCs w:val="24"/>
              </w:rPr>
              <w:t xml:space="preserve"> на трайни насаждения</w:t>
            </w:r>
          </w:p>
          <w:p w14:paraId="3DEB3F69" w14:textId="6E66ACC8" w:rsidR="007F4BFA" w:rsidRPr="002A4893" w:rsidRDefault="00E7778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1.1.6</w:t>
            </w:r>
            <w:r w:rsidR="002F1BCB" w:rsidRPr="002A4893">
              <w:rPr>
                <w:rFonts w:ascii="Times New Roman" w:hAnsi="Times New Roman" w:cs="Times New Roman"/>
                <w:sz w:val="24"/>
                <w:szCs w:val="24"/>
              </w:rPr>
              <w:t xml:space="preserve">. закупуване, включително чрез финансов лизинг, на </w:t>
            </w:r>
            <w:r w:rsidR="00713DBE" w:rsidRPr="002A4893">
              <w:rPr>
                <w:rFonts w:ascii="Times New Roman" w:hAnsi="Times New Roman" w:cs="Times New Roman"/>
                <w:sz w:val="24"/>
                <w:szCs w:val="24"/>
              </w:rPr>
              <w:t>земеделс</w:t>
            </w:r>
            <w:r w:rsidR="00875374" w:rsidRPr="002A4893">
              <w:rPr>
                <w:rFonts w:ascii="Times New Roman" w:hAnsi="Times New Roman" w:cs="Times New Roman"/>
                <w:sz w:val="24"/>
                <w:szCs w:val="24"/>
              </w:rPr>
              <w:t>к</w:t>
            </w:r>
            <w:r w:rsidR="00713DBE" w:rsidRPr="002A4893">
              <w:rPr>
                <w:rFonts w:ascii="Times New Roman" w:hAnsi="Times New Roman" w:cs="Times New Roman"/>
                <w:sz w:val="24"/>
                <w:szCs w:val="24"/>
              </w:rPr>
              <w:t xml:space="preserve">а техника и </w:t>
            </w:r>
            <w:r w:rsidR="002F1BCB" w:rsidRPr="002A4893">
              <w:rPr>
                <w:rFonts w:ascii="Times New Roman" w:hAnsi="Times New Roman" w:cs="Times New Roman"/>
                <w:sz w:val="24"/>
                <w:szCs w:val="24"/>
              </w:rPr>
              <w:t>специализирани земеделски транспортни средства, като например: цистерни за събиране на мляко, хладилн</w:t>
            </w:r>
            <w:r w:rsidR="004D39D6" w:rsidRPr="002A4893">
              <w:rPr>
                <w:rFonts w:ascii="Times New Roman" w:hAnsi="Times New Roman" w:cs="Times New Roman"/>
                <w:sz w:val="24"/>
                <w:szCs w:val="24"/>
              </w:rPr>
              <w:t xml:space="preserve">о оборудване </w:t>
            </w:r>
            <w:r w:rsidR="002F1BCB" w:rsidRPr="002A4893">
              <w:rPr>
                <w:rFonts w:ascii="Times New Roman" w:hAnsi="Times New Roman" w:cs="Times New Roman"/>
                <w:sz w:val="24"/>
                <w:szCs w:val="24"/>
              </w:rPr>
              <w:t xml:space="preserve">за транспортиране на продукция, </w:t>
            </w:r>
            <w:r w:rsidR="004D39D6" w:rsidRPr="008902B2">
              <w:rPr>
                <w:rFonts w:ascii="Times New Roman" w:hAnsi="Times New Roman" w:cs="Times New Roman"/>
                <w:sz w:val="24"/>
              </w:rPr>
              <w:t>оборудване</w:t>
            </w:r>
            <w:r w:rsidR="002F1BCB" w:rsidRPr="0060217B">
              <w:rPr>
                <w:rFonts w:ascii="Times New Roman" w:hAnsi="Times New Roman" w:cs="Times New Roman"/>
                <w:sz w:val="24"/>
              </w:rPr>
              <w:t xml:space="preserve"> за транспортиране на живи животни и птици</w:t>
            </w:r>
            <w:r w:rsidR="00AC4AA2" w:rsidRPr="008979DA">
              <w:rPr>
                <w:rFonts w:ascii="Times New Roman" w:hAnsi="Times New Roman" w:cs="Times New Roman"/>
                <w:sz w:val="24"/>
              </w:rPr>
              <w:t xml:space="preserve"> и др</w:t>
            </w:r>
            <w:r w:rsidR="005158AE" w:rsidRPr="002A4893">
              <w:rPr>
                <w:rFonts w:ascii="Times New Roman" w:hAnsi="Times New Roman" w:cs="Times New Roman"/>
                <w:sz w:val="24"/>
                <w:szCs w:val="24"/>
              </w:rPr>
              <w:t>.</w:t>
            </w:r>
          </w:p>
          <w:p w14:paraId="4A556BFA" w14:textId="29CE521F" w:rsidR="00E7778D" w:rsidRPr="002A4893" w:rsidRDefault="00E7778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1.1.7. </w:t>
            </w:r>
            <w:r w:rsidR="00051554" w:rsidRPr="002A4893">
              <w:rPr>
                <w:rFonts w:ascii="Times New Roman" w:hAnsi="Times New Roman" w:cs="Times New Roman"/>
                <w:sz w:val="24"/>
                <w:szCs w:val="24"/>
              </w:rPr>
              <w:t>р</w:t>
            </w:r>
            <w:r w:rsidRPr="002A4893">
              <w:rPr>
                <w:rFonts w:ascii="Times New Roman" w:hAnsi="Times New Roman" w:cs="Times New Roman"/>
                <w:sz w:val="24"/>
                <w:szCs w:val="24"/>
              </w:rPr>
              <w:t>ехабилитация на съществуващи и изграждане на нови съоръжения и оборудване за напояване, включващи изграждането на нови и подобряване на съществуващи мрежи в стопанствата, включително кладенци и съоръжения за съхранение на вода, както и закупуване на техническо оборудване за тяхната експлоатация, включително нови тръбопроводи, системи за капково напояване, инсталации за дъждуване, помпени станции, техники/съоръжения за съхраняване/опазване на водата, и др.</w:t>
            </w:r>
          </w:p>
          <w:p w14:paraId="420C6238" w14:textId="2F3D7FDD" w:rsidR="00E7778D" w:rsidRPr="002A4893" w:rsidRDefault="00E7778D">
            <w:pPr>
              <w:widowControl w:val="0"/>
              <w:autoSpaceDE w:val="0"/>
              <w:autoSpaceDN w:val="0"/>
              <w:adjustRightInd w:val="0"/>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 xml:space="preserve">1.2. </w:t>
            </w:r>
            <w:r w:rsidR="00CC51B1" w:rsidRPr="002A4893">
              <w:rPr>
                <w:rFonts w:ascii="Times New Roman" w:hAnsi="Times New Roman" w:cs="Times New Roman"/>
                <w:b/>
                <w:sz w:val="24"/>
                <w:szCs w:val="24"/>
              </w:rPr>
              <w:t>Разходи за не</w:t>
            </w:r>
            <w:r w:rsidRPr="002A4893">
              <w:rPr>
                <w:rFonts w:ascii="Times New Roman" w:hAnsi="Times New Roman" w:cs="Times New Roman"/>
                <w:b/>
                <w:sz w:val="24"/>
                <w:szCs w:val="24"/>
              </w:rPr>
              <w:t>материални инвестиции</w:t>
            </w:r>
            <w:r w:rsidR="00812132" w:rsidRPr="002A4893">
              <w:rPr>
                <w:rFonts w:ascii="Times New Roman" w:hAnsi="Times New Roman" w:cs="Times New Roman"/>
                <w:b/>
                <w:sz w:val="24"/>
                <w:szCs w:val="24"/>
              </w:rPr>
              <w:t xml:space="preserve"> за</w:t>
            </w:r>
            <w:r w:rsidRPr="002A4893">
              <w:rPr>
                <w:rFonts w:ascii="Times New Roman" w:hAnsi="Times New Roman" w:cs="Times New Roman"/>
                <w:b/>
                <w:sz w:val="24"/>
                <w:szCs w:val="24"/>
              </w:rPr>
              <w:t>:</w:t>
            </w:r>
          </w:p>
          <w:p w14:paraId="04EC6D00" w14:textId="5B5E4CAB" w:rsidR="007F4BFA" w:rsidRPr="002A4893" w:rsidRDefault="00E7778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1.2.1</w:t>
            </w:r>
            <w:r w:rsidR="002F1BCB" w:rsidRPr="002A4893">
              <w:rPr>
                <w:rFonts w:ascii="Times New Roman" w:hAnsi="Times New Roman" w:cs="Times New Roman"/>
                <w:sz w:val="24"/>
                <w:szCs w:val="24"/>
              </w:rPr>
              <w:t>. достигане на съответствие с международно признати стандарти, свързани с въвеждане на системи за управление на качеството в земеделските стопанства, въвеждане на добри производствени практики, подготовка за сертификация</w:t>
            </w:r>
            <w:r w:rsidR="00864D30" w:rsidRPr="002A4893">
              <w:rPr>
                <w:rFonts w:ascii="Times New Roman" w:hAnsi="Times New Roman" w:cs="Times New Roman"/>
                <w:sz w:val="24"/>
                <w:szCs w:val="24"/>
              </w:rPr>
              <w:t>.</w:t>
            </w:r>
          </w:p>
          <w:p w14:paraId="7D1E41E8" w14:textId="4BB0326F" w:rsidR="007F4BFA" w:rsidRPr="002A4893" w:rsidRDefault="00E7778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1.2.2</w:t>
            </w:r>
            <w:r w:rsidR="004E6935"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закупуване на софтуер, включително чрез финансов лизинг</w:t>
            </w:r>
            <w:r w:rsidR="00864D30" w:rsidRPr="002A4893">
              <w:rPr>
                <w:rFonts w:ascii="Times New Roman" w:hAnsi="Times New Roman" w:cs="Times New Roman"/>
                <w:sz w:val="24"/>
                <w:szCs w:val="24"/>
              </w:rPr>
              <w:t>.</w:t>
            </w:r>
          </w:p>
          <w:p w14:paraId="0CD3683B" w14:textId="245B977A" w:rsidR="007F4BFA" w:rsidRPr="002A4893" w:rsidRDefault="00E7778D">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1.2.3</w:t>
            </w:r>
            <w:r w:rsidR="004E6935"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ноу-хау, придобиване на патенти права и лицензи, за регистрация на търговски марки и процеси, необходими за изготвяне и изпълнение на проекта</w:t>
            </w:r>
            <w:r w:rsidR="00864D30" w:rsidRPr="002A4893">
              <w:rPr>
                <w:rFonts w:ascii="Times New Roman" w:hAnsi="Times New Roman" w:cs="Times New Roman"/>
                <w:sz w:val="24"/>
                <w:szCs w:val="24"/>
              </w:rPr>
              <w:t>.</w:t>
            </w:r>
          </w:p>
          <w:p w14:paraId="25525828" w14:textId="1FD3BA25" w:rsidR="00F83434" w:rsidRPr="002A4893" w:rsidRDefault="00E7778D">
            <w:pPr>
              <w:widowControl w:val="0"/>
              <w:autoSpaceDE w:val="0"/>
              <w:autoSpaceDN w:val="0"/>
              <w:adjustRightInd w:val="0"/>
              <w:spacing w:line="276" w:lineRule="auto"/>
              <w:jc w:val="both"/>
              <w:rPr>
                <w:rFonts w:ascii="Times New Roman" w:hAnsi="Times New Roman" w:cs="Times New Roman"/>
                <w:b/>
                <w:sz w:val="24"/>
                <w:szCs w:val="24"/>
              </w:rPr>
            </w:pPr>
            <w:r w:rsidRPr="002A4893">
              <w:rPr>
                <w:rFonts w:ascii="Times New Roman" w:hAnsi="Times New Roman" w:cs="Times New Roman"/>
                <w:b/>
                <w:sz w:val="24"/>
                <w:szCs w:val="24"/>
              </w:rPr>
              <w:t>2. Общи разходи -</w:t>
            </w:r>
            <w:r w:rsidR="00EE5FF3" w:rsidRPr="002A4893">
              <w:rPr>
                <w:rFonts w:ascii="Times New Roman" w:hAnsi="Times New Roman" w:cs="Times New Roman"/>
                <w:sz w:val="24"/>
                <w:szCs w:val="24"/>
              </w:rPr>
              <w:t xml:space="preserve"> </w:t>
            </w:r>
            <w:r w:rsidR="00864D30" w:rsidRPr="002A4893">
              <w:rPr>
                <w:rFonts w:ascii="Times New Roman" w:hAnsi="Times New Roman" w:cs="Times New Roman"/>
                <w:sz w:val="24"/>
                <w:szCs w:val="24"/>
              </w:rPr>
              <w:t>Р</w:t>
            </w:r>
            <w:r w:rsidR="002F1BCB" w:rsidRPr="002A4893">
              <w:rPr>
                <w:rFonts w:ascii="Times New Roman" w:hAnsi="Times New Roman" w:cs="Times New Roman"/>
                <w:sz w:val="24"/>
                <w:szCs w:val="24"/>
              </w:rPr>
              <w:t xml:space="preserve">азходи, свързани с </w:t>
            </w:r>
            <w:r w:rsidR="007F7C41" w:rsidRPr="00EB5ED1">
              <w:rPr>
                <w:rFonts w:ascii="Times New Roman" w:hAnsi="Times New Roman" w:cs="Times New Roman"/>
                <w:sz w:val="24"/>
                <w:szCs w:val="24"/>
              </w:rPr>
              <w:t>проектното предложение</w:t>
            </w:r>
            <w:r w:rsidR="002F1BCB" w:rsidRPr="00EB5ED1">
              <w:rPr>
                <w:rFonts w:ascii="Times New Roman" w:hAnsi="Times New Roman" w:cs="Times New Roman"/>
                <w:sz w:val="24"/>
                <w:szCs w:val="24"/>
              </w:rPr>
              <w:t xml:space="preserve">, в т.ч. разходи за </w:t>
            </w:r>
            <w:proofErr w:type="spellStart"/>
            <w:r w:rsidR="002F1BCB" w:rsidRPr="00EB5ED1">
              <w:rPr>
                <w:rFonts w:ascii="Times New Roman" w:hAnsi="Times New Roman" w:cs="Times New Roman"/>
                <w:sz w:val="24"/>
                <w:szCs w:val="24"/>
              </w:rPr>
              <w:t>предпроектни</w:t>
            </w:r>
            <w:proofErr w:type="spellEnd"/>
            <w:r w:rsidR="002F1BCB" w:rsidRPr="00EB5ED1">
              <w:rPr>
                <w:rFonts w:ascii="Times New Roman" w:hAnsi="Times New Roman" w:cs="Times New Roman"/>
                <w:sz w:val="24"/>
                <w:szCs w:val="24"/>
              </w:rPr>
              <w:t xml:space="preserve"> проучвания, такси, хонорари за архитекти, </w:t>
            </w:r>
            <w:r w:rsidR="002F1BCB" w:rsidRPr="00354430">
              <w:rPr>
                <w:rFonts w:ascii="Times New Roman" w:hAnsi="Times New Roman" w:cs="Times New Roman"/>
                <w:sz w:val="24"/>
                <w:szCs w:val="24"/>
              </w:rPr>
              <w:t>инженери и консултанти, консултации за екологична и икономическа устойчивост на проекти</w:t>
            </w:r>
            <w:r w:rsidR="002F1BCB" w:rsidRPr="002A4893">
              <w:rPr>
                <w:rFonts w:ascii="Times New Roman" w:hAnsi="Times New Roman" w:cs="Times New Roman"/>
                <w:sz w:val="24"/>
                <w:szCs w:val="24"/>
              </w:rPr>
              <w:t xml:space="preserve">, проучвания за техническа осъществимост на проекта, извършени както в процеса на подготовка на проекта </w:t>
            </w:r>
            <w:r w:rsidR="002F1BCB" w:rsidRPr="002A4893">
              <w:rPr>
                <w:rFonts w:ascii="Times New Roman" w:hAnsi="Times New Roman" w:cs="Times New Roman"/>
                <w:sz w:val="24"/>
                <w:szCs w:val="24"/>
              </w:rPr>
              <w:lastRenderedPageBreak/>
              <w:t xml:space="preserve">преди подаване на </w:t>
            </w:r>
            <w:r w:rsidR="001116AF"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така и по време на неговото изпълнение</w:t>
            </w:r>
            <w:r w:rsidR="00051554" w:rsidRPr="002A4893">
              <w:rPr>
                <w:rFonts w:ascii="Times New Roman" w:hAnsi="Times New Roman" w:cs="Times New Roman"/>
                <w:sz w:val="24"/>
                <w:szCs w:val="24"/>
              </w:rPr>
              <w:t>.</w:t>
            </w:r>
          </w:p>
        </w:tc>
      </w:tr>
    </w:tbl>
    <w:p w14:paraId="7AC59F29" w14:textId="5CCAFC5D" w:rsidR="007F4BFA" w:rsidRPr="0060217B" w:rsidRDefault="002F1BCB">
      <w:pPr>
        <w:pStyle w:val="Heading2"/>
        <w:spacing w:before="0"/>
        <w:jc w:val="both"/>
        <w:rPr>
          <w:rFonts w:cs="Times New Roman"/>
          <w:color w:val="auto"/>
        </w:rPr>
      </w:pPr>
      <w:bookmarkStart w:id="21" w:name="_Toc69388910"/>
      <w:r w:rsidRPr="008902B2">
        <w:rPr>
          <w:rFonts w:cs="Times New Roman"/>
          <w:color w:val="auto"/>
        </w:rPr>
        <w:lastRenderedPageBreak/>
        <w:t>14.2. Условия за допустимост на разходите:</w:t>
      </w:r>
      <w:bookmarkEnd w:id="21"/>
    </w:p>
    <w:tbl>
      <w:tblPr>
        <w:tblStyle w:val="TableGrid"/>
        <w:tblW w:w="5000" w:type="pct"/>
        <w:tblLook w:val="04A0" w:firstRow="1" w:lastRow="0" w:firstColumn="1" w:lastColumn="0" w:noHBand="0" w:noVBand="1"/>
      </w:tblPr>
      <w:tblGrid>
        <w:gridCol w:w="9629"/>
      </w:tblGrid>
      <w:tr w:rsidR="007F4BFA" w:rsidRPr="002A4893" w14:paraId="6CE22A58" w14:textId="77777777" w:rsidTr="002652E5">
        <w:tc>
          <w:tcPr>
            <w:tcW w:w="5000" w:type="pct"/>
          </w:tcPr>
          <w:p w14:paraId="38A1D915" w14:textId="65C5BA03" w:rsidR="00837484" w:rsidRPr="002A4893" w:rsidRDefault="00837484">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 </w:t>
            </w:r>
            <w:r w:rsidR="00335D25" w:rsidRPr="002A4893">
              <w:rPr>
                <w:rFonts w:ascii="Times New Roman" w:hAnsi="Times New Roman" w:cs="Times New Roman"/>
                <w:sz w:val="24"/>
                <w:szCs w:val="24"/>
              </w:rPr>
              <w:t xml:space="preserve">Финансова помощ се предоставя в рамките на наличните средства </w:t>
            </w:r>
            <w:r w:rsidR="008960DC" w:rsidRPr="002A4893">
              <w:rPr>
                <w:rFonts w:ascii="Times New Roman" w:hAnsi="Times New Roman" w:cs="Times New Roman"/>
                <w:sz w:val="24"/>
                <w:szCs w:val="24"/>
              </w:rPr>
              <w:t xml:space="preserve">по тази процедура </w:t>
            </w:r>
            <w:r w:rsidR="00335D25" w:rsidRPr="002A4893">
              <w:rPr>
                <w:rFonts w:ascii="Times New Roman" w:hAnsi="Times New Roman" w:cs="Times New Roman"/>
                <w:sz w:val="24"/>
                <w:szCs w:val="24"/>
              </w:rPr>
              <w:t>под формата на възстановяване на действително направени и платени допустими разходи.</w:t>
            </w:r>
          </w:p>
          <w:p w14:paraId="7D2DB8DB" w14:textId="7F17F89B" w:rsidR="00564789" w:rsidRPr="002A4893" w:rsidRDefault="00152045">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eastAsiaTheme="minorEastAsia" w:hAnsi="Times New Roman" w:cs="Times New Roman"/>
                <w:sz w:val="24"/>
                <w:szCs w:val="24"/>
                <w:lang w:eastAsia="bg-BG"/>
              </w:rPr>
              <w:t>2</w:t>
            </w:r>
            <w:r w:rsidR="00564789" w:rsidRPr="002A4893">
              <w:rPr>
                <w:rFonts w:ascii="Times New Roman" w:eastAsiaTheme="minorEastAsia" w:hAnsi="Times New Roman" w:cs="Times New Roman"/>
                <w:sz w:val="24"/>
                <w:szCs w:val="24"/>
                <w:lang w:eastAsia="bg-BG"/>
              </w:rPr>
              <w:t>. Допустими за подпомагане са само основателни разходи, включени в проектното предложение.</w:t>
            </w:r>
          </w:p>
          <w:p w14:paraId="296D259E" w14:textId="6D7E0418" w:rsidR="00AC4AA2"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3</w:t>
            </w:r>
            <w:r w:rsidR="003C41D0" w:rsidRPr="002A4893">
              <w:rPr>
                <w:rFonts w:ascii="Times New Roman" w:hAnsi="Times New Roman" w:cs="Times New Roman"/>
                <w:sz w:val="24"/>
                <w:szCs w:val="24"/>
              </w:rPr>
              <w:t xml:space="preserve">. </w:t>
            </w:r>
            <w:r w:rsidR="00AC4AA2" w:rsidRPr="002A4893">
              <w:rPr>
                <w:rFonts w:ascii="Times New Roman" w:hAnsi="Times New Roman" w:cs="Times New Roman"/>
                <w:sz w:val="24"/>
                <w:szCs w:val="24"/>
              </w:rPr>
              <w:t>Дейностите и разходите по проекта</w:t>
            </w:r>
            <w:r w:rsidR="00B76F5C" w:rsidRPr="002A4893">
              <w:rPr>
                <w:rFonts w:ascii="Times New Roman" w:hAnsi="Times New Roman" w:cs="Times New Roman"/>
                <w:sz w:val="24"/>
                <w:szCs w:val="24"/>
              </w:rPr>
              <w:t>, с изключение на разходите по т. 2 от раздел 14.1 „Допустими разходи“,</w:t>
            </w:r>
            <w:r w:rsidR="00AC4AA2" w:rsidRPr="002A4893">
              <w:rPr>
                <w:rFonts w:ascii="Times New Roman" w:hAnsi="Times New Roman" w:cs="Times New Roman"/>
                <w:sz w:val="24"/>
                <w:szCs w:val="24"/>
              </w:rPr>
              <w:t xml:space="preserve"> </w:t>
            </w:r>
            <w:r w:rsidR="00441822" w:rsidRPr="002A4893">
              <w:rPr>
                <w:rFonts w:ascii="Times New Roman" w:hAnsi="Times New Roman" w:cs="Times New Roman"/>
                <w:sz w:val="24"/>
                <w:szCs w:val="24"/>
              </w:rPr>
              <w:t xml:space="preserve">не </w:t>
            </w:r>
            <w:r w:rsidR="00AC4AA2" w:rsidRPr="002A4893">
              <w:rPr>
                <w:rFonts w:ascii="Times New Roman" w:hAnsi="Times New Roman" w:cs="Times New Roman"/>
                <w:sz w:val="24"/>
                <w:szCs w:val="24"/>
              </w:rPr>
              <w:t xml:space="preserve">са допустими за подпомагане, ако са извършени </w:t>
            </w:r>
            <w:r w:rsidR="00441822" w:rsidRPr="002A4893">
              <w:rPr>
                <w:rFonts w:ascii="Times New Roman" w:hAnsi="Times New Roman" w:cs="Times New Roman"/>
                <w:sz w:val="24"/>
                <w:szCs w:val="24"/>
              </w:rPr>
              <w:t xml:space="preserve">преди </w:t>
            </w:r>
            <w:r w:rsidR="00AC4AA2" w:rsidRPr="002A4893">
              <w:rPr>
                <w:rFonts w:ascii="Times New Roman" w:hAnsi="Times New Roman" w:cs="Times New Roman"/>
                <w:sz w:val="24"/>
                <w:szCs w:val="24"/>
              </w:rPr>
              <w:t>подаване на проектното предложение.</w:t>
            </w:r>
          </w:p>
          <w:p w14:paraId="2394A013" w14:textId="55F6310A" w:rsidR="00952964"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4</w:t>
            </w:r>
            <w:r w:rsidR="003C41D0"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Разходите за закупуване на земя, сгради и друга недвижима собственост по </w:t>
            </w:r>
            <w:r w:rsidR="00D53558" w:rsidRPr="002A4893">
              <w:rPr>
                <w:rFonts w:ascii="Times New Roman" w:hAnsi="Times New Roman" w:cs="Times New Roman"/>
                <w:sz w:val="24"/>
                <w:szCs w:val="24"/>
              </w:rPr>
              <w:t>т. 1.1.5.</w:t>
            </w:r>
            <w:r w:rsidR="00754E30" w:rsidRPr="002A4893">
              <w:rPr>
                <w:rFonts w:ascii="Times New Roman" w:hAnsi="Times New Roman" w:cs="Times New Roman"/>
                <w:sz w:val="24"/>
                <w:szCs w:val="24"/>
              </w:rPr>
              <w:t xml:space="preserve"> </w:t>
            </w:r>
            <w:r w:rsidR="00213294" w:rsidRPr="002A4893">
              <w:rPr>
                <w:rFonts w:ascii="Times New Roman" w:hAnsi="Times New Roman" w:cs="Times New Roman"/>
                <w:sz w:val="24"/>
                <w:szCs w:val="24"/>
              </w:rPr>
              <w:t>от Раздел 14.1 „Допустими разходи“</w:t>
            </w:r>
            <w:r w:rsidR="00952964" w:rsidRPr="002A4893">
              <w:rPr>
                <w:rFonts w:ascii="Times New Roman" w:hAnsi="Times New Roman" w:cs="Times New Roman"/>
                <w:sz w:val="24"/>
                <w:szCs w:val="24"/>
              </w:rPr>
              <w:t>:</w:t>
            </w:r>
          </w:p>
          <w:p w14:paraId="47095B33" w14:textId="2E4B396C" w:rsidR="00952964"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4</w:t>
            </w:r>
            <w:r w:rsidR="00952964" w:rsidRPr="002A4893">
              <w:rPr>
                <w:rFonts w:ascii="Times New Roman" w:hAnsi="Times New Roman" w:cs="Times New Roman"/>
                <w:sz w:val="24"/>
                <w:szCs w:val="24"/>
              </w:rPr>
              <w:t xml:space="preserve">.1. са допустими </w:t>
            </w:r>
            <w:r w:rsidR="00D53558" w:rsidRPr="002A4893">
              <w:rPr>
                <w:rFonts w:ascii="Times New Roman" w:hAnsi="Times New Roman" w:cs="Times New Roman"/>
                <w:sz w:val="24"/>
                <w:szCs w:val="24"/>
              </w:rPr>
              <w:t xml:space="preserve">само на територията на селски район съгласно </w:t>
            </w:r>
            <w:r w:rsidR="00F60D33" w:rsidRPr="002A4893">
              <w:rPr>
                <w:rFonts w:ascii="Times New Roman" w:hAnsi="Times New Roman" w:cs="Times New Roman"/>
                <w:sz w:val="24"/>
                <w:szCs w:val="24"/>
              </w:rPr>
              <w:t xml:space="preserve">Приложение </w:t>
            </w:r>
            <w:r w:rsidR="00D53558" w:rsidRPr="002A4893">
              <w:rPr>
                <w:rFonts w:ascii="Times New Roman" w:hAnsi="Times New Roman" w:cs="Times New Roman"/>
                <w:sz w:val="24"/>
                <w:szCs w:val="24"/>
              </w:rPr>
              <w:t xml:space="preserve">№ </w:t>
            </w:r>
            <w:r w:rsidR="00F60D33" w:rsidRPr="002A4893">
              <w:rPr>
                <w:rFonts w:ascii="Times New Roman" w:hAnsi="Times New Roman" w:cs="Times New Roman"/>
                <w:sz w:val="24"/>
                <w:szCs w:val="24"/>
              </w:rPr>
              <w:t>11</w:t>
            </w:r>
            <w:r w:rsidR="00952964" w:rsidRPr="002A4893">
              <w:rPr>
                <w:rFonts w:ascii="Times New Roman" w:hAnsi="Times New Roman" w:cs="Times New Roman"/>
                <w:sz w:val="24"/>
                <w:szCs w:val="24"/>
              </w:rPr>
              <w:t>;</w:t>
            </w:r>
          </w:p>
          <w:p w14:paraId="1D6F058C" w14:textId="16E6A74C" w:rsidR="007F4BFA"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4</w:t>
            </w:r>
            <w:r w:rsidR="00952964" w:rsidRPr="002A4893">
              <w:rPr>
                <w:rFonts w:ascii="Times New Roman" w:hAnsi="Times New Roman" w:cs="Times New Roman"/>
                <w:sz w:val="24"/>
                <w:szCs w:val="24"/>
              </w:rPr>
              <w:t xml:space="preserve">.2. </w:t>
            </w:r>
            <w:r w:rsidR="002F1BCB" w:rsidRPr="002A4893">
              <w:rPr>
                <w:rFonts w:ascii="Times New Roman" w:hAnsi="Times New Roman" w:cs="Times New Roman"/>
                <w:sz w:val="24"/>
                <w:szCs w:val="24"/>
              </w:rPr>
              <w:t xml:space="preserve">не могат да надхвърлят 10 на сто от общия размер на допустимите </w:t>
            </w:r>
            <w:r w:rsidR="001E0A0E" w:rsidRPr="002A4893">
              <w:rPr>
                <w:rFonts w:ascii="Times New Roman" w:hAnsi="Times New Roman" w:cs="Times New Roman"/>
                <w:sz w:val="24"/>
                <w:szCs w:val="24"/>
              </w:rPr>
              <w:t xml:space="preserve">инвестиционни </w:t>
            </w:r>
            <w:r w:rsidR="002F1BCB" w:rsidRPr="002A4893">
              <w:rPr>
                <w:rFonts w:ascii="Times New Roman" w:hAnsi="Times New Roman" w:cs="Times New Roman"/>
                <w:sz w:val="24"/>
                <w:szCs w:val="24"/>
              </w:rPr>
              <w:t xml:space="preserve">разходи по </w:t>
            </w:r>
            <w:r w:rsidR="00213294" w:rsidRPr="002A4893">
              <w:rPr>
                <w:rFonts w:ascii="Times New Roman" w:hAnsi="Times New Roman" w:cs="Times New Roman"/>
                <w:sz w:val="24"/>
                <w:szCs w:val="24"/>
              </w:rPr>
              <w:t>т. 1</w:t>
            </w:r>
            <w:r w:rsidR="001E0A0E" w:rsidRPr="002A4893">
              <w:rPr>
                <w:rFonts w:ascii="Times New Roman" w:hAnsi="Times New Roman" w:cs="Times New Roman"/>
                <w:sz w:val="24"/>
                <w:szCs w:val="24"/>
              </w:rPr>
              <w:t>.1.1</w:t>
            </w:r>
            <w:r w:rsidR="00213294" w:rsidRPr="002A4893">
              <w:rPr>
                <w:rFonts w:ascii="Times New Roman" w:hAnsi="Times New Roman" w:cs="Times New Roman"/>
                <w:sz w:val="24"/>
                <w:szCs w:val="24"/>
              </w:rPr>
              <w:t xml:space="preserve"> – </w:t>
            </w:r>
            <w:r w:rsidR="001E0A0E" w:rsidRPr="002A4893">
              <w:rPr>
                <w:rFonts w:ascii="Times New Roman" w:hAnsi="Times New Roman" w:cs="Times New Roman"/>
                <w:sz w:val="24"/>
                <w:szCs w:val="24"/>
              </w:rPr>
              <w:t>1.1.4.</w:t>
            </w:r>
            <w:r w:rsidR="00213294" w:rsidRPr="002A4893">
              <w:rPr>
                <w:rFonts w:ascii="Times New Roman" w:hAnsi="Times New Roman" w:cs="Times New Roman"/>
                <w:sz w:val="24"/>
                <w:szCs w:val="24"/>
              </w:rPr>
              <w:t xml:space="preserve"> и т. </w:t>
            </w:r>
            <w:r w:rsidR="001E0A0E" w:rsidRPr="002A4893">
              <w:rPr>
                <w:rFonts w:ascii="Times New Roman" w:hAnsi="Times New Roman" w:cs="Times New Roman"/>
                <w:sz w:val="24"/>
                <w:szCs w:val="24"/>
              </w:rPr>
              <w:t>1.1.6.</w:t>
            </w:r>
            <w:r w:rsidR="00754E30" w:rsidRPr="002A4893">
              <w:rPr>
                <w:rFonts w:ascii="Times New Roman" w:hAnsi="Times New Roman" w:cs="Times New Roman"/>
                <w:sz w:val="24"/>
                <w:szCs w:val="24"/>
              </w:rPr>
              <w:t xml:space="preserve"> </w:t>
            </w:r>
            <w:r w:rsidR="00213294" w:rsidRPr="002A4893">
              <w:rPr>
                <w:rFonts w:ascii="Times New Roman" w:hAnsi="Times New Roman" w:cs="Times New Roman"/>
                <w:sz w:val="24"/>
                <w:szCs w:val="24"/>
              </w:rPr>
              <w:t xml:space="preserve">– </w:t>
            </w:r>
            <w:r w:rsidR="001E0A0E" w:rsidRPr="002A4893">
              <w:rPr>
                <w:rFonts w:ascii="Times New Roman" w:hAnsi="Times New Roman" w:cs="Times New Roman"/>
                <w:sz w:val="24"/>
                <w:szCs w:val="24"/>
              </w:rPr>
              <w:t>1.1.7. и т. 1.2.</w:t>
            </w:r>
            <w:r w:rsidR="00754E30" w:rsidRPr="002A4893">
              <w:rPr>
                <w:rFonts w:ascii="Times New Roman" w:hAnsi="Times New Roman" w:cs="Times New Roman"/>
                <w:sz w:val="24"/>
                <w:szCs w:val="24"/>
              </w:rPr>
              <w:t xml:space="preserve"> </w:t>
            </w:r>
            <w:r w:rsidR="00213294" w:rsidRPr="002A4893">
              <w:rPr>
                <w:rFonts w:ascii="Times New Roman" w:hAnsi="Times New Roman" w:cs="Times New Roman"/>
                <w:sz w:val="24"/>
                <w:szCs w:val="24"/>
              </w:rPr>
              <w:t>от Раздел 14.1 „Допустими разходи“;</w:t>
            </w:r>
          </w:p>
          <w:p w14:paraId="47349789" w14:textId="29ACD7E4" w:rsidR="007F4BFA"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4</w:t>
            </w:r>
            <w:r w:rsidR="00952964" w:rsidRPr="002A4893">
              <w:rPr>
                <w:rFonts w:ascii="Times New Roman" w:hAnsi="Times New Roman" w:cs="Times New Roman"/>
                <w:sz w:val="24"/>
                <w:szCs w:val="24"/>
              </w:rPr>
              <w:t xml:space="preserve">.3. </w:t>
            </w:r>
            <w:r w:rsidR="002F1BCB" w:rsidRPr="002A4893">
              <w:rPr>
                <w:rFonts w:ascii="Times New Roman" w:hAnsi="Times New Roman" w:cs="Times New Roman"/>
                <w:sz w:val="24"/>
                <w:szCs w:val="24"/>
              </w:rPr>
              <w:t xml:space="preserve">са допустими за финансиране до размера на данъчната им оценка, валидна към датата на подаване на </w:t>
            </w:r>
            <w:r w:rsidR="001116AF"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В случай че към датата на придобиването данъчната оценка е с по-ниска стойност, допустими за финансиране са разходи до този размер.</w:t>
            </w:r>
          </w:p>
          <w:p w14:paraId="47A64E24" w14:textId="66E31207" w:rsidR="007F4BFA"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5</w:t>
            </w:r>
            <w:r w:rsidR="001E0A0E"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Закупуването чрез финансов лизинг на активите е допустимо, при условие че ползвателят на помощта стане собственик на съответния актив не по-късно от датата на подаване на заявката за междинно или окончателно плащане за същия актив.</w:t>
            </w:r>
          </w:p>
          <w:p w14:paraId="63C4B590" w14:textId="30378C55" w:rsidR="00B47851"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6</w:t>
            </w:r>
            <w:r w:rsidR="001E0A0E" w:rsidRPr="002A4893">
              <w:rPr>
                <w:rFonts w:ascii="Times New Roman" w:hAnsi="Times New Roman" w:cs="Times New Roman"/>
                <w:sz w:val="24"/>
                <w:szCs w:val="24"/>
              </w:rPr>
              <w:t xml:space="preserve">. Разходите по т. </w:t>
            </w:r>
            <w:r w:rsidR="00531793" w:rsidRPr="002A4893">
              <w:rPr>
                <w:rFonts w:ascii="Times New Roman" w:hAnsi="Times New Roman" w:cs="Times New Roman"/>
                <w:sz w:val="24"/>
                <w:szCs w:val="24"/>
              </w:rPr>
              <w:t>2</w:t>
            </w:r>
            <w:r w:rsidR="001E0A0E" w:rsidRPr="002A4893">
              <w:rPr>
                <w:rFonts w:ascii="Times New Roman" w:hAnsi="Times New Roman" w:cs="Times New Roman"/>
                <w:sz w:val="24"/>
                <w:szCs w:val="24"/>
              </w:rPr>
              <w:t xml:space="preserve"> от Раздел 14.1 „Допустими разходи“</w:t>
            </w:r>
            <w:r w:rsidR="00B47851" w:rsidRPr="002A4893">
              <w:rPr>
                <w:rFonts w:ascii="Times New Roman" w:hAnsi="Times New Roman" w:cs="Times New Roman"/>
                <w:sz w:val="24"/>
                <w:szCs w:val="24"/>
              </w:rPr>
              <w:t>:</w:t>
            </w:r>
          </w:p>
          <w:p w14:paraId="06876CE4" w14:textId="5E0F6109" w:rsidR="001E0A0E"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6</w:t>
            </w:r>
            <w:r w:rsidR="00B47851" w:rsidRPr="002A4893">
              <w:rPr>
                <w:rFonts w:ascii="Times New Roman" w:hAnsi="Times New Roman" w:cs="Times New Roman"/>
                <w:sz w:val="24"/>
                <w:szCs w:val="24"/>
              </w:rPr>
              <w:t xml:space="preserve">.1. </w:t>
            </w:r>
            <w:r w:rsidR="001E0A0E" w:rsidRPr="002A4893">
              <w:rPr>
                <w:rFonts w:ascii="Times New Roman" w:hAnsi="Times New Roman" w:cs="Times New Roman"/>
                <w:sz w:val="24"/>
                <w:szCs w:val="24"/>
              </w:rPr>
              <w:t xml:space="preserve">са допустими, ако са извършени не по-рано от 1 януари 2014 г., независимо дали всички свързани с тях плащания </w:t>
            </w:r>
            <w:r w:rsidR="00B47851" w:rsidRPr="002A4893">
              <w:rPr>
                <w:rFonts w:ascii="Times New Roman" w:hAnsi="Times New Roman" w:cs="Times New Roman"/>
                <w:sz w:val="24"/>
                <w:szCs w:val="24"/>
              </w:rPr>
              <w:t>са направени;</w:t>
            </w:r>
          </w:p>
          <w:p w14:paraId="2B00959A" w14:textId="0F0A6D0A" w:rsidR="001E0A0E"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6</w:t>
            </w:r>
            <w:r w:rsidR="00B47851" w:rsidRPr="002A4893">
              <w:rPr>
                <w:rFonts w:ascii="Times New Roman" w:hAnsi="Times New Roman" w:cs="Times New Roman"/>
                <w:sz w:val="24"/>
                <w:szCs w:val="24"/>
              </w:rPr>
              <w:t>.2.</w:t>
            </w:r>
            <w:r w:rsidR="001E0A0E" w:rsidRPr="002A4893">
              <w:rPr>
                <w:rFonts w:ascii="Times New Roman" w:hAnsi="Times New Roman" w:cs="Times New Roman"/>
                <w:sz w:val="24"/>
                <w:szCs w:val="24"/>
              </w:rPr>
              <w:t xml:space="preserve"> не могат да надхвърлят 12 на сто от общия размер на допустимите инвестиционни разходи по проект</w:t>
            </w:r>
            <w:r w:rsidR="00B47851" w:rsidRPr="002A4893">
              <w:rPr>
                <w:rFonts w:ascii="Times New Roman" w:hAnsi="Times New Roman" w:cs="Times New Roman"/>
                <w:sz w:val="24"/>
                <w:szCs w:val="24"/>
              </w:rPr>
              <w:t>ното предложение</w:t>
            </w:r>
            <w:r w:rsidR="001E0A0E" w:rsidRPr="002A4893">
              <w:rPr>
                <w:rFonts w:ascii="Times New Roman" w:hAnsi="Times New Roman" w:cs="Times New Roman"/>
                <w:sz w:val="24"/>
                <w:szCs w:val="24"/>
              </w:rPr>
              <w:t>.</w:t>
            </w:r>
          </w:p>
          <w:p w14:paraId="5EA4F331" w14:textId="1E05D926" w:rsidR="00133686"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7</w:t>
            </w:r>
            <w:r w:rsidR="001E0A0E" w:rsidRPr="002A4893">
              <w:rPr>
                <w:rFonts w:ascii="Times New Roman" w:hAnsi="Times New Roman" w:cs="Times New Roman"/>
                <w:sz w:val="24"/>
                <w:szCs w:val="24"/>
              </w:rPr>
              <w:t xml:space="preserve">. </w:t>
            </w:r>
            <w:r w:rsidR="00084F96" w:rsidRPr="002A4893">
              <w:rPr>
                <w:rFonts w:ascii="Times New Roman" w:hAnsi="Times New Roman" w:cs="Times New Roman"/>
                <w:sz w:val="24"/>
                <w:szCs w:val="24"/>
              </w:rPr>
              <w:t>К</w:t>
            </w:r>
            <w:r w:rsidR="00133686" w:rsidRPr="002A4893">
              <w:rPr>
                <w:rFonts w:ascii="Times New Roman" w:hAnsi="Times New Roman" w:cs="Times New Roman"/>
                <w:sz w:val="24"/>
                <w:szCs w:val="24"/>
              </w:rPr>
              <w:t xml:space="preserve">омпонентите на разходите по т. </w:t>
            </w:r>
            <w:r w:rsidR="00531793" w:rsidRPr="002A4893">
              <w:rPr>
                <w:rFonts w:ascii="Times New Roman" w:hAnsi="Times New Roman" w:cs="Times New Roman"/>
                <w:sz w:val="24"/>
                <w:szCs w:val="24"/>
              </w:rPr>
              <w:t>2</w:t>
            </w:r>
            <w:r w:rsidR="00133686" w:rsidRPr="002A4893">
              <w:rPr>
                <w:rFonts w:ascii="Times New Roman" w:hAnsi="Times New Roman" w:cs="Times New Roman"/>
                <w:sz w:val="24"/>
                <w:szCs w:val="24"/>
              </w:rPr>
              <w:t xml:space="preserve"> от Раздел 14.1 „Допустими разходи“ не могат да превишават следните стойности:</w:t>
            </w:r>
          </w:p>
          <w:p w14:paraId="146912D0" w14:textId="61684957" w:rsidR="001E0A0E"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7</w:t>
            </w:r>
            <w:r w:rsidR="00133686" w:rsidRPr="002A4893">
              <w:rPr>
                <w:rFonts w:ascii="Times New Roman" w:hAnsi="Times New Roman" w:cs="Times New Roman"/>
                <w:sz w:val="24"/>
                <w:szCs w:val="24"/>
              </w:rPr>
              <w:t xml:space="preserve">.1. </w:t>
            </w:r>
            <w:r w:rsidR="001E0A0E" w:rsidRPr="002A4893">
              <w:rPr>
                <w:rFonts w:ascii="Times New Roman" w:hAnsi="Times New Roman" w:cs="Times New Roman"/>
                <w:sz w:val="24"/>
                <w:szCs w:val="24"/>
              </w:rPr>
              <w:t>Допустимите разходи за консултантски услуги, свързани с подготовката и управлението на проектното предложение и разходите за правни услуги, като част от разходите по т. 2 от Раздел 14.1 „Допустими разходи“ не могат да превишават:</w:t>
            </w:r>
          </w:p>
          <w:p w14:paraId="1E0380F1" w14:textId="1B59D282" w:rsidR="001E0A0E" w:rsidRPr="002A4893" w:rsidRDefault="001E0A0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а) едно на сто от допустимите инвестиционни разходи – за проектни предложения</w:t>
            </w:r>
            <w:r w:rsidR="009C76DD" w:rsidRPr="002A4893">
              <w:rPr>
                <w:rFonts w:ascii="Times New Roman" w:hAnsi="Times New Roman" w:cs="Times New Roman"/>
                <w:sz w:val="24"/>
                <w:szCs w:val="24"/>
              </w:rPr>
              <w:t xml:space="preserve"> с инвестици</w:t>
            </w:r>
            <w:r w:rsidRPr="002A4893">
              <w:rPr>
                <w:rFonts w:ascii="Times New Roman" w:hAnsi="Times New Roman" w:cs="Times New Roman"/>
                <w:sz w:val="24"/>
                <w:szCs w:val="24"/>
              </w:rPr>
              <w:t xml:space="preserve">онни разходи само </w:t>
            </w:r>
            <w:r w:rsidR="004C3666" w:rsidRPr="002A4893">
              <w:rPr>
                <w:rFonts w:ascii="Times New Roman" w:hAnsi="Times New Roman" w:cs="Times New Roman"/>
                <w:sz w:val="24"/>
                <w:szCs w:val="24"/>
              </w:rPr>
              <w:t xml:space="preserve">за земеделска техника и/или разходи за нематериални инвестиции </w:t>
            </w:r>
            <w:r w:rsidRPr="002A4893">
              <w:rPr>
                <w:rFonts w:ascii="Times New Roman" w:hAnsi="Times New Roman" w:cs="Times New Roman"/>
                <w:sz w:val="24"/>
                <w:szCs w:val="24"/>
              </w:rPr>
              <w:t>;</w:t>
            </w:r>
          </w:p>
          <w:p w14:paraId="07766D0E" w14:textId="3B9F87E4" w:rsidR="001E0A0E" w:rsidRPr="002A4893" w:rsidRDefault="001E0A0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б) пет на сто от допустимите инвестиционни разходи по т. 1 от Раздел 14.1 „Допустими разходи“ - за проектни предложения с включени инвестиции за </w:t>
            </w:r>
            <w:r w:rsidR="004029D1" w:rsidRPr="002A4893">
              <w:rPr>
                <w:rFonts w:ascii="Times New Roman" w:hAnsi="Times New Roman" w:cs="Times New Roman"/>
                <w:sz w:val="24"/>
                <w:szCs w:val="24"/>
              </w:rPr>
              <w:t>СМР</w:t>
            </w:r>
            <w:r w:rsidRPr="002A4893">
              <w:rPr>
                <w:rFonts w:ascii="Times New Roman" w:hAnsi="Times New Roman" w:cs="Times New Roman"/>
                <w:sz w:val="24"/>
                <w:szCs w:val="24"/>
              </w:rPr>
              <w:t xml:space="preserve">, създаване на трайни насаждения и/или закупуване и/или монтаж на оборудване и/или машини, но </w:t>
            </w:r>
            <w:r w:rsidRPr="008902B2">
              <w:rPr>
                <w:rFonts w:ascii="Times New Roman" w:hAnsi="Times New Roman" w:cs="Times New Roman"/>
                <w:sz w:val="24"/>
              </w:rPr>
              <w:t xml:space="preserve">не повече от </w:t>
            </w:r>
            <w:r w:rsidR="00091CD3" w:rsidRPr="0060217B">
              <w:rPr>
                <w:rFonts w:ascii="Times New Roman" w:hAnsi="Times New Roman" w:cs="Times New Roman"/>
                <w:sz w:val="24"/>
              </w:rPr>
              <w:t xml:space="preserve">68 </w:t>
            </w:r>
            <w:r w:rsidR="00595FAD" w:rsidRPr="008979DA">
              <w:rPr>
                <w:rFonts w:ascii="Times New Roman" w:hAnsi="Times New Roman" w:cs="Times New Roman"/>
                <w:sz w:val="24"/>
              </w:rPr>
              <w:t>453</w:t>
            </w:r>
            <w:r w:rsidRPr="002A4893">
              <w:rPr>
                <w:rFonts w:ascii="Times New Roman" w:hAnsi="Times New Roman" w:cs="Times New Roman"/>
                <w:sz w:val="24"/>
                <w:szCs w:val="24"/>
              </w:rPr>
              <w:t xml:space="preserve"> </w:t>
            </w:r>
            <w:r w:rsidR="00133686" w:rsidRPr="002A4893">
              <w:rPr>
                <w:rFonts w:ascii="Times New Roman" w:hAnsi="Times New Roman" w:cs="Times New Roman"/>
                <w:sz w:val="24"/>
                <w:szCs w:val="24"/>
              </w:rPr>
              <w:t>лева;</w:t>
            </w:r>
          </w:p>
          <w:p w14:paraId="3263E9CA" w14:textId="3CB29B6E" w:rsidR="00595FAD" w:rsidRPr="002A4893" w:rsidRDefault="00812132">
            <w:pPr>
              <w:widowControl w:val="0"/>
              <w:autoSpaceDE w:val="0"/>
              <w:autoSpaceDN w:val="0"/>
              <w:adjustRightInd w:val="0"/>
              <w:spacing w:line="276" w:lineRule="auto"/>
              <w:jc w:val="both"/>
              <w:rPr>
                <w:rFonts w:ascii="Times New Roman" w:eastAsiaTheme="minorEastAsia" w:hAnsi="Times New Roman" w:cs="Times New Roman"/>
                <w:sz w:val="24"/>
                <w:szCs w:val="24"/>
                <w:lang w:val="x-none" w:eastAsia="bg-BG"/>
              </w:rPr>
            </w:pPr>
            <w:r w:rsidRPr="002A4893">
              <w:rPr>
                <w:rFonts w:ascii="Times New Roman" w:eastAsiaTheme="minorEastAsia" w:hAnsi="Times New Roman" w:cs="Times New Roman"/>
                <w:sz w:val="24"/>
                <w:szCs w:val="24"/>
                <w:lang w:eastAsia="bg-BG"/>
              </w:rPr>
              <w:t>7</w:t>
            </w:r>
            <w:r w:rsidR="00084F96" w:rsidRPr="002A4893">
              <w:rPr>
                <w:rFonts w:ascii="Times New Roman" w:eastAsiaTheme="minorEastAsia" w:hAnsi="Times New Roman" w:cs="Times New Roman"/>
                <w:sz w:val="24"/>
                <w:szCs w:val="24"/>
                <w:lang w:eastAsia="bg-BG"/>
              </w:rPr>
              <w:t>.2.</w:t>
            </w:r>
            <w:r w:rsidR="00133686" w:rsidRPr="002A4893">
              <w:rPr>
                <w:rFonts w:ascii="Times New Roman" w:eastAsiaTheme="minorEastAsia" w:hAnsi="Times New Roman" w:cs="Times New Roman"/>
                <w:sz w:val="24"/>
                <w:szCs w:val="24"/>
                <w:lang w:val="x-none" w:eastAsia="bg-BG"/>
              </w:rPr>
              <w:t xml:space="preserve"> </w:t>
            </w:r>
            <w:r w:rsidR="00133686" w:rsidRPr="002A4893">
              <w:rPr>
                <w:rFonts w:ascii="Times New Roman" w:hAnsi="Times New Roman" w:cs="Times New Roman"/>
                <w:sz w:val="24"/>
                <w:szCs w:val="24"/>
              </w:rPr>
              <w:t xml:space="preserve">Допустимите разходи за </w:t>
            </w:r>
            <w:r w:rsidR="00133686" w:rsidRPr="002A4893">
              <w:rPr>
                <w:rFonts w:ascii="Times New Roman" w:eastAsiaTheme="minorEastAsia" w:hAnsi="Times New Roman" w:cs="Times New Roman"/>
                <w:sz w:val="24"/>
                <w:szCs w:val="24"/>
                <w:lang w:val="x-none" w:eastAsia="bg-BG"/>
              </w:rPr>
              <w:t xml:space="preserve">изготвяне на технически и/или работен проект, като част от </w:t>
            </w:r>
            <w:r w:rsidR="00084F96" w:rsidRPr="002A4893">
              <w:rPr>
                <w:rFonts w:ascii="Times New Roman" w:eastAsiaTheme="minorEastAsia" w:hAnsi="Times New Roman" w:cs="Times New Roman"/>
                <w:sz w:val="24"/>
                <w:szCs w:val="24"/>
                <w:lang w:eastAsia="bg-BG"/>
              </w:rPr>
              <w:t xml:space="preserve">разходите </w:t>
            </w:r>
            <w:r w:rsidR="00084F96" w:rsidRPr="002A4893">
              <w:rPr>
                <w:rFonts w:ascii="Times New Roman" w:hAnsi="Times New Roman" w:cs="Times New Roman"/>
                <w:sz w:val="24"/>
                <w:szCs w:val="24"/>
              </w:rPr>
              <w:t>по т. 2 от Раздел 14.1 „Допустими разходи“ не могат да превишават</w:t>
            </w:r>
            <w:r w:rsidR="00084F96" w:rsidRPr="002A4893">
              <w:rPr>
                <w:rFonts w:ascii="Times New Roman" w:eastAsiaTheme="minorEastAsia" w:hAnsi="Times New Roman" w:cs="Times New Roman"/>
                <w:sz w:val="24"/>
                <w:szCs w:val="24"/>
                <w:lang w:val="x-none" w:eastAsia="bg-BG"/>
              </w:rPr>
              <w:t xml:space="preserve"> </w:t>
            </w:r>
            <w:r w:rsidR="00133686" w:rsidRPr="002A4893">
              <w:rPr>
                <w:rFonts w:ascii="Times New Roman" w:eastAsiaTheme="minorEastAsia" w:hAnsi="Times New Roman" w:cs="Times New Roman"/>
                <w:sz w:val="24"/>
                <w:szCs w:val="24"/>
                <w:lang w:val="x-none" w:eastAsia="bg-BG"/>
              </w:rPr>
              <w:t>2,25</w:t>
            </w:r>
            <w:r w:rsidR="00133686" w:rsidRPr="002A4893">
              <w:rPr>
                <w:rFonts w:ascii="Times New Roman" w:eastAsiaTheme="minorEastAsia" w:hAnsi="Times New Roman" w:cs="Times New Roman"/>
                <w:sz w:val="24"/>
                <w:szCs w:val="24"/>
                <w:lang w:eastAsia="bg-BG"/>
              </w:rPr>
              <w:t xml:space="preserve"> на сто</w:t>
            </w:r>
            <w:r w:rsidR="00133686" w:rsidRPr="002A4893">
              <w:rPr>
                <w:rFonts w:ascii="Times New Roman" w:eastAsiaTheme="minorEastAsia" w:hAnsi="Times New Roman" w:cs="Times New Roman"/>
                <w:sz w:val="24"/>
                <w:szCs w:val="24"/>
                <w:lang w:val="x-none" w:eastAsia="bg-BG"/>
              </w:rPr>
              <w:t xml:space="preserve"> от </w:t>
            </w:r>
            <w:r w:rsidR="00133686" w:rsidRPr="002A4893">
              <w:rPr>
                <w:rFonts w:ascii="Times New Roman" w:eastAsiaTheme="minorEastAsia" w:hAnsi="Times New Roman" w:cs="Times New Roman"/>
                <w:sz w:val="24"/>
                <w:szCs w:val="24"/>
                <w:lang w:eastAsia="bg-BG"/>
              </w:rPr>
              <w:t xml:space="preserve">допустимите разходи </w:t>
            </w:r>
            <w:r w:rsidR="00595FAD" w:rsidRPr="002A4893">
              <w:rPr>
                <w:rFonts w:ascii="Times New Roman" w:eastAsiaTheme="minorEastAsia" w:hAnsi="Times New Roman" w:cs="Times New Roman"/>
                <w:sz w:val="24"/>
                <w:szCs w:val="24"/>
                <w:lang w:val="x-none" w:eastAsia="bg-BG"/>
              </w:rPr>
              <w:t>за проектирания обект</w:t>
            </w:r>
            <w:r w:rsidR="00133686" w:rsidRPr="002A4893">
              <w:rPr>
                <w:rFonts w:ascii="Times New Roman" w:eastAsiaTheme="minorEastAsia" w:hAnsi="Times New Roman" w:cs="Times New Roman"/>
                <w:sz w:val="24"/>
                <w:szCs w:val="24"/>
                <w:lang w:eastAsia="bg-BG"/>
              </w:rPr>
              <w:t>;</w:t>
            </w:r>
          </w:p>
          <w:p w14:paraId="7B477FBA" w14:textId="2B0197EA" w:rsidR="00133686" w:rsidRPr="002A4893" w:rsidRDefault="00812132">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7</w:t>
            </w:r>
            <w:r w:rsidR="00084F96" w:rsidRPr="002A4893">
              <w:rPr>
                <w:rFonts w:ascii="Times New Roman" w:eastAsiaTheme="minorEastAsia" w:hAnsi="Times New Roman" w:cs="Times New Roman"/>
                <w:sz w:val="24"/>
                <w:szCs w:val="24"/>
                <w:lang w:eastAsia="bg-BG"/>
              </w:rPr>
              <w:t>.3.</w:t>
            </w:r>
            <w:r w:rsidR="00133686" w:rsidRPr="002A4893">
              <w:rPr>
                <w:rFonts w:ascii="Times New Roman" w:eastAsiaTheme="minorEastAsia" w:hAnsi="Times New Roman" w:cs="Times New Roman"/>
                <w:sz w:val="24"/>
                <w:szCs w:val="24"/>
                <w:lang w:val="x-none" w:eastAsia="bg-BG"/>
              </w:rPr>
              <w:t xml:space="preserve"> </w:t>
            </w:r>
            <w:r w:rsidR="00084F96" w:rsidRPr="002A4893">
              <w:rPr>
                <w:rFonts w:ascii="Times New Roman" w:hAnsi="Times New Roman" w:cs="Times New Roman"/>
                <w:sz w:val="24"/>
                <w:szCs w:val="24"/>
              </w:rPr>
              <w:t>Допустимите разходи за</w:t>
            </w:r>
            <w:r w:rsidR="00133686" w:rsidRPr="002A4893">
              <w:rPr>
                <w:rFonts w:ascii="Times New Roman" w:eastAsiaTheme="minorEastAsia" w:hAnsi="Times New Roman" w:cs="Times New Roman"/>
                <w:sz w:val="24"/>
                <w:szCs w:val="24"/>
                <w:lang w:eastAsia="bg-BG"/>
              </w:rPr>
              <w:t xml:space="preserve"> </w:t>
            </w:r>
            <w:r w:rsidR="00133686" w:rsidRPr="002A4893">
              <w:rPr>
                <w:rFonts w:ascii="Times New Roman" w:eastAsiaTheme="minorEastAsia" w:hAnsi="Times New Roman" w:cs="Times New Roman"/>
                <w:sz w:val="24"/>
                <w:szCs w:val="24"/>
                <w:lang w:val="x-none" w:eastAsia="bg-BG"/>
              </w:rPr>
              <w:t>строителен надзор</w:t>
            </w:r>
            <w:r w:rsidR="00084F96" w:rsidRPr="002A4893">
              <w:rPr>
                <w:rFonts w:ascii="Times New Roman" w:eastAsiaTheme="minorEastAsia" w:hAnsi="Times New Roman" w:cs="Times New Roman"/>
                <w:sz w:val="24"/>
                <w:szCs w:val="24"/>
                <w:lang w:eastAsia="bg-BG"/>
              </w:rPr>
              <w:t>,</w:t>
            </w:r>
            <w:r w:rsidR="00133686" w:rsidRPr="002A4893">
              <w:rPr>
                <w:rFonts w:ascii="Times New Roman" w:eastAsiaTheme="minorEastAsia" w:hAnsi="Times New Roman" w:cs="Times New Roman"/>
                <w:sz w:val="24"/>
                <w:szCs w:val="24"/>
                <w:lang w:val="x-none" w:eastAsia="bg-BG"/>
              </w:rPr>
              <w:t xml:space="preserve"> свързан с допустимите инвестиционни разходи по проекта</w:t>
            </w:r>
            <w:r w:rsidR="00133686" w:rsidRPr="002A4893">
              <w:rPr>
                <w:rFonts w:ascii="Times New Roman" w:eastAsiaTheme="minorEastAsia" w:hAnsi="Times New Roman" w:cs="Times New Roman"/>
                <w:sz w:val="24"/>
                <w:szCs w:val="24"/>
                <w:lang w:eastAsia="bg-BG"/>
              </w:rPr>
              <w:t>,</w:t>
            </w:r>
            <w:r w:rsidR="00133686" w:rsidRPr="002A4893">
              <w:rPr>
                <w:rFonts w:ascii="Times New Roman" w:eastAsiaTheme="minorEastAsia" w:hAnsi="Times New Roman" w:cs="Times New Roman"/>
                <w:sz w:val="24"/>
                <w:szCs w:val="24"/>
                <w:lang w:val="x-none" w:eastAsia="bg-BG"/>
              </w:rPr>
              <w:t xml:space="preserve"> </w:t>
            </w:r>
            <w:r w:rsidR="00133686" w:rsidRPr="002A4893">
              <w:rPr>
                <w:rFonts w:ascii="Times New Roman" w:hAnsi="Times New Roman" w:cs="Times New Roman"/>
                <w:sz w:val="24"/>
                <w:szCs w:val="24"/>
              </w:rPr>
              <w:t>като част от разходи</w:t>
            </w:r>
            <w:r w:rsidR="00084F96" w:rsidRPr="002A4893">
              <w:rPr>
                <w:rFonts w:ascii="Times New Roman" w:hAnsi="Times New Roman" w:cs="Times New Roman"/>
                <w:sz w:val="24"/>
                <w:szCs w:val="24"/>
              </w:rPr>
              <w:t xml:space="preserve">те по т. 2 от Раздел 14.1 „Допустими разходи“ не </w:t>
            </w:r>
            <w:r w:rsidR="00084F96" w:rsidRPr="002A4893">
              <w:rPr>
                <w:rFonts w:ascii="Times New Roman" w:hAnsi="Times New Roman" w:cs="Times New Roman"/>
                <w:sz w:val="24"/>
                <w:szCs w:val="24"/>
              </w:rPr>
              <w:lastRenderedPageBreak/>
              <w:t>могат да превишават</w:t>
            </w:r>
            <w:r w:rsidR="00084F96" w:rsidRPr="002A4893">
              <w:rPr>
                <w:rFonts w:ascii="Times New Roman" w:eastAsiaTheme="minorEastAsia" w:hAnsi="Times New Roman" w:cs="Times New Roman"/>
                <w:sz w:val="24"/>
                <w:szCs w:val="24"/>
                <w:lang w:val="x-none" w:eastAsia="bg-BG"/>
              </w:rPr>
              <w:t xml:space="preserve"> </w:t>
            </w:r>
            <w:r w:rsidR="00133686" w:rsidRPr="002A4893">
              <w:rPr>
                <w:rFonts w:ascii="Times New Roman" w:eastAsiaTheme="minorEastAsia" w:hAnsi="Times New Roman" w:cs="Times New Roman"/>
                <w:sz w:val="24"/>
                <w:szCs w:val="24"/>
                <w:lang w:eastAsia="bg-BG"/>
              </w:rPr>
              <w:t>1</w:t>
            </w:r>
            <w:r w:rsidR="00133686" w:rsidRPr="002A4893">
              <w:rPr>
                <w:rFonts w:ascii="Times New Roman" w:eastAsiaTheme="minorEastAsia" w:hAnsi="Times New Roman" w:cs="Times New Roman"/>
                <w:sz w:val="24"/>
                <w:szCs w:val="24"/>
                <w:lang w:val="x-none" w:eastAsia="bg-BG"/>
              </w:rPr>
              <w:t xml:space="preserve"> на сто от </w:t>
            </w:r>
            <w:r w:rsidR="00133686" w:rsidRPr="002A4893">
              <w:rPr>
                <w:rFonts w:ascii="Times New Roman" w:eastAsiaTheme="minorEastAsia" w:hAnsi="Times New Roman" w:cs="Times New Roman"/>
                <w:sz w:val="24"/>
                <w:szCs w:val="24"/>
                <w:lang w:eastAsia="bg-BG"/>
              </w:rPr>
              <w:t xml:space="preserve">допустимите разходи </w:t>
            </w:r>
            <w:r w:rsidR="00595FAD" w:rsidRPr="002A4893">
              <w:rPr>
                <w:rFonts w:ascii="Times New Roman" w:eastAsiaTheme="minorEastAsia" w:hAnsi="Times New Roman" w:cs="Times New Roman"/>
                <w:sz w:val="24"/>
                <w:szCs w:val="24"/>
                <w:lang w:val="x-none" w:eastAsia="bg-BG"/>
              </w:rPr>
              <w:t>за проектирания обект</w:t>
            </w:r>
            <w:r w:rsidR="00084F96" w:rsidRPr="002A4893">
              <w:rPr>
                <w:rFonts w:ascii="Times New Roman" w:eastAsiaTheme="minorEastAsia" w:hAnsi="Times New Roman" w:cs="Times New Roman"/>
                <w:sz w:val="24"/>
                <w:szCs w:val="24"/>
                <w:lang w:eastAsia="bg-BG"/>
              </w:rPr>
              <w:t>;</w:t>
            </w:r>
          </w:p>
          <w:p w14:paraId="70741109" w14:textId="77777777" w:rsidR="009E0030" w:rsidRPr="002A4893" w:rsidRDefault="00812132">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7</w:t>
            </w:r>
            <w:r w:rsidR="00564789" w:rsidRPr="002A4893">
              <w:rPr>
                <w:rFonts w:ascii="Times New Roman" w:eastAsiaTheme="minorEastAsia" w:hAnsi="Times New Roman" w:cs="Times New Roman"/>
                <w:sz w:val="24"/>
                <w:szCs w:val="24"/>
                <w:lang w:eastAsia="bg-BG"/>
              </w:rPr>
              <w:t>.4.</w:t>
            </w:r>
            <w:r w:rsidR="00133686" w:rsidRPr="002A4893">
              <w:rPr>
                <w:rFonts w:ascii="Times New Roman" w:eastAsiaTheme="minorEastAsia" w:hAnsi="Times New Roman" w:cs="Times New Roman"/>
                <w:sz w:val="24"/>
                <w:szCs w:val="24"/>
                <w:lang w:val="x-none" w:eastAsia="bg-BG"/>
              </w:rPr>
              <w:t xml:space="preserve"> </w:t>
            </w:r>
            <w:r w:rsidR="00564789" w:rsidRPr="002A4893">
              <w:rPr>
                <w:rFonts w:ascii="Times New Roman" w:eastAsiaTheme="minorEastAsia" w:hAnsi="Times New Roman" w:cs="Times New Roman"/>
                <w:sz w:val="24"/>
                <w:szCs w:val="24"/>
                <w:lang w:eastAsia="bg-BG"/>
              </w:rPr>
              <w:t xml:space="preserve">Допустимите </w:t>
            </w:r>
            <w:r w:rsidR="00133686" w:rsidRPr="002A4893">
              <w:rPr>
                <w:rFonts w:ascii="Times New Roman" w:eastAsiaTheme="minorEastAsia" w:hAnsi="Times New Roman" w:cs="Times New Roman"/>
                <w:sz w:val="24"/>
                <w:szCs w:val="24"/>
                <w:lang w:eastAsia="bg-BG"/>
              </w:rPr>
              <w:t>разходи, свързани с допустимите инвестиционни разходи по проекта</w:t>
            </w:r>
            <w:r w:rsidR="0033688E" w:rsidRPr="002A4893">
              <w:rPr>
                <w:rFonts w:ascii="Times New Roman" w:eastAsiaTheme="minorEastAsia" w:hAnsi="Times New Roman" w:cs="Times New Roman"/>
                <w:sz w:val="24"/>
                <w:szCs w:val="24"/>
                <w:lang w:eastAsia="bg-BG"/>
              </w:rPr>
              <w:t>,</w:t>
            </w:r>
            <w:r w:rsidR="00133686" w:rsidRPr="002A4893">
              <w:rPr>
                <w:rFonts w:ascii="Times New Roman" w:eastAsiaTheme="minorEastAsia" w:hAnsi="Times New Roman" w:cs="Times New Roman"/>
                <w:sz w:val="24"/>
                <w:szCs w:val="24"/>
                <w:lang w:eastAsia="bg-BG"/>
              </w:rPr>
              <w:t xml:space="preserve"> за </w:t>
            </w:r>
            <w:proofErr w:type="spellStart"/>
            <w:r w:rsidR="00133686" w:rsidRPr="002A4893">
              <w:rPr>
                <w:rFonts w:ascii="Times New Roman" w:eastAsiaTheme="minorEastAsia" w:hAnsi="Times New Roman" w:cs="Times New Roman"/>
                <w:sz w:val="24"/>
                <w:szCs w:val="24"/>
                <w:lang w:eastAsia="bg-BG"/>
              </w:rPr>
              <w:t>предпроектно</w:t>
            </w:r>
            <w:proofErr w:type="spellEnd"/>
            <w:r w:rsidR="00133686" w:rsidRPr="002A4893">
              <w:rPr>
                <w:rFonts w:ascii="Times New Roman" w:eastAsiaTheme="minorEastAsia" w:hAnsi="Times New Roman" w:cs="Times New Roman"/>
                <w:sz w:val="24"/>
                <w:szCs w:val="24"/>
                <w:lang w:eastAsia="bg-BG"/>
              </w:rPr>
              <w:t xml:space="preserve"> проучване, оценка на въздействието върху околната среда, хонорари за архитекти и инженери, извън тези по т. </w:t>
            </w:r>
            <w:r w:rsidRPr="002A4893">
              <w:rPr>
                <w:rFonts w:ascii="Times New Roman" w:eastAsiaTheme="minorEastAsia" w:hAnsi="Times New Roman" w:cs="Times New Roman"/>
                <w:sz w:val="24"/>
                <w:szCs w:val="24"/>
                <w:lang w:eastAsia="bg-BG"/>
              </w:rPr>
              <w:t>7</w:t>
            </w:r>
            <w:r w:rsidR="00564789" w:rsidRPr="002A4893">
              <w:rPr>
                <w:rFonts w:ascii="Times New Roman" w:eastAsiaTheme="minorEastAsia" w:hAnsi="Times New Roman" w:cs="Times New Roman"/>
                <w:sz w:val="24"/>
                <w:szCs w:val="24"/>
                <w:lang w:eastAsia="bg-BG"/>
              </w:rPr>
              <w:t xml:space="preserve">.1, т. </w:t>
            </w:r>
            <w:r w:rsidRPr="002A4893">
              <w:rPr>
                <w:rFonts w:ascii="Times New Roman" w:eastAsiaTheme="minorEastAsia" w:hAnsi="Times New Roman" w:cs="Times New Roman"/>
                <w:sz w:val="24"/>
                <w:szCs w:val="24"/>
                <w:lang w:eastAsia="bg-BG"/>
              </w:rPr>
              <w:t>7</w:t>
            </w:r>
            <w:r w:rsidR="00564789" w:rsidRPr="002A4893">
              <w:rPr>
                <w:rFonts w:ascii="Times New Roman" w:eastAsiaTheme="minorEastAsia" w:hAnsi="Times New Roman" w:cs="Times New Roman"/>
                <w:sz w:val="24"/>
                <w:szCs w:val="24"/>
                <w:lang w:eastAsia="bg-BG"/>
              </w:rPr>
              <w:t xml:space="preserve">.2 и т. </w:t>
            </w:r>
            <w:r w:rsidRPr="002A4893">
              <w:rPr>
                <w:rFonts w:ascii="Times New Roman" w:eastAsiaTheme="minorEastAsia" w:hAnsi="Times New Roman" w:cs="Times New Roman"/>
                <w:sz w:val="24"/>
                <w:szCs w:val="24"/>
                <w:lang w:eastAsia="bg-BG"/>
              </w:rPr>
              <w:t>7</w:t>
            </w:r>
            <w:r w:rsidR="00564789" w:rsidRPr="002A4893">
              <w:rPr>
                <w:rFonts w:ascii="Times New Roman" w:eastAsiaTheme="minorEastAsia" w:hAnsi="Times New Roman" w:cs="Times New Roman"/>
                <w:sz w:val="24"/>
                <w:szCs w:val="24"/>
                <w:lang w:eastAsia="bg-BG"/>
              </w:rPr>
              <w:t>.3</w:t>
            </w:r>
            <w:r w:rsidR="00133686" w:rsidRPr="002A4893">
              <w:rPr>
                <w:rFonts w:ascii="Times New Roman" w:eastAsiaTheme="minorEastAsia" w:hAnsi="Times New Roman" w:cs="Times New Roman"/>
                <w:sz w:val="24"/>
                <w:szCs w:val="24"/>
                <w:lang w:val="x-none" w:eastAsia="bg-BG"/>
              </w:rPr>
              <w:t xml:space="preserve"> като част от </w:t>
            </w:r>
            <w:r w:rsidR="00133686" w:rsidRPr="002A4893">
              <w:rPr>
                <w:rFonts w:ascii="Times New Roman" w:eastAsiaTheme="minorEastAsia" w:hAnsi="Times New Roman" w:cs="Times New Roman"/>
                <w:sz w:val="24"/>
                <w:szCs w:val="24"/>
                <w:lang w:eastAsia="bg-BG"/>
              </w:rPr>
              <w:t>общите разходи</w:t>
            </w:r>
            <w:r w:rsidR="00133686" w:rsidRPr="002A4893">
              <w:rPr>
                <w:rFonts w:ascii="Times New Roman" w:eastAsiaTheme="minorEastAsia" w:hAnsi="Times New Roman" w:cs="Times New Roman"/>
                <w:sz w:val="24"/>
                <w:szCs w:val="24"/>
                <w:lang w:val="x-none" w:eastAsia="bg-BG"/>
              </w:rPr>
              <w:t xml:space="preserve"> </w:t>
            </w:r>
            <w:r w:rsidR="00084F96" w:rsidRPr="002A4893">
              <w:rPr>
                <w:rFonts w:ascii="Times New Roman" w:hAnsi="Times New Roman" w:cs="Times New Roman"/>
                <w:sz w:val="24"/>
                <w:szCs w:val="24"/>
              </w:rPr>
              <w:t>по т. 2 от Раздел 14.1 „Допустими разходи“ не могат да превишават</w:t>
            </w:r>
            <w:r w:rsidR="00133686" w:rsidRPr="002A4893">
              <w:rPr>
                <w:rFonts w:ascii="Times New Roman" w:eastAsiaTheme="minorEastAsia" w:hAnsi="Times New Roman" w:cs="Times New Roman"/>
                <w:sz w:val="24"/>
                <w:szCs w:val="24"/>
                <w:lang w:val="x-none" w:eastAsia="bg-BG"/>
              </w:rPr>
              <w:t xml:space="preserve"> 1,5 на сто от допустимите разходи </w:t>
            </w:r>
            <w:r w:rsidR="00564789" w:rsidRPr="002A4893">
              <w:rPr>
                <w:rFonts w:ascii="Times New Roman" w:eastAsiaTheme="minorEastAsia" w:hAnsi="Times New Roman" w:cs="Times New Roman"/>
                <w:sz w:val="24"/>
                <w:szCs w:val="24"/>
                <w:lang w:eastAsia="bg-BG"/>
              </w:rPr>
              <w:t>по</w:t>
            </w:r>
            <w:r w:rsidR="00564789" w:rsidRPr="002A4893">
              <w:rPr>
                <w:rFonts w:ascii="Times New Roman" w:hAnsi="Times New Roman" w:cs="Times New Roman"/>
                <w:sz w:val="24"/>
                <w:szCs w:val="24"/>
              </w:rPr>
              <w:t xml:space="preserve"> т. 1</w:t>
            </w:r>
            <w:r w:rsidR="00564789" w:rsidRPr="002A4893">
              <w:rPr>
                <w:rFonts w:ascii="Times New Roman" w:eastAsiaTheme="minorEastAsia" w:hAnsi="Times New Roman" w:cs="Times New Roman"/>
                <w:sz w:val="24"/>
                <w:szCs w:val="24"/>
                <w:lang w:eastAsia="bg-BG"/>
              </w:rPr>
              <w:t xml:space="preserve"> от Раздел 14.1 „Допустими разходи“</w:t>
            </w:r>
            <w:r w:rsidR="009E0030" w:rsidRPr="002A4893">
              <w:rPr>
                <w:rFonts w:ascii="Times New Roman" w:eastAsiaTheme="minorEastAsia" w:hAnsi="Times New Roman" w:cs="Times New Roman"/>
                <w:sz w:val="24"/>
                <w:szCs w:val="24"/>
                <w:lang w:eastAsia="bg-BG"/>
              </w:rPr>
              <w:t>;</w:t>
            </w:r>
          </w:p>
          <w:p w14:paraId="3A48C703" w14:textId="53E711B0" w:rsidR="004C3666" w:rsidRPr="002A4893" w:rsidRDefault="009E0030">
            <w:pPr>
              <w:widowControl w:val="0"/>
              <w:autoSpaceDE w:val="0"/>
              <w:autoSpaceDN w:val="0"/>
              <w:adjustRightInd w:val="0"/>
              <w:spacing w:line="276" w:lineRule="auto"/>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7.5. </w:t>
            </w:r>
            <w:r w:rsidR="004C3666" w:rsidRPr="002A4893">
              <w:rPr>
                <w:rFonts w:ascii="Times New Roman" w:eastAsiaTheme="minorEastAsia" w:hAnsi="Times New Roman" w:cs="Times New Roman"/>
                <w:sz w:val="24"/>
                <w:szCs w:val="24"/>
                <w:lang w:eastAsia="bg-BG"/>
              </w:rPr>
              <w:t>Допустимите разходи по т. 7.2. и 7.3. се изчисляват в зависимост от размера на допустимите по процедурата разходи</w:t>
            </w:r>
            <w:r w:rsidR="00401B23" w:rsidRPr="002A4893">
              <w:rPr>
                <w:rFonts w:ascii="Times New Roman" w:eastAsiaTheme="minorEastAsia" w:hAnsi="Times New Roman" w:cs="Times New Roman"/>
                <w:sz w:val="24"/>
                <w:szCs w:val="24"/>
                <w:lang w:eastAsia="bg-BG"/>
              </w:rPr>
              <w:t>,</w:t>
            </w:r>
            <w:r w:rsidR="004C3666" w:rsidRPr="002A4893">
              <w:rPr>
                <w:rFonts w:ascii="Times New Roman" w:eastAsiaTheme="minorEastAsia" w:hAnsi="Times New Roman" w:cs="Times New Roman"/>
                <w:sz w:val="24"/>
                <w:szCs w:val="24"/>
                <w:lang w:eastAsia="bg-BG"/>
              </w:rPr>
              <w:t xml:space="preserve"> за които се изготвя</w:t>
            </w:r>
            <w:r w:rsidR="00E6042C" w:rsidRPr="002A4893">
              <w:rPr>
                <w:rFonts w:ascii="Times New Roman" w:eastAsiaTheme="minorEastAsia" w:hAnsi="Times New Roman" w:cs="Times New Roman"/>
                <w:sz w:val="24"/>
                <w:szCs w:val="24"/>
                <w:lang w:eastAsia="bg-BG"/>
              </w:rPr>
              <w:t xml:space="preserve"> технически</w:t>
            </w:r>
            <w:r w:rsidR="004C3666" w:rsidRPr="002A4893">
              <w:rPr>
                <w:rFonts w:ascii="Times New Roman" w:eastAsiaTheme="minorEastAsia" w:hAnsi="Times New Roman" w:cs="Times New Roman"/>
                <w:sz w:val="24"/>
                <w:szCs w:val="24"/>
                <w:lang w:eastAsia="bg-BG"/>
              </w:rPr>
              <w:t xml:space="preserve"> и/или работен проект </w:t>
            </w:r>
            <w:r w:rsidR="00E6042C" w:rsidRPr="002A4893">
              <w:rPr>
                <w:rFonts w:ascii="Times New Roman" w:eastAsiaTheme="minorEastAsia" w:hAnsi="Times New Roman" w:cs="Times New Roman"/>
                <w:sz w:val="24"/>
                <w:szCs w:val="24"/>
                <w:lang w:eastAsia="bg-BG"/>
              </w:rPr>
              <w:t>и/или строителен надзор.</w:t>
            </w:r>
          </w:p>
          <w:p w14:paraId="68F839E4" w14:textId="3CCF88C6" w:rsidR="009D4015"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8</w:t>
            </w:r>
            <w:r w:rsidR="009D4015" w:rsidRPr="002A4893">
              <w:rPr>
                <w:rFonts w:ascii="Times New Roman" w:hAnsi="Times New Roman" w:cs="Times New Roman"/>
                <w:sz w:val="24"/>
                <w:szCs w:val="24"/>
              </w:rPr>
              <w:t xml:space="preserve">. </w:t>
            </w:r>
            <w:r w:rsidR="0033688E" w:rsidRPr="002A4893">
              <w:rPr>
                <w:rFonts w:ascii="Times New Roman" w:hAnsi="Times New Roman" w:cs="Times New Roman"/>
                <w:sz w:val="24"/>
                <w:szCs w:val="24"/>
              </w:rPr>
              <w:t>Разходите за производство на пчелни майки по т. 1.1.4 от Раздел 14.1 „Допустими разходи“ са допустими за кандидати, притежаващи удостоверение</w:t>
            </w:r>
            <w:r w:rsidR="0033688E" w:rsidRPr="002A4893" w:rsidDel="0033688E">
              <w:rPr>
                <w:rFonts w:ascii="Times New Roman" w:hAnsi="Times New Roman" w:cs="Times New Roman"/>
                <w:sz w:val="24"/>
                <w:szCs w:val="24"/>
              </w:rPr>
              <w:t xml:space="preserve"> </w:t>
            </w:r>
            <w:r w:rsidR="009D4015" w:rsidRPr="002A4893">
              <w:rPr>
                <w:rFonts w:ascii="Times New Roman" w:hAnsi="Times New Roman" w:cs="Times New Roman"/>
                <w:sz w:val="24"/>
                <w:szCs w:val="24"/>
              </w:rPr>
              <w:t xml:space="preserve">съгласно чл. 25, ал. 4 от Наредба № 47 от 2003 г. за производство и предлагане на пазара на елитни и племенни пчелни майки и </w:t>
            </w:r>
            <w:proofErr w:type="spellStart"/>
            <w:r w:rsidR="009D4015" w:rsidRPr="002A4893">
              <w:rPr>
                <w:rFonts w:ascii="Times New Roman" w:hAnsi="Times New Roman" w:cs="Times New Roman"/>
                <w:sz w:val="24"/>
                <w:szCs w:val="24"/>
              </w:rPr>
              <w:t>отводки</w:t>
            </w:r>
            <w:proofErr w:type="spellEnd"/>
            <w:r w:rsidR="009D4015" w:rsidRPr="002A4893">
              <w:rPr>
                <w:rFonts w:ascii="Times New Roman" w:hAnsi="Times New Roman" w:cs="Times New Roman"/>
                <w:sz w:val="24"/>
                <w:szCs w:val="24"/>
              </w:rPr>
              <w:t xml:space="preserve"> (рояци) и реда за водене на регистър (</w:t>
            </w:r>
            <w:proofErr w:type="spellStart"/>
            <w:r w:rsidR="009D4015" w:rsidRPr="002A4893">
              <w:rPr>
                <w:rFonts w:ascii="Times New Roman" w:hAnsi="Times New Roman" w:cs="Times New Roman"/>
                <w:sz w:val="24"/>
                <w:szCs w:val="24"/>
              </w:rPr>
              <w:t>обн</w:t>
            </w:r>
            <w:proofErr w:type="spellEnd"/>
            <w:r w:rsidR="009D4015" w:rsidRPr="002A4893">
              <w:rPr>
                <w:rFonts w:ascii="Times New Roman" w:hAnsi="Times New Roman" w:cs="Times New Roman"/>
                <w:sz w:val="24"/>
                <w:szCs w:val="24"/>
              </w:rPr>
              <w:t>., ДВ, бр. 103 от 2003 г.; изм., бр. 26 от 2008 г., бр. 67 от 2011 г., бр. 94 от 2012 г.).</w:t>
            </w:r>
          </w:p>
          <w:p w14:paraId="5210A015" w14:textId="00BEE5E8" w:rsidR="007F4BFA"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9</w:t>
            </w:r>
            <w:r w:rsidR="00213294" w:rsidRPr="002A4893">
              <w:rPr>
                <w:rFonts w:ascii="Times New Roman" w:hAnsi="Times New Roman" w:cs="Times New Roman"/>
                <w:sz w:val="24"/>
                <w:szCs w:val="24"/>
              </w:rPr>
              <w:t xml:space="preserve">. </w:t>
            </w:r>
            <w:r w:rsidR="00FC1468" w:rsidRPr="002A4893">
              <w:rPr>
                <w:rFonts w:ascii="Times New Roman" w:hAnsi="Times New Roman" w:cs="Times New Roman"/>
                <w:sz w:val="24"/>
                <w:szCs w:val="24"/>
              </w:rPr>
              <w:t>Оценителната комисия по чл. 33 от ЗУСЕСИФ</w:t>
            </w:r>
            <w:r w:rsidR="002F1BCB" w:rsidRPr="002A4893">
              <w:rPr>
                <w:rFonts w:ascii="Times New Roman" w:hAnsi="Times New Roman" w:cs="Times New Roman"/>
                <w:sz w:val="24"/>
                <w:szCs w:val="24"/>
              </w:rPr>
              <w:t xml:space="preserve"> извършва оценка на основателността на предлож</w:t>
            </w:r>
            <w:r w:rsidR="00213294" w:rsidRPr="002A4893">
              <w:rPr>
                <w:rFonts w:ascii="Times New Roman" w:hAnsi="Times New Roman" w:cs="Times New Roman"/>
                <w:sz w:val="24"/>
                <w:szCs w:val="24"/>
              </w:rPr>
              <w:t>ените за финансиране разходи, посочени в Раздел 14.1 „Допустими разходи“</w:t>
            </w:r>
            <w:r w:rsidR="002F1BCB" w:rsidRPr="002A4893">
              <w:rPr>
                <w:rFonts w:ascii="Times New Roman" w:hAnsi="Times New Roman" w:cs="Times New Roman"/>
                <w:sz w:val="24"/>
                <w:szCs w:val="24"/>
              </w:rPr>
              <w:t xml:space="preserve"> чрез съпоставяне на предложените разходи с определените от РА референтни разходи за допустими за финансиране активи и услуги и/или сравняване на представени оферти.</w:t>
            </w:r>
          </w:p>
          <w:p w14:paraId="62DA19C6" w14:textId="6ABE25FF" w:rsidR="00213294"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10</w:t>
            </w:r>
            <w:r w:rsidR="00B4688E" w:rsidRPr="002A4893">
              <w:rPr>
                <w:rFonts w:ascii="Times New Roman" w:hAnsi="Times New Roman" w:cs="Times New Roman"/>
                <w:sz w:val="24"/>
                <w:szCs w:val="24"/>
              </w:rPr>
              <w:t xml:space="preserve">. </w:t>
            </w:r>
            <w:r w:rsidR="00B4688E" w:rsidRPr="002A4893">
              <w:rPr>
                <w:rFonts w:ascii="Times New Roman" w:eastAsiaTheme="minorEastAsia" w:hAnsi="Times New Roman" w:cs="Times New Roman"/>
                <w:sz w:val="24"/>
                <w:szCs w:val="24"/>
                <w:lang w:eastAsia="bg-BG"/>
              </w:rPr>
              <w:t xml:space="preserve">Списък с наименованията на активите, дейностите и услугите, за които са определени референтни разходи, е приложен към настоящите условия за кандидатстване - Приложение № </w:t>
            </w:r>
            <w:r w:rsidR="00F60D33" w:rsidRPr="002A4893">
              <w:rPr>
                <w:rFonts w:ascii="Times New Roman" w:eastAsiaTheme="minorEastAsia" w:hAnsi="Times New Roman" w:cs="Times New Roman"/>
                <w:sz w:val="24"/>
                <w:szCs w:val="24"/>
                <w:lang w:eastAsia="bg-BG"/>
              </w:rPr>
              <w:t>12</w:t>
            </w:r>
            <w:r w:rsidR="00B4688E" w:rsidRPr="002A4893">
              <w:rPr>
                <w:rFonts w:ascii="Times New Roman" w:eastAsiaTheme="minorEastAsia" w:hAnsi="Times New Roman" w:cs="Times New Roman"/>
                <w:sz w:val="24"/>
                <w:szCs w:val="24"/>
                <w:lang w:eastAsia="bg-BG"/>
              </w:rPr>
              <w:t>.</w:t>
            </w:r>
          </w:p>
          <w:p w14:paraId="641B9A18" w14:textId="4A3D413B" w:rsidR="007F4BFA"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11</w:t>
            </w:r>
            <w:r w:rsidR="005C21A5"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За всеки заявен за финансиране разход по </w:t>
            </w:r>
            <w:r w:rsidR="005C21A5" w:rsidRPr="002A4893">
              <w:rPr>
                <w:rFonts w:ascii="Times New Roman" w:hAnsi="Times New Roman" w:cs="Times New Roman"/>
                <w:sz w:val="24"/>
                <w:szCs w:val="24"/>
              </w:rPr>
              <w:t>Раздел 14.1 „Допустими разходи“</w:t>
            </w:r>
            <w:r w:rsidR="002F1BCB" w:rsidRPr="002A4893">
              <w:rPr>
                <w:rFonts w:ascii="Times New Roman" w:hAnsi="Times New Roman" w:cs="Times New Roman"/>
                <w:sz w:val="24"/>
                <w:szCs w:val="24"/>
              </w:rPr>
              <w:t xml:space="preserve">, който към датата на подаване на </w:t>
            </w:r>
            <w:r w:rsidR="005C21A5"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xml:space="preserve"> е включен в списъка по </w:t>
            </w:r>
            <w:r w:rsidR="005C21A5" w:rsidRPr="002A4893">
              <w:rPr>
                <w:rFonts w:ascii="Times New Roman" w:hAnsi="Times New Roman" w:cs="Times New Roman"/>
                <w:sz w:val="24"/>
                <w:szCs w:val="24"/>
              </w:rPr>
              <w:t xml:space="preserve">т. </w:t>
            </w:r>
            <w:r w:rsidRPr="002A4893">
              <w:rPr>
                <w:rFonts w:ascii="Times New Roman" w:hAnsi="Times New Roman" w:cs="Times New Roman"/>
                <w:sz w:val="24"/>
                <w:szCs w:val="24"/>
              </w:rPr>
              <w:t>10</w:t>
            </w:r>
            <w:r w:rsidR="002F1BCB" w:rsidRPr="002A4893">
              <w:rPr>
                <w:rFonts w:ascii="Times New Roman" w:hAnsi="Times New Roman" w:cs="Times New Roman"/>
                <w:sz w:val="24"/>
                <w:szCs w:val="24"/>
              </w:rPr>
              <w:t xml:space="preserve">, кандидатът представя една независима оферта,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данък върху добавената стойност (ДДС). </w:t>
            </w:r>
            <w:r w:rsidR="005C21A5" w:rsidRPr="002A4893">
              <w:rPr>
                <w:rFonts w:ascii="Times New Roman" w:hAnsi="Times New Roman" w:cs="Times New Roman"/>
                <w:sz w:val="24"/>
                <w:szCs w:val="24"/>
              </w:rPr>
              <w:t>Оценителната комисия</w:t>
            </w:r>
            <w:r w:rsidR="002F1BCB" w:rsidRPr="002A4893">
              <w:rPr>
                <w:rFonts w:ascii="Times New Roman" w:hAnsi="Times New Roman" w:cs="Times New Roman"/>
                <w:sz w:val="24"/>
                <w:szCs w:val="24"/>
              </w:rPr>
              <w:t xml:space="preserve"> извършва съпоставка между размера на определения референтен разход и на предложения за финансиране от кандидата, като одобрява за финансиране разхода до по-ниския му размер.</w:t>
            </w:r>
          </w:p>
          <w:p w14:paraId="11F36A68" w14:textId="616BEE37" w:rsidR="007F4BFA"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12</w:t>
            </w:r>
            <w:r w:rsidR="005C21A5"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За всеки заявен за финансиране разход по </w:t>
            </w:r>
            <w:r w:rsidR="005C21A5" w:rsidRPr="002A4893">
              <w:rPr>
                <w:rFonts w:ascii="Times New Roman" w:hAnsi="Times New Roman" w:cs="Times New Roman"/>
                <w:sz w:val="24"/>
                <w:szCs w:val="24"/>
              </w:rPr>
              <w:t>Раздел 14.1 „Допустими разходи“</w:t>
            </w:r>
            <w:r w:rsidR="002F1BCB" w:rsidRPr="002A4893">
              <w:rPr>
                <w:rFonts w:ascii="Times New Roman" w:hAnsi="Times New Roman" w:cs="Times New Roman"/>
                <w:sz w:val="24"/>
                <w:szCs w:val="24"/>
              </w:rPr>
              <w:t xml:space="preserve">, който към датата на подаване на </w:t>
            </w:r>
            <w:r w:rsidR="005C21A5"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xml:space="preserve"> не е включен в списъка по </w:t>
            </w:r>
            <w:r w:rsidR="005C21A5" w:rsidRPr="002A4893">
              <w:rPr>
                <w:rFonts w:ascii="Times New Roman" w:hAnsi="Times New Roman" w:cs="Times New Roman"/>
                <w:sz w:val="24"/>
                <w:szCs w:val="24"/>
              </w:rPr>
              <w:t xml:space="preserve">т. </w:t>
            </w:r>
            <w:r w:rsidRPr="002A4893">
              <w:rPr>
                <w:rFonts w:ascii="Times New Roman" w:hAnsi="Times New Roman" w:cs="Times New Roman"/>
                <w:sz w:val="24"/>
                <w:szCs w:val="24"/>
              </w:rPr>
              <w:t>10</w:t>
            </w:r>
            <w:r w:rsidR="002F1BCB" w:rsidRPr="002A4893">
              <w:rPr>
                <w:rFonts w:ascii="Times New Roman" w:hAnsi="Times New Roman" w:cs="Times New Roman"/>
                <w:sz w:val="24"/>
                <w:szCs w:val="24"/>
              </w:rPr>
              <w:t>, кандидатът представя най-малко три съпоставими не</w:t>
            </w:r>
            <w:r w:rsidR="005C21A5" w:rsidRPr="002A4893">
              <w:rPr>
                <w:rFonts w:ascii="Times New Roman" w:hAnsi="Times New Roman" w:cs="Times New Roman"/>
                <w:sz w:val="24"/>
                <w:szCs w:val="24"/>
              </w:rPr>
              <w:t>зависими оферти</w:t>
            </w:r>
            <w:r w:rsidR="002F1BCB" w:rsidRPr="002A4893">
              <w:rPr>
                <w:rFonts w:ascii="Times New Roman" w:hAnsi="Times New Roman" w:cs="Times New Roman"/>
                <w:sz w:val="24"/>
                <w:szCs w:val="24"/>
              </w:rPr>
              <w:t xml:space="preserve">,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 Кандидатът представя, запитване за оферта по образец съгласно </w:t>
            </w:r>
            <w:r w:rsidR="00552728" w:rsidRPr="002A4893">
              <w:rPr>
                <w:rFonts w:ascii="Times New Roman" w:hAnsi="Times New Roman" w:cs="Times New Roman"/>
                <w:sz w:val="24"/>
                <w:szCs w:val="24"/>
              </w:rPr>
              <w:t xml:space="preserve">Приложение </w:t>
            </w:r>
            <w:r w:rsidR="002F1BCB" w:rsidRPr="002A4893">
              <w:rPr>
                <w:rFonts w:ascii="Times New Roman" w:hAnsi="Times New Roman" w:cs="Times New Roman"/>
                <w:sz w:val="24"/>
                <w:szCs w:val="24"/>
              </w:rPr>
              <w:t xml:space="preserve">№ </w:t>
            </w:r>
            <w:r w:rsidR="00AB6D59" w:rsidRPr="002A4893">
              <w:rPr>
                <w:rFonts w:ascii="Times New Roman" w:hAnsi="Times New Roman" w:cs="Times New Roman"/>
                <w:sz w:val="24"/>
                <w:szCs w:val="24"/>
              </w:rPr>
              <w:t>13</w:t>
            </w:r>
            <w:r w:rsidR="002F1BCB" w:rsidRPr="002A4893">
              <w:rPr>
                <w:rFonts w:ascii="Times New Roman" w:hAnsi="Times New Roman" w:cs="Times New Roman"/>
                <w:sz w:val="24"/>
                <w:szCs w:val="24"/>
              </w:rPr>
              <w:t xml:space="preserve">. В тези случаи </w:t>
            </w:r>
            <w:r w:rsidR="00C54A62" w:rsidRPr="002A4893">
              <w:rPr>
                <w:rFonts w:ascii="Times New Roman" w:hAnsi="Times New Roman" w:cs="Times New Roman"/>
                <w:sz w:val="24"/>
                <w:szCs w:val="24"/>
              </w:rPr>
              <w:t>оценителната комисия</w:t>
            </w:r>
            <w:r w:rsidR="002F1BCB" w:rsidRPr="002A4893">
              <w:rPr>
                <w:rFonts w:ascii="Times New Roman" w:hAnsi="Times New Roman" w:cs="Times New Roman"/>
                <w:sz w:val="24"/>
                <w:szCs w:val="24"/>
              </w:rPr>
              <w:t xml:space="preserve"> извършва съпоставка между размера на разхода, посочен във всяка от представените оферти</w:t>
            </w:r>
            <w:r w:rsidR="00BC07B8" w:rsidRPr="002A4893">
              <w:rPr>
                <w:rFonts w:ascii="Times New Roman" w:hAnsi="Times New Roman" w:cs="Times New Roman"/>
                <w:sz w:val="24"/>
                <w:szCs w:val="24"/>
              </w:rPr>
              <w:t>, проверява за наличие на референтен разход за активите от неизбраните оферти</w:t>
            </w:r>
            <w:r w:rsidR="002F1BCB" w:rsidRPr="002A4893">
              <w:rPr>
                <w:rFonts w:ascii="Times New Roman" w:hAnsi="Times New Roman" w:cs="Times New Roman"/>
                <w:sz w:val="24"/>
                <w:szCs w:val="24"/>
              </w:rPr>
              <w:t>, като одобрява за финансиране разхода до най-ниския размер.</w:t>
            </w:r>
          </w:p>
          <w:p w14:paraId="4245C989" w14:textId="049E9FBB" w:rsidR="007F4BFA"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13</w:t>
            </w:r>
            <w:r w:rsidR="00C54A62"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В случаите по </w:t>
            </w:r>
            <w:r w:rsidR="00C54A62" w:rsidRPr="002A4893">
              <w:rPr>
                <w:rFonts w:ascii="Times New Roman" w:hAnsi="Times New Roman" w:cs="Times New Roman"/>
                <w:sz w:val="24"/>
                <w:szCs w:val="24"/>
              </w:rPr>
              <w:t xml:space="preserve">т. </w:t>
            </w:r>
            <w:r w:rsidRPr="002A4893">
              <w:rPr>
                <w:rFonts w:ascii="Times New Roman" w:hAnsi="Times New Roman" w:cs="Times New Roman"/>
                <w:sz w:val="24"/>
                <w:szCs w:val="24"/>
              </w:rPr>
              <w:t xml:space="preserve">11 </w:t>
            </w:r>
            <w:r w:rsidR="002F1BCB" w:rsidRPr="002A4893">
              <w:rPr>
                <w:rFonts w:ascii="Times New Roman" w:hAnsi="Times New Roman" w:cs="Times New Roman"/>
                <w:sz w:val="24"/>
                <w:szCs w:val="24"/>
              </w:rPr>
              <w:t xml:space="preserve">и </w:t>
            </w:r>
            <w:r w:rsidRPr="002A4893">
              <w:rPr>
                <w:rFonts w:ascii="Times New Roman" w:hAnsi="Times New Roman" w:cs="Times New Roman"/>
                <w:sz w:val="24"/>
                <w:szCs w:val="24"/>
              </w:rPr>
              <w:t xml:space="preserve">12 </w:t>
            </w:r>
            <w:r w:rsidR="002F1BCB" w:rsidRPr="002A4893">
              <w:rPr>
                <w:rFonts w:ascii="Times New Roman" w:hAnsi="Times New Roman" w:cs="Times New Roman"/>
                <w:sz w:val="24"/>
                <w:szCs w:val="24"/>
              </w:rPr>
              <w:t xml:space="preserve">оферентите, когато са местни лица, следва да са вписани в Търговския регистър към Агенцията по вписванията, а оферентите – чуждестранни лица, следва да представят документ за правосубектност съгласно националното им законодателство. Оферентите на </w:t>
            </w:r>
            <w:r w:rsidR="004029D1" w:rsidRPr="002A4893">
              <w:rPr>
                <w:rFonts w:ascii="Times New Roman" w:hAnsi="Times New Roman" w:cs="Times New Roman"/>
                <w:sz w:val="24"/>
                <w:szCs w:val="24"/>
              </w:rPr>
              <w:t>СМР</w:t>
            </w:r>
            <w:r w:rsidR="002F1BCB" w:rsidRPr="002A4893">
              <w:rPr>
                <w:rFonts w:ascii="Times New Roman" w:hAnsi="Times New Roman" w:cs="Times New Roman"/>
                <w:sz w:val="24"/>
                <w:szCs w:val="24"/>
              </w:rPr>
              <w:t xml:space="preserve">, местни и чуждестранни лица, трябва да бъдат </w:t>
            </w:r>
            <w:r w:rsidR="002F1BCB" w:rsidRPr="002A4893">
              <w:rPr>
                <w:rFonts w:ascii="Times New Roman" w:hAnsi="Times New Roman" w:cs="Times New Roman"/>
                <w:sz w:val="24"/>
                <w:szCs w:val="24"/>
              </w:rPr>
              <w:lastRenderedPageBreak/>
              <w:t>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w:t>
            </w:r>
            <w:r w:rsidR="00C54A62" w:rsidRPr="002A4893">
              <w:rPr>
                <w:rFonts w:ascii="Times New Roman" w:hAnsi="Times New Roman" w:cs="Times New Roman"/>
                <w:sz w:val="24"/>
                <w:szCs w:val="24"/>
              </w:rPr>
              <w:t>кона за Камарата на строителите</w:t>
            </w:r>
            <w:r w:rsidR="002F1BCB" w:rsidRPr="002A4893">
              <w:rPr>
                <w:rFonts w:ascii="Times New Roman" w:hAnsi="Times New Roman" w:cs="Times New Roman"/>
                <w:sz w:val="24"/>
                <w:szCs w:val="24"/>
              </w:rPr>
              <w:t xml:space="preserve">. </w:t>
            </w:r>
            <w:r w:rsidR="00B47851" w:rsidRPr="002A4893">
              <w:rPr>
                <w:rFonts w:ascii="Times New Roman" w:hAnsi="Times New Roman" w:cs="Times New Roman"/>
                <w:sz w:val="24"/>
                <w:szCs w:val="24"/>
              </w:rPr>
              <w:t xml:space="preserve">Оферентите на посадъчен материал трябва да имат издадено разрешително за производство и заготовка на посевен и посадъчен материал и/или удостоверение за регистрация като търговец на посевен и посадъчен материал в случаите, предвидени в Закона за посевния и посадъчния материал. Оферентите за създаване на трайни насаждения за дървесни видове за производство на биоенергия трябва да са вписани в публичните регистри съгласно чл. 235 и 241 от Закона за горите. Изискването за вписване в Търговския регистър към Агенцията по вписванията не се прилага за Националната служба за съвети в земеделието, физически лица - оференти на посадъчен материал или за производство и предлагане на пазара на елитни и племенни пчелни майки и </w:t>
            </w:r>
            <w:proofErr w:type="spellStart"/>
            <w:r w:rsidR="00B47851" w:rsidRPr="002A4893">
              <w:rPr>
                <w:rFonts w:ascii="Times New Roman" w:hAnsi="Times New Roman" w:cs="Times New Roman"/>
                <w:sz w:val="24"/>
                <w:szCs w:val="24"/>
              </w:rPr>
              <w:t>отводки</w:t>
            </w:r>
            <w:proofErr w:type="spellEnd"/>
            <w:r w:rsidR="00B47851" w:rsidRPr="002A4893">
              <w:rPr>
                <w:rFonts w:ascii="Times New Roman" w:hAnsi="Times New Roman" w:cs="Times New Roman"/>
                <w:sz w:val="24"/>
                <w:szCs w:val="24"/>
              </w:rPr>
              <w:t xml:space="preserve">, както и физически лица, предоставящи услуги по </w:t>
            </w:r>
            <w:r w:rsidR="00C54A62" w:rsidRPr="002A4893">
              <w:rPr>
                <w:rFonts w:ascii="Times New Roman" w:hAnsi="Times New Roman" w:cs="Times New Roman"/>
                <w:sz w:val="24"/>
                <w:szCs w:val="24"/>
              </w:rPr>
              <w:t xml:space="preserve">т. </w:t>
            </w:r>
            <w:r w:rsidR="000A78C2" w:rsidRPr="002A4893">
              <w:rPr>
                <w:rFonts w:ascii="Times New Roman" w:hAnsi="Times New Roman" w:cs="Times New Roman"/>
                <w:sz w:val="24"/>
                <w:szCs w:val="24"/>
              </w:rPr>
              <w:t>2</w:t>
            </w:r>
            <w:r w:rsidR="00D109D0" w:rsidRPr="002A4893">
              <w:rPr>
                <w:rFonts w:ascii="Times New Roman" w:hAnsi="Times New Roman" w:cs="Times New Roman"/>
                <w:sz w:val="24"/>
                <w:szCs w:val="24"/>
              </w:rPr>
              <w:t xml:space="preserve"> </w:t>
            </w:r>
            <w:r w:rsidR="00C54A62" w:rsidRPr="002A4893">
              <w:rPr>
                <w:rFonts w:ascii="Times New Roman" w:hAnsi="Times New Roman" w:cs="Times New Roman"/>
                <w:sz w:val="24"/>
                <w:szCs w:val="24"/>
              </w:rPr>
              <w:t>от Раздел 14.1 „Допустими разходи“</w:t>
            </w:r>
            <w:r w:rsidR="002F1BCB" w:rsidRPr="002A4893">
              <w:rPr>
                <w:rFonts w:ascii="Times New Roman" w:hAnsi="Times New Roman" w:cs="Times New Roman"/>
                <w:sz w:val="24"/>
                <w:szCs w:val="24"/>
              </w:rPr>
              <w:t>.</w:t>
            </w:r>
          </w:p>
          <w:p w14:paraId="0A5157A0" w14:textId="343EA656" w:rsidR="007F4BFA"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14</w:t>
            </w:r>
            <w:r w:rsidR="00C54A62"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Когато за заявения за финансиране разход кандидатът е представил съпоставими оферти, независимо че разходът е включен в списъка по </w:t>
            </w:r>
            <w:r w:rsidR="00C54A62" w:rsidRPr="002A4893">
              <w:rPr>
                <w:rFonts w:ascii="Times New Roman" w:hAnsi="Times New Roman" w:cs="Times New Roman"/>
                <w:sz w:val="24"/>
                <w:szCs w:val="24"/>
              </w:rPr>
              <w:t xml:space="preserve">т. </w:t>
            </w:r>
            <w:r w:rsidRPr="002A4893">
              <w:rPr>
                <w:rFonts w:ascii="Times New Roman" w:hAnsi="Times New Roman" w:cs="Times New Roman"/>
                <w:sz w:val="24"/>
                <w:szCs w:val="24"/>
              </w:rPr>
              <w:t>10</w:t>
            </w:r>
            <w:r w:rsidR="002F1BCB" w:rsidRPr="002A4893">
              <w:rPr>
                <w:rFonts w:ascii="Times New Roman" w:hAnsi="Times New Roman" w:cs="Times New Roman"/>
                <w:sz w:val="24"/>
                <w:szCs w:val="24"/>
              </w:rPr>
              <w:t xml:space="preserve">, </w:t>
            </w:r>
            <w:r w:rsidR="00757A3E" w:rsidRPr="002A4893">
              <w:rPr>
                <w:rFonts w:ascii="Times New Roman" w:hAnsi="Times New Roman" w:cs="Times New Roman"/>
                <w:sz w:val="24"/>
                <w:szCs w:val="24"/>
              </w:rPr>
              <w:t xml:space="preserve">оценителната комисия по чл. 33 от ЗУСЕСИФ </w:t>
            </w:r>
            <w:r w:rsidR="002F1BCB" w:rsidRPr="002A4893">
              <w:rPr>
                <w:rFonts w:ascii="Times New Roman" w:hAnsi="Times New Roman" w:cs="Times New Roman"/>
                <w:sz w:val="24"/>
                <w:szCs w:val="24"/>
              </w:rPr>
              <w:t>извършва съпоставка между размера на разхода, посочен във всяка от представените оферти, и размера на определения референтен разход, като одобрява за финансиране разхода до най-ниския му размер.</w:t>
            </w:r>
          </w:p>
          <w:p w14:paraId="6D9B5A35" w14:textId="350C3C7A" w:rsidR="007F4BFA" w:rsidRPr="002A4893" w:rsidRDefault="00812132">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15</w:t>
            </w:r>
            <w:r w:rsidR="00C54A62"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Изискванията по </w:t>
            </w:r>
            <w:r w:rsidR="00C54A62" w:rsidRPr="002A4893">
              <w:rPr>
                <w:rFonts w:ascii="Times New Roman" w:hAnsi="Times New Roman" w:cs="Times New Roman"/>
                <w:sz w:val="24"/>
                <w:szCs w:val="24"/>
              </w:rPr>
              <w:t xml:space="preserve">т. </w:t>
            </w:r>
            <w:r w:rsidR="008E5FAE" w:rsidRPr="002A4893">
              <w:rPr>
                <w:rFonts w:ascii="Times New Roman" w:hAnsi="Times New Roman" w:cs="Times New Roman"/>
                <w:sz w:val="24"/>
                <w:szCs w:val="24"/>
              </w:rPr>
              <w:t xml:space="preserve">9 </w:t>
            </w:r>
            <w:r w:rsidR="00C54A62" w:rsidRPr="002A4893">
              <w:rPr>
                <w:rFonts w:ascii="Times New Roman" w:hAnsi="Times New Roman" w:cs="Times New Roman"/>
                <w:sz w:val="24"/>
                <w:szCs w:val="24"/>
              </w:rPr>
              <w:t xml:space="preserve">- </w:t>
            </w:r>
            <w:r w:rsidR="008E5FAE" w:rsidRPr="002A4893">
              <w:rPr>
                <w:rFonts w:ascii="Times New Roman" w:hAnsi="Times New Roman" w:cs="Times New Roman"/>
                <w:sz w:val="24"/>
                <w:szCs w:val="24"/>
              </w:rPr>
              <w:t xml:space="preserve">14 </w:t>
            </w:r>
            <w:r w:rsidR="002F1BCB" w:rsidRPr="002A4893">
              <w:rPr>
                <w:rFonts w:ascii="Times New Roman" w:hAnsi="Times New Roman" w:cs="Times New Roman"/>
                <w:sz w:val="24"/>
                <w:szCs w:val="24"/>
              </w:rPr>
              <w:t>не се прилагат по отношение на заявени за финансиране разходи за закупуване на земя, сгради и други недвижими имоти, както и за разходи за такси за извършвани услуги от държавни и/или общински органи и институции.</w:t>
            </w:r>
            <w:r w:rsidR="009D4015" w:rsidRPr="00F0207A">
              <w:rPr>
                <w:rFonts w:ascii="Times New Roman" w:hAnsi="Times New Roman" w:cs="Times New Roman"/>
              </w:rPr>
              <w:t xml:space="preserve"> </w:t>
            </w:r>
            <w:r w:rsidR="009D4015" w:rsidRPr="002A4893">
              <w:rPr>
                <w:rFonts w:ascii="Times New Roman" w:hAnsi="Times New Roman" w:cs="Times New Roman"/>
                <w:sz w:val="24"/>
                <w:szCs w:val="24"/>
              </w:rPr>
              <w:t xml:space="preserve">В </w:t>
            </w:r>
            <w:r w:rsidR="00442A58" w:rsidRPr="002A4893">
              <w:rPr>
                <w:rFonts w:ascii="Times New Roman" w:hAnsi="Times New Roman" w:cs="Times New Roman"/>
                <w:sz w:val="24"/>
                <w:szCs w:val="24"/>
              </w:rPr>
              <w:t>случай на кандидат</w:t>
            </w:r>
            <w:r w:rsidR="009D4015" w:rsidRPr="002A4893">
              <w:rPr>
                <w:rFonts w:ascii="Times New Roman" w:hAnsi="Times New Roman" w:cs="Times New Roman"/>
                <w:sz w:val="24"/>
                <w:szCs w:val="24"/>
              </w:rPr>
              <w:t>стване за разходи за такси, оценителната комисия по чл. 33 от ЗУСЕСИФ може да извърши проверки на предложените разходи и да приложи лимити съгласно определените тарифи за такси на съответната институция.</w:t>
            </w:r>
          </w:p>
          <w:p w14:paraId="08CAAD39" w14:textId="6102E6AB" w:rsidR="00656A94" w:rsidRPr="002A4893" w:rsidRDefault="008E5FA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16</w:t>
            </w:r>
            <w:r w:rsidR="00C54A62"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w:t>
            </w:r>
            <w:r w:rsidR="00724B3B" w:rsidRPr="002A4893">
              <w:rPr>
                <w:rFonts w:ascii="Times New Roman" w:hAnsi="Times New Roman" w:cs="Times New Roman"/>
                <w:sz w:val="24"/>
                <w:szCs w:val="24"/>
              </w:rPr>
              <w:t>За к</w:t>
            </w:r>
            <w:r w:rsidR="00656A94" w:rsidRPr="002A4893">
              <w:rPr>
                <w:rFonts w:ascii="Times New Roman" w:hAnsi="Times New Roman" w:cs="Times New Roman"/>
                <w:sz w:val="24"/>
                <w:szCs w:val="24"/>
              </w:rPr>
              <w:t>андидати, които се явяват възложители по чл. 5 и 6 от ЗОП:</w:t>
            </w:r>
          </w:p>
          <w:p w14:paraId="7BE08F39" w14:textId="335E8838" w:rsidR="007F4BFA" w:rsidRPr="002A4893" w:rsidRDefault="008E5FA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16</w:t>
            </w:r>
            <w:r w:rsidR="00656A94" w:rsidRPr="002A4893">
              <w:rPr>
                <w:rFonts w:ascii="Times New Roman" w:hAnsi="Times New Roman" w:cs="Times New Roman"/>
                <w:sz w:val="24"/>
                <w:szCs w:val="24"/>
              </w:rPr>
              <w:t xml:space="preserve">.1. </w:t>
            </w:r>
            <w:r w:rsidR="00724B3B" w:rsidRPr="002A4893">
              <w:rPr>
                <w:rFonts w:ascii="Times New Roman" w:hAnsi="Times New Roman" w:cs="Times New Roman"/>
                <w:sz w:val="24"/>
                <w:szCs w:val="24"/>
              </w:rPr>
              <w:t>з</w:t>
            </w:r>
            <w:r w:rsidR="002F1BCB" w:rsidRPr="002A4893">
              <w:rPr>
                <w:rFonts w:ascii="Times New Roman" w:hAnsi="Times New Roman" w:cs="Times New Roman"/>
                <w:sz w:val="24"/>
                <w:szCs w:val="24"/>
              </w:rPr>
              <w:t xml:space="preserve">а разходите по </w:t>
            </w:r>
            <w:r w:rsidR="00C54A62" w:rsidRPr="002A4893">
              <w:rPr>
                <w:rFonts w:ascii="Times New Roman" w:hAnsi="Times New Roman" w:cs="Times New Roman"/>
                <w:sz w:val="24"/>
                <w:szCs w:val="24"/>
              </w:rPr>
              <w:t xml:space="preserve">т. </w:t>
            </w:r>
            <w:r w:rsidR="000A78C2" w:rsidRPr="002A4893">
              <w:rPr>
                <w:rFonts w:ascii="Times New Roman" w:hAnsi="Times New Roman" w:cs="Times New Roman"/>
                <w:sz w:val="24"/>
                <w:szCs w:val="24"/>
              </w:rPr>
              <w:t>2</w:t>
            </w:r>
            <w:r w:rsidR="00087228" w:rsidRPr="002A4893">
              <w:rPr>
                <w:rFonts w:ascii="Times New Roman" w:hAnsi="Times New Roman" w:cs="Times New Roman"/>
                <w:sz w:val="24"/>
                <w:szCs w:val="24"/>
              </w:rPr>
              <w:t xml:space="preserve"> </w:t>
            </w:r>
            <w:r w:rsidR="00C54A62" w:rsidRPr="002A4893">
              <w:rPr>
                <w:rFonts w:ascii="Times New Roman" w:hAnsi="Times New Roman" w:cs="Times New Roman"/>
                <w:sz w:val="24"/>
                <w:szCs w:val="24"/>
              </w:rPr>
              <w:t>от Раздел 14.1 „Допустими разходи“</w:t>
            </w:r>
            <w:r w:rsidR="002F1BCB" w:rsidRPr="002A4893">
              <w:rPr>
                <w:rFonts w:ascii="Times New Roman" w:hAnsi="Times New Roman" w:cs="Times New Roman"/>
                <w:sz w:val="24"/>
                <w:szCs w:val="24"/>
              </w:rPr>
              <w:t xml:space="preserve">, извършени преди датата на подаване на </w:t>
            </w:r>
            <w:r w:rsidR="00C54A62"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xml:space="preserve">, </w:t>
            </w:r>
            <w:r w:rsidR="00724B3B" w:rsidRPr="002A4893">
              <w:rPr>
                <w:rFonts w:ascii="Times New Roman" w:hAnsi="Times New Roman" w:cs="Times New Roman"/>
                <w:sz w:val="24"/>
                <w:szCs w:val="24"/>
              </w:rPr>
              <w:t xml:space="preserve">кандидатите </w:t>
            </w:r>
            <w:r w:rsidR="002F1BCB" w:rsidRPr="002A4893">
              <w:rPr>
                <w:rFonts w:ascii="Times New Roman" w:hAnsi="Times New Roman" w:cs="Times New Roman"/>
                <w:sz w:val="24"/>
                <w:szCs w:val="24"/>
              </w:rPr>
              <w:t xml:space="preserve">при подаване на </w:t>
            </w:r>
            <w:r w:rsidR="003C41D0" w:rsidRPr="002A4893">
              <w:rPr>
                <w:rFonts w:ascii="Times New Roman" w:hAnsi="Times New Roman" w:cs="Times New Roman"/>
                <w:sz w:val="24"/>
                <w:szCs w:val="24"/>
              </w:rPr>
              <w:t xml:space="preserve">проектното предложение </w:t>
            </w:r>
            <w:r w:rsidR="002F1BCB" w:rsidRPr="002A4893">
              <w:rPr>
                <w:rFonts w:ascii="Times New Roman" w:hAnsi="Times New Roman" w:cs="Times New Roman"/>
                <w:sz w:val="24"/>
                <w:szCs w:val="24"/>
              </w:rPr>
              <w:t>представят заверено от възложителя копие на всички документи от проведената съгласно изискванията на ЗОП проц</w:t>
            </w:r>
            <w:r w:rsidR="00656A94" w:rsidRPr="002A4893">
              <w:rPr>
                <w:rFonts w:ascii="Times New Roman" w:hAnsi="Times New Roman" w:cs="Times New Roman"/>
                <w:sz w:val="24"/>
                <w:szCs w:val="24"/>
              </w:rPr>
              <w:t>едура за избор на изпълнител/и;</w:t>
            </w:r>
          </w:p>
          <w:p w14:paraId="60EC7634" w14:textId="03549DF9" w:rsidR="007F4BFA" w:rsidRPr="002A4893" w:rsidRDefault="008E5FA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16</w:t>
            </w:r>
            <w:r w:rsidR="00656A94" w:rsidRPr="002A4893">
              <w:rPr>
                <w:rFonts w:ascii="Times New Roman" w:hAnsi="Times New Roman" w:cs="Times New Roman"/>
                <w:sz w:val="24"/>
                <w:szCs w:val="24"/>
              </w:rPr>
              <w:t>.2</w:t>
            </w:r>
            <w:r w:rsidR="009C3758"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w:t>
            </w:r>
            <w:r w:rsidR="00724B3B" w:rsidRPr="002A4893">
              <w:rPr>
                <w:rFonts w:ascii="Times New Roman" w:hAnsi="Times New Roman" w:cs="Times New Roman"/>
                <w:sz w:val="24"/>
                <w:szCs w:val="24"/>
              </w:rPr>
              <w:t>к</w:t>
            </w:r>
            <w:r w:rsidR="002F1BCB" w:rsidRPr="002A4893">
              <w:rPr>
                <w:rFonts w:ascii="Times New Roman" w:hAnsi="Times New Roman" w:cs="Times New Roman"/>
                <w:sz w:val="24"/>
                <w:szCs w:val="24"/>
              </w:rPr>
              <w:t xml:space="preserve">огато заявеният за финансиране разход не е включен в списъка по </w:t>
            </w:r>
            <w:r w:rsidR="009C3758" w:rsidRPr="002A4893">
              <w:rPr>
                <w:rFonts w:ascii="Times New Roman" w:hAnsi="Times New Roman" w:cs="Times New Roman"/>
                <w:sz w:val="24"/>
                <w:szCs w:val="24"/>
              </w:rPr>
              <w:t xml:space="preserve">т. </w:t>
            </w:r>
            <w:r w:rsidRPr="002A4893">
              <w:rPr>
                <w:rFonts w:ascii="Times New Roman" w:hAnsi="Times New Roman" w:cs="Times New Roman"/>
                <w:sz w:val="24"/>
                <w:szCs w:val="24"/>
              </w:rPr>
              <w:t xml:space="preserve">10 </w:t>
            </w:r>
            <w:r w:rsidR="002F1BCB" w:rsidRPr="002A4893">
              <w:rPr>
                <w:rFonts w:ascii="Times New Roman" w:hAnsi="Times New Roman" w:cs="Times New Roman"/>
                <w:sz w:val="24"/>
                <w:szCs w:val="24"/>
              </w:rPr>
              <w:t xml:space="preserve">към датата на подаване на </w:t>
            </w:r>
            <w:r w:rsidR="009C3758" w:rsidRPr="002A4893">
              <w:rPr>
                <w:rFonts w:ascii="Times New Roman" w:hAnsi="Times New Roman" w:cs="Times New Roman"/>
                <w:sz w:val="24"/>
                <w:szCs w:val="24"/>
              </w:rPr>
              <w:t>проектното предложение</w:t>
            </w:r>
            <w:r w:rsidR="002F1BCB" w:rsidRPr="002A4893">
              <w:rPr>
                <w:rFonts w:ascii="Times New Roman" w:hAnsi="Times New Roman" w:cs="Times New Roman"/>
                <w:sz w:val="24"/>
                <w:szCs w:val="24"/>
              </w:rPr>
              <w:t xml:space="preserve">, обосноваността на разходите се преценява чрез представяне на най-малко три съпоставими независими оферти, по които оферентите трябва да отговарят на изискванията </w:t>
            </w:r>
            <w:r w:rsidR="009C3758" w:rsidRPr="002A4893">
              <w:rPr>
                <w:rFonts w:ascii="Times New Roman" w:hAnsi="Times New Roman" w:cs="Times New Roman"/>
                <w:sz w:val="24"/>
                <w:szCs w:val="24"/>
              </w:rPr>
              <w:t xml:space="preserve">по т. </w:t>
            </w:r>
            <w:r w:rsidRPr="002A4893">
              <w:rPr>
                <w:rFonts w:ascii="Times New Roman" w:hAnsi="Times New Roman" w:cs="Times New Roman"/>
                <w:sz w:val="24"/>
                <w:szCs w:val="24"/>
              </w:rPr>
              <w:t>13</w:t>
            </w:r>
            <w:r w:rsidR="002F1BCB" w:rsidRPr="002A4893">
              <w:rPr>
                <w:rFonts w:ascii="Times New Roman" w:hAnsi="Times New Roman" w:cs="Times New Roman"/>
                <w:sz w:val="24"/>
                <w:szCs w:val="24"/>
              </w:rPr>
              <w:t>.</w:t>
            </w:r>
          </w:p>
          <w:p w14:paraId="6A7F87F9" w14:textId="4230AA09" w:rsidR="007F4BFA" w:rsidRPr="002A4893" w:rsidRDefault="008E5FA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16</w:t>
            </w:r>
            <w:r w:rsidR="00656A94" w:rsidRPr="002A4893">
              <w:rPr>
                <w:rFonts w:ascii="Times New Roman" w:hAnsi="Times New Roman" w:cs="Times New Roman"/>
                <w:sz w:val="24"/>
                <w:szCs w:val="24"/>
              </w:rPr>
              <w:t>.3</w:t>
            </w:r>
            <w:r w:rsidR="009C3758"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w:t>
            </w:r>
            <w:r w:rsidR="00724B3B" w:rsidRPr="002A4893">
              <w:rPr>
                <w:rFonts w:ascii="Times New Roman" w:hAnsi="Times New Roman" w:cs="Times New Roman"/>
                <w:sz w:val="24"/>
                <w:szCs w:val="24"/>
              </w:rPr>
              <w:t>кандидатите с</w:t>
            </w:r>
            <w:r w:rsidR="002F1BCB" w:rsidRPr="002A4893">
              <w:rPr>
                <w:rFonts w:ascii="Times New Roman" w:hAnsi="Times New Roman" w:cs="Times New Roman"/>
                <w:sz w:val="24"/>
                <w:szCs w:val="24"/>
              </w:rPr>
              <w:t xml:space="preserve">ъбират офертите по </w:t>
            </w:r>
            <w:r w:rsidR="009C3758" w:rsidRPr="002A4893">
              <w:rPr>
                <w:rFonts w:ascii="Times New Roman" w:hAnsi="Times New Roman" w:cs="Times New Roman"/>
                <w:sz w:val="24"/>
                <w:szCs w:val="24"/>
              </w:rPr>
              <w:t xml:space="preserve">т. </w:t>
            </w:r>
            <w:r w:rsidRPr="002A4893">
              <w:rPr>
                <w:rFonts w:ascii="Times New Roman" w:hAnsi="Times New Roman" w:cs="Times New Roman"/>
                <w:sz w:val="24"/>
                <w:szCs w:val="24"/>
              </w:rPr>
              <w:t>16</w:t>
            </w:r>
            <w:r w:rsidR="00656A94" w:rsidRPr="002A4893">
              <w:rPr>
                <w:rFonts w:ascii="Times New Roman" w:hAnsi="Times New Roman" w:cs="Times New Roman"/>
                <w:sz w:val="24"/>
                <w:szCs w:val="24"/>
              </w:rPr>
              <w:t>.2.</w:t>
            </w:r>
            <w:r w:rsidR="00277853"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 xml:space="preserve">чрез прилагане </w:t>
            </w:r>
            <w:r w:rsidR="00DE0CE3" w:rsidRPr="002A4893">
              <w:rPr>
                <w:rFonts w:ascii="Times New Roman" w:eastAsiaTheme="minorEastAsia" w:hAnsi="Times New Roman" w:cs="Times New Roman"/>
                <w:sz w:val="24"/>
                <w:szCs w:val="24"/>
                <w:lang w:eastAsia="bg-BG"/>
              </w:rPr>
              <w:t>на принципа на пазарни консултации съгласно ЗОП</w:t>
            </w:r>
            <w:r w:rsidR="002F1BCB" w:rsidRPr="002A4893">
              <w:rPr>
                <w:rFonts w:ascii="Times New Roman" w:hAnsi="Times New Roman" w:cs="Times New Roman"/>
                <w:sz w:val="24"/>
                <w:szCs w:val="24"/>
              </w:rPr>
              <w:t>,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w:t>
            </w:r>
            <w:r w:rsidR="00656A94" w:rsidRPr="002A4893">
              <w:rPr>
                <w:rFonts w:ascii="Times New Roman" w:hAnsi="Times New Roman" w:cs="Times New Roman"/>
                <w:sz w:val="24"/>
                <w:szCs w:val="24"/>
              </w:rPr>
              <w:t>;</w:t>
            </w:r>
          </w:p>
          <w:p w14:paraId="3990488E" w14:textId="56946DF9" w:rsidR="007F4BFA" w:rsidRPr="002A4893" w:rsidRDefault="008E5FA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16</w:t>
            </w:r>
            <w:r w:rsidR="00656A94" w:rsidRPr="002A4893">
              <w:rPr>
                <w:rFonts w:ascii="Times New Roman" w:hAnsi="Times New Roman" w:cs="Times New Roman"/>
                <w:sz w:val="24"/>
                <w:szCs w:val="24"/>
              </w:rPr>
              <w:t>.4</w:t>
            </w:r>
            <w:r w:rsidR="009C3758"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w:t>
            </w:r>
            <w:r w:rsidR="00724B3B" w:rsidRPr="002A4893">
              <w:rPr>
                <w:rFonts w:ascii="Times New Roman" w:hAnsi="Times New Roman" w:cs="Times New Roman"/>
                <w:sz w:val="24"/>
                <w:szCs w:val="24"/>
              </w:rPr>
              <w:t>м</w:t>
            </w:r>
            <w:r w:rsidR="002F1BCB" w:rsidRPr="002A4893">
              <w:rPr>
                <w:rFonts w:ascii="Times New Roman" w:hAnsi="Times New Roman" w:cs="Times New Roman"/>
                <w:sz w:val="24"/>
                <w:szCs w:val="24"/>
              </w:rPr>
              <w:t xml:space="preserve">инималното съдържание на офертите по </w:t>
            </w:r>
            <w:r w:rsidR="009C3758" w:rsidRPr="002A4893">
              <w:rPr>
                <w:rFonts w:ascii="Times New Roman" w:hAnsi="Times New Roman" w:cs="Times New Roman"/>
                <w:sz w:val="24"/>
                <w:szCs w:val="24"/>
              </w:rPr>
              <w:t xml:space="preserve">т. </w:t>
            </w:r>
            <w:r w:rsidRPr="002A4893">
              <w:rPr>
                <w:rFonts w:ascii="Times New Roman" w:hAnsi="Times New Roman" w:cs="Times New Roman"/>
                <w:sz w:val="24"/>
                <w:szCs w:val="24"/>
              </w:rPr>
              <w:t>16</w:t>
            </w:r>
            <w:r w:rsidR="00656A94" w:rsidRPr="002A4893">
              <w:rPr>
                <w:rFonts w:ascii="Times New Roman" w:hAnsi="Times New Roman" w:cs="Times New Roman"/>
                <w:sz w:val="24"/>
                <w:szCs w:val="24"/>
              </w:rPr>
              <w:t>.2.</w:t>
            </w:r>
            <w:r w:rsidR="00277853" w:rsidRPr="002A4893">
              <w:rPr>
                <w:rFonts w:ascii="Times New Roman" w:hAnsi="Times New Roman" w:cs="Times New Roman"/>
                <w:sz w:val="24"/>
                <w:szCs w:val="24"/>
              </w:rPr>
              <w:t xml:space="preserve"> </w:t>
            </w:r>
            <w:r w:rsidR="009C3758" w:rsidRPr="002A4893">
              <w:rPr>
                <w:rFonts w:ascii="Times New Roman" w:hAnsi="Times New Roman" w:cs="Times New Roman"/>
                <w:sz w:val="24"/>
                <w:szCs w:val="24"/>
              </w:rPr>
              <w:t>е</w:t>
            </w:r>
            <w:r w:rsidR="002F1BCB" w:rsidRPr="002A4893">
              <w:rPr>
                <w:rFonts w:ascii="Times New Roman" w:hAnsi="Times New Roman" w:cs="Times New Roman"/>
                <w:sz w:val="24"/>
                <w:szCs w:val="24"/>
              </w:rPr>
              <w:t xml:space="preserve"> наименование на оферента, срок на валидност на офертата, дата на издаване на офертата, подпис и печат на офертата, техническо предложение, ценово предложение в лева с посочен ДДС.</w:t>
            </w:r>
          </w:p>
          <w:p w14:paraId="6F3C350B" w14:textId="4A591C8B" w:rsidR="007F4BFA" w:rsidRPr="002A4893" w:rsidRDefault="008E5FA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16</w:t>
            </w:r>
            <w:r w:rsidR="00DB4CAF" w:rsidRPr="002A4893">
              <w:rPr>
                <w:rFonts w:ascii="Times New Roman" w:hAnsi="Times New Roman" w:cs="Times New Roman"/>
                <w:sz w:val="24"/>
                <w:szCs w:val="24"/>
              </w:rPr>
              <w:t>.5</w:t>
            </w:r>
            <w:r w:rsidR="009C3758"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w:t>
            </w:r>
            <w:r w:rsidR="00724B3B" w:rsidRPr="002A4893">
              <w:rPr>
                <w:rFonts w:ascii="Times New Roman" w:hAnsi="Times New Roman" w:cs="Times New Roman"/>
                <w:sz w:val="24"/>
                <w:szCs w:val="24"/>
              </w:rPr>
              <w:t>в</w:t>
            </w:r>
            <w:r w:rsidR="002F1BCB" w:rsidRPr="002A4893">
              <w:rPr>
                <w:rFonts w:ascii="Times New Roman" w:hAnsi="Times New Roman" w:cs="Times New Roman"/>
                <w:sz w:val="24"/>
                <w:szCs w:val="24"/>
              </w:rPr>
              <w:t xml:space="preserve"> случаите </w:t>
            </w:r>
            <w:r w:rsidR="009C3758" w:rsidRPr="002A4893">
              <w:rPr>
                <w:rFonts w:ascii="Times New Roman" w:hAnsi="Times New Roman" w:cs="Times New Roman"/>
                <w:sz w:val="24"/>
                <w:szCs w:val="24"/>
              </w:rPr>
              <w:t xml:space="preserve">по т. </w:t>
            </w:r>
            <w:r w:rsidRPr="002A4893">
              <w:rPr>
                <w:rFonts w:ascii="Times New Roman" w:hAnsi="Times New Roman" w:cs="Times New Roman"/>
                <w:sz w:val="24"/>
                <w:szCs w:val="24"/>
              </w:rPr>
              <w:t>16</w:t>
            </w:r>
            <w:r w:rsidR="00656A94" w:rsidRPr="002A4893">
              <w:rPr>
                <w:rFonts w:ascii="Times New Roman" w:hAnsi="Times New Roman" w:cs="Times New Roman"/>
                <w:sz w:val="24"/>
                <w:szCs w:val="24"/>
              </w:rPr>
              <w:t>.2.</w:t>
            </w:r>
            <w:r w:rsidR="002F1BCB" w:rsidRPr="002A4893">
              <w:rPr>
                <w:rFonts w:ascii="Times New Roman" w:hAnsi="Times New Roman" w:cs="Times New Roman"/>
                <w:sz w:val="24"/>
                <w:szCs w:val="24"/>
              </w:rPr>
              <w:t xml:space="preserve"> кандидатите представят </w:t>
            </w:r>
            <w:r w:rsidR="009C3758" w:rsidRPr="002A4893">
              <w:rPr>
                <w:rFonts w:ascii="Times New Roman" w:hAnsi="Times New Roman" w:cs="Times New Roman"/>
                <w:sz w:val="24"/>
                <w:szCs w:val="24"/>
              </w:rPr>
              <w:t>към проектното предложение</w:t>
            </w:r>
            <w:r w:rsidR="002F1BCB" w:rsidRPr="002A4893">
              <w:rPr>
                <w:rFonts w:ascii="Times New Roman" w:hAnsi="Times New Roman" w:cs="Times New Roman"/>
                <w:sz w:val="24"/>
                <w:szCs w:val="24"/>
              </w:rPr>
              <w:t xml:space="preserve"> решение за определяне на стойността на разхода, за който кандидатстват, с включена обосновка за мотивите, обусловили избора му.</w:t>
            </w:r>
          </w:p>
          <w:p w14:paraId="0BCE773A" w14:textId="09E1C042" w:rsidR="00655FD5" w:rsidRDefault="008E5FA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lastRenderedPageBreak/>
              <w:t>16</w:t>
            </w:r>
            <w:r w:rsidR="00DB4CAF" w:rsidRPr="002A4893">
              <w:rPr>
                <w:rFonts w:ascii="Times New Roman" w:hAnsi="Times New Roman" w:cs="Times New Roman"/>
                <w:sz w:val="24"/>
                <w:szCs w:val="24"/>
              </w:rPr>
              <w:t>.6</w:t>
            </w:r>
            <w:r w:rsidR="009C3758" w:rsidRPr="002A4893">
              <w:rPr>
                <w:rFonts w:ascii="Times New Roman" w:hAnsi="Times New Roman" w:cs="Times New Roman"/>
                <w:sz w:val="24"/>
                <w:szCs w:val="24"/>
              </w:rPr>
              <w:t>.</w:t>
            </w:r>
            <w:r w:rsidR="002F1BCB" w:rsidRPr="002A4893">
              <w:rPr>
                <w:rFonts w:ascii="Times New Roman" w:hAnsi="Times New Roman" w:cs="Times New Roman"/>
                <w:sz w:val="24"/>
                <w:szCs w:val="24"/>
              </w:rPr>
              <w:t xml:space="preserve"> </w:t>
            </w:r>
            <w:r w:rsidR="00724B3B" w:rsidRPr="002A4893">
              <w:rPr>
                <w:rFonts w:ascii="Times New Roman" w:hAnsi="Times New Roman" w:cs="Times New Roman"/>
                <w:sz w:val="24"/>
                <w:szCs w:val="24"/>
              </w:rPr>
              <w:t>о</w:t>
            </w:r>
            <w:r w:rsidR="002F1BCB" w:rsidRPr="002A4893">
              <w:rPr>
                <w:rFonts w:ascii="Times New Roman" w:hAnsi="Times New Roman" w:cs="Times New Roman"/>
                <w:sz w:val="24"/>
                <w:szCs w:val="24"/>
              </w:rPr>
              <w:t>босноваността на разхода може да се преценява чрез съпоставяне с определените референтни разходи.</w:t>
            </w:r>
          </w:p>
          <w:p w14:paraId="3403DE03" w14:textId="295F9448" w:rsidR="00FE00B6" w:rsidRPr="002A4893" w:rsidRDefault="008E5FA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17</w:t>
            </w:r>
            <w:r w:rsidR="00757A3E" w:rsidRPr="002A4893">
              <w:rPr>
                <w:rFonts w:ascii="Times New Roman" w:hAnsi="Times New Roman" w:cs="Times New Roman"/>
                <w:sz w:val="24"/>
                <w:szCs w:val="24"/>
              </w:rPr>
              <w:t xml:space="preserve">. </w:t>
            </w:r>
            <w:r w:rsidR="00FE00B6" w:rsidRPr="002A4893">
              <w:rPr>
                <w:rFonts w:ascii="Times New Roman" w:hAnsi="Times New Roman" w:cs="Times New Roman"/>
                <w:sz w:val="24"/>
                <w:szCs w:val="24"/>
              </w:rPr>
              <w:t>За кандидати</w:t>
            </w:r>
            <w:r w:rsidR="00724B3B" w:rsidRPr="002A4893">
              <w:rPr>
                <w:rFonts w:ascii="Times New Roman" w:hAnsi="Times New Roman" w:cs="Times New Roman"/>
                <w:sz w:val="24"/>
                <w:szCs w:val="24"/>
              </w:rPr>
              <w:t>, ко</w:t>
            </w:r>
            <w:r w:rsidR="00FE00B6" w:rsidRPr="002A4893">
              <w:rPr>
                <w:rFonts w:ascii="Times New Roman" w:hAnsi="Times New Roman" w:cs="Times New Roman"/>
                <w:sz w:val="24"/>
                <w:szCs w:val="24"/>
              </w:rPr>
              <w:t>и</w:t>
            </w:r>
            <w:r w:rsidR="00724B3B" w:rsidRPr="002A4893">
              <w:rPr>
                <w:rFonts w:ascii="Times New Roman" w:hAnsi="Times New Roman" w:cs="Times New Roman"/>
                <w:sz w:val="24"/>
                <w:szCs w:val="24"/>
              </w:rPr>
              <w:t xml:space="preserve">то не </w:t>
            </w:r>
            <w:r w:rsidR="00FE00B6" w:rsidRPr="002A4893">
              <w:rPr>
                <w:rFonts w:ascii="Times New Roman" w:hAnsi="Times New Roman" w:cs="Times New Roman"/>
                <w:sz w:val="24"/>
                <w:szCs w:val="24"/>
              </w:rPr>
              <w:t>са</w:t>
            </w:r>
            <w:r w:rsidR="00724B3B" w:rsidRPr="002A4893">
              <w:rPr>
                <w:rFonts w:ascii="Times New Roman" w:hAnsi="Times New Roman" w:cs="Times New Roman"/>
                <w:sz w:val="24"/>
                <w:szCs w:val="24"/>
              </w:rPr>
              <w:t xml:space="preserve"> възложител</w:t>
            </w:r>
            <w:r w:rsidR="00FE00B6" w:rsidRPr="002A4893">
              <w:rPr>
                <w:rFonts w:ascii="Times New Roman" w:hAnsi="Times New Roman" w:cs="Times New Roman"/>
                <w:sz w:val="24"/>
                <w:szCs w:val="24"/>
              </w:rPr>
              <w:t>и</w:t>
            </w:r>
            <w:r w:rsidR="00724B3B" w:rsidRPr="002A4893">
              <w:rPr>
                <w:rFonts w:ascii="Times New Roman" w:hAnsi="Times New Roman" w:cs="Times New Roman"/>
                <w:sz w:val="24"/>
                <w:szCs w:val="24"/>
              </w:rPr>
              <w:t xml:space="preserve"> по чл. 5 и 6 от ЗОП</w:t>
            </w:r>
            <w:r w:rsidR="00FE00B6" w:rsidRPr="002A4893">
              <w:rPr>
                <w:rFonts w:ascii="Times New Roman" w:hAnsi="Times New Roman" w:cs="Times New Roman"/>
                <w:sz w:val="24"/>
                <w:szCs w:val="24"/>
              </w:rPr>
              <w:t>:</w:t>
            </w:r>
          </w:p>
          <w:p w14:paraId="5468E32C" w14:textId="3780BC3F" w:rsidR="00BA0B6A" w:rsidRDefault="008E5FA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17</w:t>
            </w:r>
            <w:r w:rsidR="00FE00B6" w:rsidRPr="002A4893">
              <w:rPr>
                <w:rFonts w:ascii="Times New Roman" w:hAnsi="Times New Roman" w:cs="Times New Roman"/>
                <w:sz w:val="24"/>
                <w:szCs w:val="24"/>
              </w:rPr>
              <w:t xml:space="preserve">.1. </w:t>
            </w:r>
            <w:r w:rsidR="00BA0B6A" w:rsidRPr="002A4893">
              <w:rPr>
                <w:rFonts w:ascii="Times New Roman" w:eastAsiaTheme="minorEastAsia" w:hAnsi="Times New Roman" w:cs="Times New Roman"/>
                <w:sz w:val="24"/>
                <w:szCs w:val="24"/>
                <w:lang w:eastAsia="bg-BG"/>
              </w:rPr>
              <w:t xml:space="preserve">Когато размерът на </w:t>
            </w:r>
            <w:r w:rsidR="00F60A4C" w:rsidRPr="002A4893">
              <w:rPr>
                <w:rFonts w:ascii="Times New Roman" w:eastAsiaTheme="minorEastAsia" w:hAnsi="Times New Roman" w:cs="Times New Roman"/>
                <w:sz w:val="24"/>
                <w:szCs w:val="24"/>
                <w:lang w:eastAsia="bg-BG"/>
              </w:rPr>
              <w:t>заявената</w:t>
            </w:r>
            <w:r w:rsidR="00B809D7" w:rsidRPr="002A4893">
              <w:rPr>
                <w:rFonts w:ascii="Times New Roman" w:eastAsiaTheme="minorEastAsia" w:hAnsi="Times New Roman" w:cs="Times New Roman"/>
                <w:sz w:val="24"/>
                <w:szCs w:val="24"/>
                <w:lang w:eastAsia="bg-BG"/>
              </w:rPr>
              <w:t xml:space="preserve"> </w:t>
            </w:r>
            <w:r w:rsidR="007C31EC" w:rsidRPr="002A4893">
              <w:rPr>
                <w:rFonts w:ascii="Times New Roman" w:hAnsi="Times New Roman" w:cs="Times New Roman"/>
                <w:sz w:val="24"/>
                <w:szCs w:val="24"/>
              </w:rPr>
              <w:t>БФП</w:t>
            </w:r>
            <w:r w:rsidR="00BA0B6A" w:rsidRPr="002A4893">
              <w:rPr>
                <w:rFonts w:ascii="Times New Roman" w:eastAsiaTheme="minorEastAsia" w:hAnsi="Times New Roman" w:cs="Times New Roman"/>
                <w:sz w:val="24"/>
                <w:szCs w:val="24"/>
                <w:lang w:eastAsia="bg-BG"/>
              </w:rPr>
              <w:t xml:space="preserve"> е по-голям от 50 на сто</w:t>
            </w:r>
            <w:r w:rsidR="00B809D7" w:rsidRPr="00F0207A">
              <w:rPr>
                <w:rFonts w:ascii="Times New Roman" w:hAnsi="Times New Roman" w:cs="Times New Roman"/>
              </w:rPr>
              <w:t xml:space="preserve"> </w:t>
            </w:r>
            <w:r w:rsidR="00B809D7" w:rsidRPr="002A4893">
              <w:rPr>
                <w:rFonts w:ascii="Times New Roman" w:eastAsiaTheme="minorEastAsia" w:hAnsi="Times New Roman" w:cs="Times New Roman"/>
                <w:sz w:val="24"/>
                <w:szCs w:val="24"/>
                <w:lang w:eastAsia="bg-BG"/>
              </w:rPr>
              <w:t xml:space="preserve">от </w:t>
            </w:r>
            <w:r w:rsidR="00CF690A" w:rsidRPr="002A4893">
              <w:rPr>
                <w:rFonts w:ascii="Times New Roman" w:eastAsiaTheme="minorEastAsia" w:hAnsi="Times New Roman" w:cs="Times New Roman"/>
                <w:sz w:val="24"/>
                <w:szCs w:val="24"/>
                <w:lang w:eastAsia="bg-BG"/>
              </w:rPr>
              <w:t xml:space="preserve">заявената </w:t>
            </w:r>
            <w:r w:rsidR="00B809D7" w:rsidRPr="002A4893">
              <w:rPr>
                <w:rFonts w:ascii="Times New Roman" w:eastAsiaTheme="minorEastAsia" w:hAnsi="Times New Roman" w:cs="Times New Roman"/>
                <w:sz w:val="24"/>
                <w:szCs w:val="24"/>
                <w:lang w:eastAsia="bg-BG"/>
              </w:rPr>
              <w:t xml:space="preserve">обща </w:t>
            </w:r>
            <w:r w:rsidR="00A77D5B" w:rsidRPr="002A4893">
              <w:rPr>
                <w:rFonts w:ascii="Times New Roman" w:eastAsiaTheme="minorEastAsia" w:hAnsi="Times New Roman" w:cs="Times New Roman"/>
                <w:sz w:val="24"/>
                <w:szCs w:val="24"/>
                <w:lang w:eastAsia="bg-BG"/>
              </w:rPr>
              <w:t>стойност</w:t>
            </w:r>
            <w:r w:rsidR="00B809D7" w:rsidRPr="002A4893">
              <w:rPr>
                <w:rFonts w:ascii="Times New Roman" w:eastAsiaTheme="minorEastAsia" w:hAnsi="Times New Roman" w:cs="Times New Roman"/>
                <w:sz w:val="24"/>
                <w:szCs w:val="24"/>
                <w:lang w:eastAsia="bg-BG"/>
              </w:rPr>
              <w:t xml:space="preserve"> на </w:t>
            </w:r>
            <w:r w:rsidR="001C3951" w:rsidRPr="002A4893">
              <w:rPr>
                <w:rFonts w:ascii="Times New Roman" w:eastAsiaTheme="minorEastAsia" w:hAnsi="Times New Roman" w:cs="Times New Roman"/>
                <w:sz w:val="24"/>
                <w:szCs w:val="24"/>
                <w:lang w:eastAsia="bg-BG"/>
              </w:rPr>
              <w:t>проектното предложение</w:t>
            </w:r>
            <w:r w:rsidR="00A77D5B" w:rsidRPr="002A4893">
              <w:rPr>
                <w:rFonts w:ascii="Times New Roman" w:eastAsiaTheme="minorEastAsia" w:hAnsi="Times New Roman" w:cs="Times New Roman"/>
                <w:sz w:val="24"/>
                <w:szCs w:val="24"/>
                <w:lang w:eastAsia="bg-BG"/>
              </w:rPr>
              <w:t xml:space="preserve"> във формуляра за кандидатстване в ИСУН 2020</w:t>
            </w:r>
            <w:r w:rsidR="00BA0B6A" w:rsidRPr="002A4893">
              <w:rPr>
                <w:rFonts w:ascii="Times New Roman" w:eastAsiaTheme="minorEastAsia" w:hAnsi="Times New Roman" w:cs="Times New Roman"/>
                <w:sz w:val="24"/>
                <w:szCs w:val="24"/>
                <w:lang w:eastAsia="bg-BG"/>
              </w:rPr>
              <w:t>,</w:t>
            </w:r>
            <w:r w:rsidR="00BA0B6A" w:rsidRPr="002A4893">
              <w:rPr>
                <w:rFonts w:ascii="Times New Roman" w:hAnsi="Times New Roman" w:cs="Times New Roman"/>
                <w:sz w:val="24"/>
                <w:szCs w:val="24"/>
              </w:rPr>
              <w:t xml:space="preserve"> </w:t>
            </w:r>
            <w:r w:rsidR="00724B3B" w:rsidRPr="002A4893">
              <w:rPr>
                <w:rFonts w:ascii="Times New Roman" w:hAnsi="Times New Roman" w:cs="Times New Roman"/>
                <w:sz w:val="24"/>
                <w:szCs w:val="24"/>
              </w:rPr>
              <w:t>з</w:t>
            </w:r>
            <w:r w:rsidR="00757A3E" w:rsidRPr="002A4893">
              <w:rPr>
                <w:rFonts w:ascii="Times New Roman" w:hAnsi="Times New Roman" w:cs="Times New Roman"/>
                <w:sz w:val="24"/>
                <w:szCs w:val="24"/>
              </w:rPr>
              <w:t xml:space="preserve">а разходи за строителство, в т. ч. съфинансирането от страна на бенефициента, без </w:t>
            </w:r>
            <w:r w:rsidR="00EF6E20" w:rsidRPr="002A4893">
              <w:rPr>
                <w:rFonts w:ascii="Times New Roman" w:hAnsi="Times New Roman" w:cs="Times New Roman"/>
                <w:sz w:val="24"/>
                <w:szCs w:val="24"/>
              </w:rPr>
              <w:t>ДДС</w:t>
            </w:r>
            <w:r w:rsidR="00757A3E" w:rsidRPr="002A4893">
              <w:rPr>
                <w:rFonts w:ascii="Times New Roman" w:hAnsi="Times New Roman" w:cs="Times New Roman"/>
                <w:sz w:val="24"/>
                <w:szCs w:val="24"/>
              </w:rPr>
              <w:t xml:space="preserve">, на стойност равна или по-висока от 50 000 лв., както и за разходи за доставки или услуги, в т.ч. съфинансирането от страна на бенефициента, без </w:t>
            </w:r>
            <w:r w:rsidR="00EF6E20" w:rsidRPr="002A4893">
              <w:rPr>
                <w:rFonts w:ascii="Times New Roman" w:hAnsi="Times New Roman" w:cs="Times New Roman"/>
                <w:sz w:val="24"/>
                <w:szCs w:val="24"/>
              </w:rPr>
              <w:t>ДДС</w:t>
            </w:r>
            <w:r w:rsidR="00757A3E" w:rsidRPr="002A4893">
              <w:rPr>
                <w:rFonts w:ascii="Times New Roman" w:hAnsi="Times New Roman" w:cs="Times New Roman"/>
                <w:sz w:val="24"/>
                <w:szCs w:val="24"/>
              </w:rPr>
              <w:t>, на стойност равна или по-висок</w:t>
            </w:r>
            <w:r w:rsidR="00724B3B" w:rsidRPr="002A4893">
              <w:rPr>
                <w:rFonts w:ascii="Times New Roman" w:hAnsi="Times New Roman" w:cs="Times New Roman"/>
                <w:sz w:val="24"/>
                <w:szCs w:val="24"/>
              </w:rPr>
              <w:t>а от 30 000 лв.</w:t>
            </w:r>
            <w:r w:rsidR="00FE00B6" w:rsidRPr="002A4893">
              <w:rPr>
                <w:rFonts w:ascii="Times New Roman" w:hAnsi="Times New Roman" w:cs="Times New Roman"/>
                <w:sz w:val="24"/>
                <w:szCs w:val="24"/>
              </w:rPr>
              <w:t xml:space="preserve">, </w:t>
            </w:r>
            <w:r w:rsidR="00BA0B6A" w:rsidRPr="002A4893">
              <w:rPr>
                <w:rFonts w:ascii="Times New Roman" w:eastAsiaTheme="minorEastAsia" w:hAnsi="Times New Roman" w:cs="Times New Roman"/>
                <w:sz w:val="24"/>
                <w:szCs w:val="24"/>
                <w:lang w:eastAsia="bg-BG"/>
              </w:rPr>
              <w:t>бенефициентите</w:t>
            </w:r>
            <w:r w:rsidR="00BA0B6A" w:rsidRPr="002A4893" w:rsidDel="00BA0B6A">
              <w:rPr>
                <w:rFonts w:ascii="Times New Roman" w:hAnsi="Times New Roman" w:cs="Times New Roman"/>
                <w:sz w:val="24"/>
                <w:szCs w:val="24"/>
              </w:rPr>
              <w:t xml:space="preserve"> </w:t>
            </w:r>
            <w:r w:rsidR="00757A3E" w:rsidRPr="002A4893">
              <w:rPr>
                <w:rFonts w:ascii="Times New Roman" w:hAnsi="Times New Roman" w:cs="Times New Roman"/>
                <w:sz w:val="24"/>
                <w:szCs w:val="24"/>
              </w:rPr>
              <w:t>провежда</w:t>
            </w:r>
            <w:r w:rsidR="00BA0B6A" w:rsidRPr="002A4893">
              <w:rPr>
                <w:rFonts w:ascii="Times New Roman" w:hAnsi="Times New Roman" w:cs="Times New Roman"/>
                <w:sz w:val="24"/>
                <w:szCs w:val="24"/>
              </w:rPr>
              <w:t>т</w:t>
            </w:r>
            <w:r w:rsidR="00757A3E" w:rsidRPr="002A4893">
              <w:rPr>
                <w:rFonts w:ascii="Times New Roman" w:hAnsi="Times New Roman" w:cs="Times New Roman"/>
                <w:sz w:val="24"/>
                <w:szCs w:val="24"/>
              </w:rPr>
              <w:t xml:space="preserve"> процедура за избор на изпълнител по реда </w:t>
            </w:r>
            <w:r w:rsidR="00F479FE" w:rsidRPr="002A4893">
              <w:rPr>
                <w:rFonts w:ascii="Times New Roman" w:hAnsi="Times New Roman" w:cs="Times New Roman"/>
                <w:sz w:val="24"/>
                <w:szCs w:val="24"/>
              </w:rPr>
              <w:t>Постановление № 160 на МС от 1.07.2016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Европейските структурни и инвестиционни фондове (ДВ, бр. 52 от 2016 г.) (ПМС № 160/2016 г.)</w:t>
            </w:r>
            <w:r w:rsidR="00757A3E" w:rsidRPr="002A4893">
              <w:rPr>
                <w:rFonts w:ascii="Times New Roman" w:hAnsi="Times New Roman" w:cs="Times New Roman"/>
                <w:sz w:val="24"/>
                <w:szCs w:val="24"/>
              </w:rPr>
              <w:t xml:space="preserve"> след сключван</w:t>
            </w:r>
            <w:r w:rsidR="00FE00B6" w:rsidRPr="002A4893">
              <w:rPr>
                <w:rFonts w:ascii="Times New Roman" w:hAnsi="Times New Roman" w:cs="Times New Roman"/>
                <w:sz w:val="24"/>
                <w:szCs w:val="24"/>
              </w:rPr>
              <w:t>е на административния договор</w:t>
            </w:r>
            <w:r w:rsidR="001C3951" w:rsidRPr="002A4893">
              <w:rPr>
                <w:rFonts w:ascii="Times New Roman" w:hAnsi="Times New Roman" w:cs="Times New Roman"/>
                <w:sz w:val="24"/>
                <w:szCs w:val="24"/>
              </w:rPr>
              <w:t xml:space="preserve">, включително и когато размерът на БФП е намален </w:t>
            </w:r>
            <w:r w:rsidR="00B51E89" w:rsidRPr="002A4893">
              <w:rPr>
                <w:rFonts w:ascii="Times New Roman" w:hAnsi="Times New Roman" w:cs="Times New Roman"/>
                <w:sz w:val="24"/>
                <w:szCs w:val="24"/>
              </w:rPr>
              <w:t xml:space="preserve">от оценителната комисия </w:t>
            </w:r>
            <w:r w:rsidR="001C3951" w:rsidRPr="002A4893">
              <w:rPr>
                <w:rFonts w:ascii="Times New Roman" w:hAnsi="Times New Roman" w:cs="Times New Roman"/>
                <w:sz w:val="24"/>
                <w:szCs w:val="24"/>
              </w:rPr>
              <w:t>при условията на т. 4 от раздел 10. „Процент на съфинансиране“</w:t>
            </w:r>
            <w:r w:rsidR="002F754F" w:rsidRPr="002A4893">
              <w:rPr>
                <w:rFonts w:ascii="Times New Roman" w:hAnsi="Times New Roman" w:cs="Times New Roman"/>
                <w:sz w:val="24"/>
                <w:szCs w:val="24"/>
              </w:rPr>
              <w:t xml:space="preserve">. </w:t>
            </w:r>
            <w:r w:rsidR="00CF690A" w:rsidRPr="002A4893">
              <w:rPr>
                <w:rFonts w:ascii="Times New Roman" w:hAnsi="Times New Roman" w:cs="Times New Roman"/>
                <w:sz w:val="24"/>
                <w:szCs w:val="24"/>
              </w:rPr>
              <w:t xml:space="preserve">За </w:t>
            </w:r>
            <w:r w:rsidR="00757A3E" w:rsidRPr="002A4893">
              <w:rPr>
                <w:rFonts w:ascii="Times New Roman" w:hAnsi="Times New Roman" w:cs="Times New Roman"/>
                <w:sz w:val="24"/>
                <w:szCs w:val="24"/>
              </w:rPr>
              <w:t>преценка обоснованост</w:t>
            </w:r>
            <w:r w:rsidR="00CF690A" w:rsidRPr="002A4893">
              <w:rPr>
                <w:rFonts w:ascii="Times New Roman" w:hAnsi="Times New Roman" w:cs="Times New Roman"/>
                <w:sz w:val="24"/>
                <w:szCs w:val="24"/>
              </w:rPr>
              <w:t>та</w:t>
            </w:r>
            <w:r w:rsidR="00757A3E" w:rsidRPr="002A4893">
              <w:rPr>
                <w:rFonts w:ascii="Times New Roman" w:hAnsi="Times New Roman" w:cs="Times New Roman"/>
                <w:sz w:val="24"/>
                <w:szCs w:val="24"/>
              </w:rPr>
              <w:t xml:space="preserve"> на разходите, кандидат</w:t>
            </w:r>
            <w:r w:rsidR="00F479FE" w:rsidRPr="002A4893">
              <w:rPr>
                <w:rFonts w:ascii="Times New Roman" w:hAnsi="Times New Roman" w:cs="Times New Roman"/>
                <w:sz w:val="24"/>
                <w:szCs w:val="24"/>
              </w:rPr>
              <w:t>ът</w:t>
            </w:r>
            <w:r w:rsidR="00757A3E" w:rsidRPr="002A4893">
              <w:rPr>
                <w:rFonts w:ascii="Times New Roman" w:hAnsi="Times New Roman" w:cs="Times New Roman"/>
                <w:sz w:val="24"/>
                <w:szCs w:val="24"/>
              </w:rPr>
              <w:t xml:space="preserve"> представя </w:t>
            </w:r>
            <w:r w:rsidR="00DB4CAF" w:rsidRPr="002A4893">
              <w:rPr>
                <w:rFonts w:ascii="Times New Roman" w:hAnsi="Times New Roman" w:cs="Times New Roman"/>
                <w:sz w:val="24"/>
                <w:szCs w:val="24"/>
              </w:rPr>
              <w:t xml:space="preserve">към </w:t>
            </w:r>
            <w:r w:rsidR="00724B3B" w:rsidRPr="002A4893">
              <w:rPr>
                <w:rFonts w:ascii="Times New Roman" w:hAnsi="Times New Roman" w:cs="Times New Roman"/>
                <w:sz w:val="24"/>
                <w:szCs w:val="24"/>
              </w:rPr>
              <w:t xml:space="preserve">проектното предложение </w:t>
            </w:r>
            <w:r w:rsidR="00757A3E" w:rsidRPr="002A4893">
              <w:rPr>
                <w:rFonts w:ascii="Times New Roman" w:hAnsi="Times New Roman" w:cs="Times New Roman"/>
                <w:sz w:val="24"/>
                <w:szCs w:val="24"/>
              </w:rPr>
              <w:t xml:space="preserve">оферти в съответствие с т. </w:t>
            </w:r>
            <w:r w:rsidRPr="002A4893">
              <w:rPr>
                <w:rFonts w:ascii="Times New Roman" w:hAnsi="Times New Roman" w:cs="Times New Roman"/>
                <w:sz w:val="24"/>
                <w:szCs w:val="24"/>
              </w:rPr>
              <w:t xml:space="preserve">11 </w:t>
            </w:r>
            <w:r w:rsidR="00757A3E" w:rsidRPr="002A4893">
              <w:rPr>
                <w:rFonts w:ascii="Times New Roman" w:hAnsi="Times New Roman" w:cs="Times New Roman"/>
                <w:sz w:val="24"/>
                <w:szCs w:val="24"/>
              </w:rPr>
              <w:t xml:space="preserve">и т. </w:t>
            </w:r>
            <w:r w:rsidRPr="002A4893">
              <w:rPr>
                <w:rFonts w:ascii="Times New Roman" w:hAnsi="Times New Roman" w:cs="Times New Roman"/>
                <w:sz w:val="24"/>
                <w:szCs w:val="24"/>
              </w:rPr>
              <w:t>12</w:t>
            </w:r>
            <w:r w:rsidR="00757A3E" w:rsidRPr="002A4893">
              <w:rPr>
                <w:rFonts w:ascii="Times New Roman" w:hAnsi="Times New Roman" w:cs="Times New Roman"/>
                <w:sz w:val="24"/>
                <w:szCs w:val="24"/>
              </w:rPr>
              <w:t>.</w:t>
            </w:r>
            <w:r w:rsidR="000F75AE" w:rsidRPr="002A4893">
              <w:rPr>
                <w:rFonts w:ascii="Times New Roman" w:hAnsi="Times New Roman" w:cs="Times New Roman"/>
                <w:sz w:val="24"/>
                <w:szCs w:val="24"/>
              </w:rPr>
              <w:t xml:space="preserve"> </w:t>
            </w:r>
          </w:p>
          <w:p w14:paraId="13658284" w14:textId="16B366CE" w:rsidR="00013D04" w:rsidRPr="002A4893" w:rsidRDefault="00013D04">
            <w:pPr>
              <w:autoSpaceDE w:val="0"/>
              <w:autoSpaceDN w:val="0"/>
              <w:spacing w:line="276" w:lineRule="auto"/>
              <w:contextualSpacing/>
              <w:jc w:val="both"/>
              <w:rPr>
                <w:rFonts w:ascii="Times New Roman" w:hAnsi="Times New Roman" w:cs="Times New Roman"/>
                <w:sz w:val="24"/>
                <w:szCs w:val="24"/>
              </w:rPr>
            </w:pPr>
            <w:r w:rsidRPr="00013D04">
              <w:rPr>
                <w:rFonts w:ascii="Times New Roman" w:hAnsi="Times New Roman" w:cs="Times New Roman"/>
                <w:sz w:val="24"/>
                <w:szCs w:val="24"/>
              </w:rPr>
              <w:t>17.1.1. В случаите по т. 17.1. е допустимо кандидатите да стартират процедура за избор на изпълнител по реда на ПМС № 160/2016 г. след подаване на проектното предложение и преди сключване на административен договор, когато е налична техническа възможност за това в ИСУН 2020</w:t>
            </w:r>
            <w:r w:rsidR="00BD6021">
              <w:rPr>
                <w:rFonts w:ascii="Times New Roman" w:hAnsi="Times New Roman" w:cs="Times New Roman"/>
                <w:sz w:val="24"/>
                <w:szCs w:val="24"/>
              </w:rPr>
              <w:t>.</w:t>
            </w:r>
          </w:p>
          <w:p w14:paraId="7B8C481E" w14:textId="09201606" w:rsidR="008346AF" w:rsidRPr="002A4893" w:rsidRDefault="008E5FA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17</w:t>
            </w:r>
            <w:r w:rsidR="00FE00B6" w:rsidRPr="002A4893">
              <w:rPr>
                <w:rFonts w:ascii="Times New Roman" w:hAnsi="Times New Roman" w:cs="Times New Roman"/>
                <w:sz w:val="24"/>
                <w:szCs w:val="24"/>
              </w:rPr>
              <w:t>.2. Съгласно чл. 9ж от ЗПЗП, за разходите по т. 2 от Раздел 14.1. „Допустими разходи“, които са допустими</w:t>
            </w:r>
            <w:r w:rsidR="002E4C4F" w:rsidRPr="002A4893">
              <w:rPr>
                <w:rFonts w:ascii="Times New Roman" w:hAnsi="Times New Roman" w:cs="Times New Roman"/>
                <w:sz w:val="24"/>
                <w:szCs w:val="24"/>
              </w:rPr>
              <w:t xml:space="preserve"> за извършване</w:t>
            </w:r>
            <w:r w:rsidR="00FE00B6" w:rsidRPr="002A4893">
              <w:rPr>
                <w:rFonts w:ascii="Times New Roman" w:hAnsi="Times New Roman" w:cs="Times New Roman"/>
                <w:sz w:val="24"/>
                <w:szCs w:val="24"/>
              </w:rPr>
              <w:t xml:space="preserve"> преди подаването на проектното предложение</w:t>
            </w:r>
            <w:r w:rsidR="002E4C4F" w:rsidRPr="002A4893">
              <w:rPr>
                <w:rFonts w:ascii="Times New Roman" w:hAnsi="Times New Roman" w:cs="Times New Roman"/>
                <w:sz w:val="24"/>
                <w:szCs w:val="24"/>
              </w:rPr>
              <w:t xml:space="preserve"> и </w:t>
            </w:r>
            <w:r w:rsidR="003C3EDC" w:rsidRPr="002A4893">
              <w:rPr>
                <w:rFonts w:ascii="Times New Roman" w:hAnsi="Times New Roman" w:cs="Times New Roman"/>
                <w:sz w:val="24"/>
                <w:szCs w:val="24"/>
              </w:rPr>
              <w:t>са над праговете</w:t>
            </w:r>
            <w:r w:rsidR="002E4C4F" w:rsidRPr="002A4893">
              <w:rPr>
                <w:rFonts w:ascii="Times New Roman" w:hAnsi="Times New Roman" w:cs="Times New Roman"/>
                <w:sz w:val="24"/>
                <w:szCs w:val="24"/>
              </w:rPr>
              <w:t xml:space="preserve"> по т. 17.1</w:t>
            </w:r>
            <w:r w:rsidR="00FE00B6" w:rsidRPr="002A4893">
              <w:rPr>
                <w:rFonts w:ascii="Times New Roman" w:hAnsi="Times New Roman" w:cs="Times New Roman"/>
                <w:sz w:val="24"/>
                <w:szCs w:val="24"/>
              </w:rPr>
              <w:t xml:space="preserve">, </w:t>
            </w:r>
            <w:r w:rsidR="003C3EDC" w:rsidRPr="002A4893">
              <w:rPr>
                <w:rFonts w:ascii="Times New Roman" w:hAnsi="Times New Roman" w:cs="Times New Roman"/>
                <w:sz w:val="24"/>
                <w:szCs w:val="24"/>
              </w:rPr>
              <w:t>когато заявената БФП</w:t>
            </w:r>
            <w:r w:rsidR="003C3EDC" w:rsidRPr="002A4893">
              <w:rPr>
                <w:rFonts w:ascii="Times New Roman" w:eastAsiaTheme="minorEastAsia" w:hAnsi="Times New Roman" w:cs="Times New Roman"/>
                <w:sz w:val="24"/>
                <w:szCs w:val="24"/>
                <w:lang w:eastAsia="bg-BG"/>
              </w:rPr>
              <w:t xml:space="preserve"> е по-голяма от 50 на сто</w:t>
            </w:r>
            <w:r w:rsidR="003C3EDC" w:rsidRPr="00F0207A">
              <w:rPr>
                <w:rFonts w:ascii="Times New Roman" w:hAnsi="Times New Roman" w:cs="Times New Roman"/>
              </w:rPr>
              <w:t xml:space="preserve"> </w:t>
            </w:r>
            <w:r w:rsidR="003C3EDC" w:rsidRPr="002A4893">
              <w:rPr>
                <w:rFonts w:ascii="Times New Roman" w:eastAsiaTheme="minorEastAsia" w:hAnsi="Times New Roman" w:cs="Times New Roman"/>
                <w:sz w:val="24"/>
                <w:szCs w:val="24"/>
                <w:lang w:eastAsia="bg-BG"/>
              </w:rPr>
              <w:t xml:space="preserve">от </w:t>
            </w:r>
            <w:r w:rsidR="00EF5F07" w:rsidRPr="002A4893">
              <w:rPr>
                <w:rFonts w:ascii="Times New Roman" w:eastAsiaTheme="minorEastAsia" w:hAnsi="Times New Roman" w:cs="Times New Roman"/>
                <w:sz w:val="24"/>
                <w:szCs w:val="24"/>
                <w:lang w:eastAsia="bg-BG"/>
              </w:rPr>
              <w:t xml:space="preserve">заявената </w:t>
            </w:r>
            <w:r w:rsidR="003C3EDC" w:rsidRPr="002A4893">
              <w:rPr>
                <w:rFonts w:ascii="Times New Roman" w:eastAsiaTheme="minorEastAsia" w:hAnsi="Times New Roman" w:cs="Times New Roman"/>
                <w:sz w:val="24"/>
                <w:szCs w:val="24"/>
                <w:lang w:eastAsia="bg-BG"/>
              </w:rPr>
              <w:t xml:space="preserve">обща </w:t>
            </w:r>
            <w:r w:rsidR="00EF5F07" w:rsidRPr="002A4893">
              <w:rPr>
                <w:rFonts w:ascii="Times New Roman" w:eastAsiaTheme="minorEastAsia" w:hAnsi="Times New Roman" w:cs="Times New Roman"/>
                <w:sz w:val="24"/>
                <w:szCs w:val="24"/>
                <w:lang w:eastAsia="bg-BG"/>
              </w:rPr>
              <w:t>стойност</w:t>
            </w:r>
            <w:r w:rsidR="003C3EDC" w:rsidRPr="002A4893">
              <w:rPr>
                <w:rFonts w:ascii="Times New Roman" w:eastAsiaTheme="minorEastAsia" w:hAnsi="Times New Roman" w:cs="Times New Roman"/>
                <w:sz w:val="24"/>
                <w:szCs w:val="24"/>
                <w:lang w:eastAsia="bg-BG"/>
              </w:rPr>
              <w:t xml:space="preserve"> на проектното предложение</w:t>
            </w:r>
            <w:r w:rsidR="00EF5F07" w:rsidRPr="002A4893">
              <w:rPr>
                <w:rFonts w:ascii="Times New Roman" w:eastAsiaTheme="minorEastAsia" w:hAnsi="Times New Roman" w:cs="Times New Roman"/>
                <w:sz w:val="24"/>
                <w:szCs w:val="24"/>
                <w:lang w:eastAsia="bg-BG"/>
              </w:rPr>
              <w:t xml:space="preserve"> във формуляра за кандидатстване в ИСУН 2020</w:t>
            </w:r>
            <w:r w:rsidR="003C3EDC" w:rsidRPr="002A4893">
              <w:rPr>
                <w:rFonts w:ascii="Times New Roman" w:eastAsiaTheme="minorEastAsia" w:hAnsi="Times New Roman" w:cs="Times New Roman"/>
                <w:sz w:val="24"/>
                <w:szCs w:val="24"/>
                <w:lang w:eastAsia="bg-BG"/>
              </w:rPr>
              <w:t xml:space="preserve">, </w:t>
            </w:r>
            <w:r w:rsidR="00FE00B6" w:rsidRPr="002A4893">
              <w:rPr>
                <w:rFonts w:ascii="Times New Roman" w:hAnsi="Times New Roman" w:cs="Times New Roman"/>
                <w:sz w:val="24"/>
                <w:szCs w:val="24"/>
              </w:rPr>
              <w:t xml:space="preserve">кандидатите трябва да </w:t>
            </w:r>
            <w:r w:rsidR="008346AF" w:rsidRPr="002A4893">
              <w:rPr>
                <w:rFonts w:ascii="Times New Roman" w:hAnsi="Times New Roman" w:cs="Times New Roman"/>
                <w:sz w:val="24"/>
                <w:szCs w:val="24"/>
              </w:rPr>
              <w:t xml:space="preserve">са </w:t>
            </w:r>
            <w:r w:rsidR="00FE00B6" w:rsidRPr="002A4893">
              <w:rPr>
                <w:rFonts w:ascii="Times New Roman" w:hAnsi="Times New Roman" w:cs="Times New Roman"/>
                <w:sz w:val="24"/>
                <w:szCs w:val="24"/>
              </w:rPr>
              <w:t>пров</w:t>
            </w:r>
            <w:r w:rsidR="008346AF" w:rsidRPr="002A4893">
              <w:rPr>
                <w:rFonts w:ascii="Times New Roman" w:hAnsi="Times New Roman" w:cs="Times New Roman"/>
                <w:sz w:val="24"/>
                <w:szCs w:val="24"/>
              </w:rPr>
              <w:t>ели</w:t>
            </w:r>
            <w:r w:rsidR="00FE00B6" w:rsidRPr="002A4893">
              <w:rPr>
                <w:rFonts w:ascii="Times New Roman" w:hAnsi="Times New Roman" w:cs="Times New Roman"/>
                <w:sz w:val="24"/>
                <w:szCs w:val="24"/>
              </w:rPr>
              <w:t xml:space="preserve"> процедура за избор на изпълнител </w:t>
            </w:r>
            <w:r w:rsidR="008346AF" w:rsidRPr="002A4893">
              <w:rPr>
                <w:rFonts w:ascii="Times New Roman" w:hAnsi="Times New Roman" w:cs="Times New Roman"/>
              </w:rPr>
              <w:t xml:space="preserve">по реда на </w:t>
            </w:r>
            <w:r w:rsidR="008346AF" w:rsidRPr="002A4893">
              <w:rPr>
                <w:rFonts w:ascii="Times New Roman" w:hAnsi="Times New Roman" w:cs="Times New Roman"/>
                <w:sz w:val="24"/>
                <w:szCs w:val="24"/>
              </w:rPr>
              <w:t>ПМС № 160/2016 г</w:t>
            </w:r>
            <w:r w:rsidR="00FE00B6" w:rsidRPr="002A4893">
              <w:rPr>
                <w:rFonts w:ascii="Times New Roman" w:hAnsi="Times New Roman" w:cs="Times New Roman"/>
                <w:sz w:val="24"/>
                <w:szCs w:val="24"/>
              </w:rPr>
              <w:t>.</w:t>
            </w:r>
          </w:p>
          <w:p w14:paraId="4ED7458F" w14:textId="1ED53938" w:rsidR="00BB7159" w:rsidRPr="002A4893" w:rsidRDefault="00BB7159">
            <w:pPr>
              <w:autoSpaceDE w:val="0"/>
              <w:autoSpaceDN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hAnsi="Times New Roman" w:cs="Times New Roman"/>
                <w:sz w:val="24"/>
                <w:szCs w:val="24"/>
              </w:rPr>
              <w:t>17.3. В случаите когато кандидатът заявява финансова помощ в размер до 50 на сто от допустимите за подпомагане разходи и няма да провежда процедура за избор на изпълнител/и по реда на ПМС № 160/2016 г., разходите по т. 1 от Раздел 14.1 „Допустими разходи“ могат да бъдат извършени след подаване на проектното предложение съгласно представените договори с избраните изпълнители.</w:t>
            </w:r>
            <w:r w:rsidRPr="002A4893">
              <w:rPr>
                <w:rFonts w:ascii="Times New Roman" w:eastAsiaTheme="minorEastAsia" w:hAnsi="Times New Roman" w:cs="Times New Roman"/>
                <w:sz w:val="24"/>
                <w:szCs w:val="24"/>
                <w:lang w:eastAsia="bg-BG"/>
              </w:rPr>
              <w:t xml:space="preserve"> Разходите за създаване на трайни насаждения и </w:t>
            </w:r>
            <w:r w:rsidR="004029D1" w:rsidRPr="002A4893">
              <w:rPr>
                <w:rFonts w:ascii="Times New Roman" w:hAnsi="Times New Roman" w:cs="Times New Roman"/>
                <w:sz w:val="24"/>
                <w:szCs w:val="24"/>
              </w:rPr>
              <w:t>СМР</w:t>
            </w:r>
            <w:r w:rsidRPr="002A4893">
              <w:rPr>
                <w:rFonts w:ascii="Times New Roman" w:eastAsiaTheme="minorEastAsia" w:hAnsi="Times New Roman" w:cs="Times New Roman"/>
                <w:sz w:val="24"/>
                <w:szCs w:val="24"/>
                <w:lang w:eastAsia="bg-BG"/>
              </w:rPr>
              <w:t xml:space="preserve"> са допустими за подпомагане, ако са извършени след </w:t>
            </w:r>
            <w:r w:rsidRPr="002140D4">
              <w:rPr>
                <w:rFonts w:ascii="Times New Roman" w:eastAsiaTheme="minorEastAsia" w:hAnsi="Times New Roman" w:cs="Times New Roman"/>
                <w:sz w:val="24"/>
                <w:szCs w:val="24"/>
                <w:lang w:eastAsia="bg-BG"/>
              </w:rPr>
              <w:t xml:space="preserve">посещение на място по т. </w:t>
            </w:r>
            <w:r w:rsidR="002A4893" w:rsidRPr="00F0207A">
              <w:rPr>
                <w:rFonts w:ascii="Times New Roman" w:eastAsiaTheme="minorEastAsia" w:hAnsi="Times New Roman" w:cs="Times New Roman"/>
                <w:sz w:val="24"/>
                <w:szCs w:val="24"/>
                <w:lang w:eastAsia="bg-BG"/>
              </w:rPr>
              <w:t>22</w:t>
            </w:r>
            <w:r w:rsidR="002A4893" w:rsidRPr="002140D4">
              <w:rPr>
                <w:rFonts w:ascii="Times New Roman" w:eastAsiaTheme="minorEastAsia" w:hAnsi="Times New Roman" w:cs="Times New Roman"/>
                <w:sz w:val="24"/>
                <w:szCs w:val="24"/>
                <w:lang w:eastAsia="bg-BG"/>
              </w:rPr>
              <w:t xml:space="preserve"> </w:t>
            </w:r>
            <w:r w:rsidRPr="002140D4">
              <w:rPr>
                <w:rFonts w:ascii="Times New Roman" w:eastAsiaTheme="minorEastAsia" w:hAnsi="Times New Roman" w:cs="Times New Roman"/>
                <w:sz w:val="24"/>
                <w:szCs w:val="24"/>
                <w:lang w:eastAsia="bg-BG"/>
              </w:rPr>
              <w:t>от Раздел 21.1</w:t>
            </w:r>
            <w:r w:rsidRPr="002A4893">
              <w:rPr>
                <w:rFonts w:ascii="Times New Roman" w:eastAsiaTheme="minorEastAsia" w:hAnsi="Times New Roman" w:cs="Times New Roman"/>
                <w:sz w:val="24"/>
                <w:szCs w:val="24"/>
                <w:lang w:eastAsia="bg-BG"/>
              </w:rPr>
              <w:t xml:space="preserve"> „</w:t>
            </w:r>
            <w:r w:rsidR="002A4893" w:rsidRPr="002A4893">
              <w:rPr>
                <w:rFonts w:ascii="Times New Roman" w:eastAsiaTheme="minorEastAsia" w:hAnsi="Times New Roman" w:cs="Times New Roman"/>
                <w:sz w:val="24"/>
                <w:szCs w:val="24"/>
                <w:lang w:eastAsia="bg-BG"/>
              </w:rPr>
              <w:t>Оценка на административно съответствие и допустимост</w:t>
            </w:r>
            <w:r w:rsidRPr="002A4893">
              <w:rPr>
                <w:rFonts w:ascii="Times New Roman" w:eastAsiaTheme="minorEastAsia" w:hAnsi="Times New Roman" w:cs="Times New Roman"/>
                <w:sz w:val="24"/>
                <w:szCs w:val="24"/>
                <w:lang w:eastAsia="bg-BG"/>
              </w:rPr>
              <w:t>“.</w:t>
            </w:r>
          </w:p>
          <w:p w14:paraId="690C3963" w14:textId="7733287E" w:rsidR="003824A1" w:rsidRPr="002A4893" w:rsidRDefault="003824A1">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17.4. За разход</w:t>
            </w:r>
            <w:r w:rsidR="00653561" w:rsidRPr="002A4893">
              <w:rPr>
                <w:rFonts w:ascii="Times New Roman" w:hAnsi="Times New Roman" w:cs="Times New Roman"/>
                <w:sz w:val="24"/>
                <w:szCs w:val="24"/>
              </w:rPr>
              <w:t>и</w:t>
            </w:r>
            <w:r w:rsidRPr="002A4893">
              <w:rPr>
                <w:rFonts w:ascii="Times New Roman" w:hAnsi="Times New Roman" w:cs="Times New Roman"/>
                <w:sz w:val="24"/>
                <w:szCs w:val="24"/>
              </w:rPr>
              <w:t xml:space="preserve"> за закупуване на софтуер като самостоятелен разход</w:t>
            </w:r>
            <w:r w:rsidR="00653561" w:rsidRPr="002A4893">
              <w:rPr>
                <w:rFonts w:ascii="Times New Roman" w:hAnsi="Times New Roman" w:cs="Times New Roman"/>
                <w:sz w:val="24"/>
                <w:szCs w:val="24"/>
              </w:rPr>
              <w:t xml:space="preserve"> без </w:t>
            </w:r>
            <w:r w:rsidR="00FE5D6D" w:rsidRPr="002A4893">
              <w:rPr>
                <w:rFonts w:ascii="Times New Roman" w:hAnsi="Times New Roman" w:cs="Times New Roman"/>
                <w:sz w:val="24"/>
                <w:szCs w:val="24"/>
              </w:rPr>
              <w:t xml:space="preserve">в проектното предложение да са включени </w:t>
            </w:r>
            <w:r w:rsidR="00653561" w:rsidRPr="002A4893">
              <w:rPr>
                <w:rFonts w:ascii="Times New Roman" w:hAnsi="Times New Roman" w:cs="Times New Roman"/>
                <w:sz w:val="24"/>
                <w:szCs w:val="24"/>
              </w:rPr>
              <w:t>разходи за материални инвестиции, за които този софтуер ще бъде използван</w:t>
            </w:r>
            <w:r w:rsidRPr="002A4893">
              <w:rPr>
                <w:rFonts w:ascii="Times New Roman" w:hAnsi="Times New Roman" w:cs="Times New Roman"/>
                <w:sz w:val="24"/>
                <w:szCs w:val="24"/>
              </w:rPr>
              <w:t>,</w:t>
            </w:r>
            <w:r w:rsidR="00653561" w:rsidRPr="002A4893">
              <w:rPr>
                <w:rFonts w:ascii="Times New Roman" w:hAnsi="Times New Roman" w:cs="Times New Roman"/>
                <w:sz w:val="24"/>
                <w:szCs w:val="24"/>
              </w:rPr>
              <w:t xml:space="preserve"> кандидатите</w:t>
            </w:r>
            <w:r w:rsidRPr="002A4893">
              <w:rPr>
                <w:rFonts w:ascii="Times New Roman" w:hAnsi="Times New Roman" w:cs="Times New Roman"/>
                <w:sz w:val="24"/>
                <w:szCs w:val="24"/>
              </w:rPr>
              <w:t xml:space="preserve"> задължително провежда</w:t>
            </w:r>
            <w:r w:rsidR="00653561" w:rsidRPr="002A4893">
              <w:rPr>
                <w:rFonts w:ascii="Times New Roman" w:hAnsi="Times New Roman" w:cs="Times New Roman"/>
                <w:sz w:val="24"/>
                <w:szCs w:val="24"/>
              </w:rPr>
              <w:t>т</w:t>
            </w:r>
            <w:r w:rsidRPr="002A4893">
              <w:rPr>
                <w:rFonts w:ascii="Times New Roman" w:hAnsi="Times New Roman" w:cs="Times New Roman"/>
                <w:sz w:val="24"/>
                <w:szCs w:val="24"/>
              </w:rPr>
              <w:t xml:space="preserve"> процедура за избор на изпълнител по реда на ПМС № 160/2016 г.</w:t>
            </w:r>
            <w:r w:rsidR="00653561" w:rsidRPr="002A4893">
              <w:rPr>
                <w:rFonts w:ascii="Times New Roman" w:hAnsi="Times New Roman" w:cs="Times New Roman"/>
                <w:sz w:val="24"/>
                <w:szCs w:val="24"/>
              </w:rPr>
              <w:t xml:space="preserve"> независимо от размера на заявената финансова помощ.</w:t>
            </w:r>
          </w:p>
          <w:p w14:paraId="47EF8F80" w14:textId="4F6C6711" w:rsidR="001C3951" w:rsidRDefault="0090081D">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17.5. За разходи за закупуване на конфигурация от софтуер и материални инвестиции, за които този софтуер ще бъде използван, при която стойността на софтуера е над 50 на сто от общата стойност на конфигурацията, кандидатите задължително провеждат процедура за избор на изпълнител по реда на ПМС № 160/2016 г. независимо от размера на заявената финансова помощ.</w:t>
            </w:r>
          </w:p>
          <w:p w14:paraId="0CBAC7BA" w14:textId="0CD7233E" w:rsidR="00195F07" w:rsidRPr="002A4893" w:rsidRDefault="00195F07">
            <w:pPr>
              <w:autoSpaceDE w:val="0"/>
              <w:autoSpaceDN w:val="0"/>
              <w:spacing w:line="276" w:lineRule="auto"/>
              <w:contextualSpacing/>
              <w:jc w:val="both"/>
              <w:rPr>
                <w:rFonts w:ascii="Times New Roman" w:hAnsi="Times New Roman" w:cs="Times New Roman"/>
                <w:sz w:val="24"/>
                <w:szCs w:val="24"/>
              </w:rPr>
            </w:pPr>
            <w:r w:rsidRPr="00195F07">
              <w:rPr>
                <w:rFonts w:ascii="Times New Roman" w:hAnsi="Times New Roman" w:cs="Times New Roman"/>
                <w:sz w:val="24"/>
                <w:szCs w:val="24"/>
              </w:rPr>
              <w:lastRenderedPageBreak/>
              <w:t>17.6. В случаите по т. 17.1, когато след одобрение на проектното предложение размерът на одобрената БФП е по-малка или равна на 50 на сто от одобрената обща стойност на проектното предложение, за допустими се признават и разходите, за които е избран изпълнител чрез три оферти и е сключен договор с него преди сключване на административния договор. Това условие не се отнася за случаите по т. 17.4. и т. 17.5</w:t>
            </w:r>
            <w:r>
              <w:rPr>
                <w:rFonts w:ascii="Times New Roman" w:hAnsi="Times New Roman" w:cs="Times New Roman"/>
                <w:sz w:val="24"/>
                <w:szCs w:val="24"/>
              </w:rPr>
              <w:t>.</w:t>
            </w:r>
          </w:p>
          <w:p w14:paraId="093AB836" w14:textId="6D66F940" w:rsidR="002F754F" w:rsidRPr="002A4893" w:rsidRDefault="008E5FAE">
            <w:pPr>
              <w:autoSpaceDE w:val="0"/>
              <w:autoSpaceDN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18</w:t>
            </w:r>
            <w:r w:rsidR="00757A3E" w:rsidRPr="002A4893">
              <w:rPr>
                <w:rFonts w:ascii="Times New Roman" w:hAnsi="Times New Roman" w:cs="Times New Roman"/>
                <w:sz w:val="24"/>
                <w:szCs w:val="24"/>
              </w:rPr>
              <w:t xml:space="preserve">. Техническите спецификации с посочени минимални параметри или подробно описание на актива, описани в </w:t>
            </w:r>
            <w:r w:rsidR="002F754F" w:rsidRPr="002A4893">
              <w:rPr>
                <w:rFonts w:ascii="Times New Roman" w:eastAsiaTheme="minorEastAsia" w:hAnsi="Times New Roman" w:cs="Times New Roman"/>
                <w:sz w:val="24"/>
                <w:szCs w:val="24"/>
                <w:lang w:eastAsia="bg-BG"/>
              </w:rPr>
              <w:t xml:space="preserve">Приложение № </w:t>
            </w:r>
            <w:r w:rsidR="00AB6D59" w:rsidRPr="002A4893">
              <w:rPr>
                <w:rFonts w:ascii="Times New Roman" w:eastAsiaTheme="minorEastAsia" w:hAnsi="Times New Roman" w:cs="Times New Roman"/>
                <w:sz w:val="24"/>
                <w:szCs w:val="24"/>
                <w:lang w:eastAsia="bg-BG"/>
              </w:rPr>
              <w:t xml:space="preserve">2 </w:t>
            </w:r>
            <w:r w:rsidR="002F754F" w:rsidRPr="002A4893">
              <w:rPr>
                <w:rFonts w:ascii="Times New Roman" w:eastAsiaTheme="minorEastAsia" w:hAnsi="Times New Roman" w:cs="Times New Roman"/>
                <w:sz w:val="24"/>
                <w:szCs w:val="24"/>
                <w:lang w:eastAsia="bg-BG"/>
              </w:rPr>
              <w:t xml:space="preserve">„Основна информация </w:t>
            </w:r>
            <w:r w:rsidR="00AB6D59" w:rsidRPr="008902B2">
              <w:rPr>
                <w:rFonts w:ascii="Times New Roman" w:hAnsi="Times New Roman" w:cs="Times New Roman"/>
                <w:sz w:val="24"/>
              </w:rPr>
              <w:t>за проектното предложение и таблица на</w:t>
            </w:r>
            <w:r w:rsidR="002F754F" w:rsidRPr="002A4893">
              <w:rPr>
                <w:rFonts w:ascii="Times New Roman" w:eastAsiaTheme="minorEastAsia" w:hAnsi="Times New Roman" w:cs="Times New Roman"/>
                <w:sz w:val="24"/>
                <w:szCs w:val="24"/>
                <w:lang w:eastAsia="bg-BG"/>
              </w:rPr>
              <w:t xml:space="preserve"> заявени</w:t>
            </w:r>
            <w:r w:rsidR="00AB6D59" w:rsidRPr="002A4893">
              <w:rPr>
                <w:rFonts w:ascii="Times New Roman" w:eastAsiaTheme="minorEastAsia" w:hAnsi="Times New Roman" w:cs="Times New Roman"/>
                <w:sz w:val="24"/>
                <w:szCs w:val="24"/>
                <w:lang w:eastAsia="bg-BG"/>
              </w:rPr>
              <w:t>те</w:t>
            </w:r>
            <w:r w:rsidR="002F754F" w:rsidRPr="002A4893">
              <w:rPr>
                <w:rFonts w:ascii="Times New Roman" w:eastAsiaTheme="minorEastAsia" w:hAnsi="Times New Roman" w:cs="Times New Roman"/>
                <w:sz w:val="24"/>
                <w:szCs w:val="24"/>
                <w:lang w:eastAsia="bg-BG"/>
              </w:rPr>
              <w:t xml:space="preserve"> разходи“</w:t>
            </w:r>
            <w:r w:rsidR="00757A3E" w:rsidRPr="002A4893">
              <w:rPr>
                <w:rFonts w:ascii="Times New Roman" w:hAnsi="Times New Roman" w:cs="Times New Roman"/>
                <w:sz w:val="24"/>
                <w:szCs w:val="24"/>
              </w:rPr>
              <w:t xml:space="preserve">, трябва да съответстват на описаното в Запитването за оферта (Приложение № </w:t>
            </w:r>
            <w:r w:rsidR="00AB6D59" w:rsidRPr="002A4893">
              <w:rPr>
                <w:rFonts w:ascii="Times New Roman" w:hAnsi="Times New Roman" w:cs="Times New Roman"/>
                <w:sz w:val="24"/>
                <w:szCs w:val="24"/>
              </w:rPr>
              <w:t>13</w:t>
            </w:r>
            <w:r w:rsidR="00757A3E" w:rsidRPr="002A4893">
              <w:rPr>
                <w:rFonts w:ascii="Times New Roman" w:hAnsi="Times New Roman" w:cs="Times New Roman"/>
                <w:sz w:val="24"/>
                <w:szCs w:val="24"/>
              </w:rPr>
              <w:t>). Въз основа на тях след подписване на административния договор следва да бъдат проведени процедурите по ЗОП или ПМС № 160/2016 г.</w:t>
            </w:r>
          </w:p>
          <w:p w14:paraId="1A1496C7" w14:textId="77777777" w:rsidR="00655FD5" w:rsidRPr="002A4893" w:rsidRDefault="00655FD5">
            <w:pPr>
              <w:shd w:val="clear" w:color="auto" w:fill="BFBFBF" w:themeFill="background1" w:themeFillShade="BF"/>
              <w:autoSpaceDE w:val="0"/>
              <w:autoSpaceDN w:val="0"/>
              <w:spacing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ВАЖНО:</w:t>
            </w:r>
          </w:p>
          <w:p w14:paraId="73CBCF71" w14:textId="59F9C98C" w:rsidR="003824A1" w:rsidRPr="002A4893" w:rsidRDefault="001C43CC">
            <w:pPr>
              <w:shd w:val="clear" w:color="auto" w:fill="BFBFBF" w:themeFill="background1" w:themeFillShade="BF"/>
              <w:autoSpaceDE w:val="0"/>
              <w:autoSpaceDN w:val="0"/>
              <w:spacing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19</w:t>
            </w:r>
            <w:r w:rsidR="00B17E78" w:rsidRPr="002A4893">
              <w:rPr>
                <w:rFonts w:ascii="Times New Roman" w:hAnsi="Times New Roman" w:cs="Times New Roman"/>
                <w:b/>
                <w:sz w:val="24"/>
                <w:szCs w:val="24"/>
              </w:rPr>
              <w:t xml:space="preserve">. В случаите </w:t>
            </w:r>
            <w:r w:rsidR="00E75241" w:rsidRPr="002A4893">
              <w:rPr>
                <w:rFonts w:ascii="Times New Roman" w:hAnsi="Times New Roman" w:cs="Times New Roman"/>
                <w:b/>
                <w:sz w:val="24"/>
                <w:szCs w:val="24"/>
              </w:rPr>
              <w:t>когато проектното предложение, включва</w:t>
            </w:r>
            <w:r w:rsidR="00B17E78" w:rsidRPr="002A4893">
              <w:rPr>
                <w:rFonts w:ascii="Times New Roman" w:hAnsi="Times New Roman" w:cs="Times New Roman"/>
                <w:b/>
                <w:sz w:val="24"/>
                <w:szCs w:val="24"/>
              </w:rPr>
              <w:t xml:space="preserve"> разходи за закупуване на земеделска техника и/или специализирани земеделски транспо</w:t>
            </w:r>
            <w:r w:rsidR="00E75241" w:rsidRPr="002A4893">
              <w:rPr>
                <w:rFonts w:ascii="Times New Roman" w:hAnsi="Times New Roman" w:cs="Times New Roman"/>
                <w:b/>
                <w:sz w:val="24"/>
                <w:szCs w:val="24"/>
              </w:rPr>
              <w:t>ртни средства, кандидата посочва</w:t>
            </w:r>
            <w:r w:rsidR="00B17E78" w:rsidRPr="002A4893">
              <w:rPr>
                <w:rFonts w:ascii="Times New Roman" w:hAnsi="Times New Roman" w:cs="Times New Roman"/>
                <w:b/>
                <w:sz w:val="24"/>
                <w:szCs w:val="24"/>
              </w:rPr>
              <w:t xml:space="preserve"> в </w:t>
            </w:r>
            <w:r w:rsidR="00E75241" w:rsidRPr="002A4893">
              <w:rPr>
                <w:rFonts w:ascii="Times New Roman" w:hAnsi="Times New Roman" w:cs="Times New Roman"/>
                <w:b/>
                <w:sz w:val="24"/>
                <w:szCs w:val="24"/>
              </w:rPr>
              <w:t xml:space="preserve">т. 11 „Допълнителна информация, необходима за оценка на проектното предложение“ към формуляра за кандидатстване в ИСУН 2020, място за </w:t>
            </w:r>
            <w:proofErr w:type="spellStart"/>
            <w:r w:rsidR="00E75241" w:rsidRPr="002A4893">
              <w:rPr>
                <w:rFonts w:ascii="Times New Roman" w:hAnsi="Times New Roman" w:cs="Times New Roman"/>
                <w:b/>
                <w:sz w:val="24"/>
                <w:szCs w:val="24"/>
              </w:rPr>
              <w:t>домуване</w:t>
            </w:r>
            <w:proofErr w:type="spellEnd"/>
            <w:r w:rsidR="00E75241" w:rsidRPr="002A4893">
              <w:rPr>
                <w:rFonts w:ascii="Times New Roman" w:hAnsi="Times New Roman" w:cs="Times New Roman"/>
                <w:b/>
                <w:sz w:val="24"/>
                <w:szCs w:val="24"/>
              </w:rPr>
              <w:t xml:space="preserve"> на техниката/транспортното средство за времето, за което няма да се използва в рамките на животновъдния обект и/или </w:t>
            </w:r>
            <w:r w:rsidR="00486C7D" w:rsidRPr="002A4893">
              <w:rPr>
                <w:rFonts w:ascii="Times New Roman" w:hAnsi="Times New Roman" w:cs="Times New Roman"/>
                <w:b/>
                <w:sz w:val="24"/>
                <w:szCs w:val="24"/>
              </w:rPr>
              <w:t xml:space="preserve">за </w:t>
            </w:r>
            <w:r w:rsidR="00E70DE4" w:rsidRPr="002A4893">
              <w:rPr>
                <w:rFonts w:ascii="Times New Roman" w:hAnsi="Times New Roman" w:cs="Times New Roman"/>
                <w:b/>
                <w:sz w:val="24"/>
                <w:szCs w:val="24"/>
              </w:rPr>
              <w:t>обработка на площите.</w:t>
            </w:r>
          </w:p>
        </w:tc>
      </w:tr>
    </w:tbl>
    <w:p w14:paraId="3B7F5B65" w14:textId="0BE6C371" w:rsidR="007F4BFA" w:rsidRPr="0060217B" w:rsidRDefault="002F1BCB">
      <w:pPr>
        <w:pStyle w:val="Heading2"/>
        <w:spacing w:before="0"/>
        <w:jc w:val="both"/>
        <w:rPr>
          <w:rFonts w:cs="Times New Roman"/>
          <w:color w:val="auto"/>
        </w:rPr>
      </w:pPr>
      <w:bookmarkStart w:id="22" w:name="_Toc69388911"/>
      <w:r w:rsidRPr="008902B2">
        <w:rPr>
          <w:rFonts w:cs="Times New Roman"/>
          <w:color w:val="auto"/>
        </w:rPr>
        <w:lastRenderedPageBreak/>
        <w:t>14.3. Недопустими разходи:</w:t>
      </w:r>
      <w:bookmarkEnd w:id="22"/>
    </w:p>
    <w:tbl>
      <w:tblPr>
        <w:tblStyle w:val="TableGrid"/>
        <w:tblW w:w="5000" w:type="pct"/>
        <w:tblLook w:val="04A0" w:firstRow="1" w:lastRow="0" w:firstColumn="1" w:lastColumn="0" w:noHBand="0" w:noVBand="1"/>
      </w:tblPr>
      <w:tblGrid>
        <w:gridCol w:w="9629"/>
      </w:tblGrid>
      <w:tr w:rsidR="007F4BFA" w:rsidRPr="002A4893" w14:paraId="0EAAB30B" w14:textId="77777777" w:rsidTr="00FE00B6">
        <w:tc>
          <w:tcPr>
            <w:tcW w:w="5000" w:type="pct"/>
          </w:tcPr>
          <w:p w14:paraId="1FE1FB0C" w14:textId="77777777"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1.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за закупуване и/или инсталиране на оборудване, маш</w:t>
            </w:r>
            <w:r w:rsidR="00F46548" w:rsidRPr="002A4893">
              <w:rPr>
                <w:rFonts w:ascii="Times New Roman" w:eastAsiaTheme="minorEastAsia" w:hAnsi="Times New Roman" w:cs="Times New Roman"/>
                <w:sz w:val="24"/>
                <w:szCs w:val="24"/>
                <w:lang w:eastAsia="bg-BG"/>
              </w:rPr>
              <w:t>ини и съоръжения втора употреба.</w:t>
            </w:r>
          </w:p>
          <w:p w14:paraId="3B68CE88" w14:textId="77777777"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2.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за закупуване на лизинг на недвижима собственост</w:t>
            </w:r>
            <w:r w:rsidR="00F46548" w:rsidRPr="002A4893">
              <w:rPr>
                <w:rFonts w:ascii="Times New Roman" w:eastAsiaTheme="minorEastAsia" w:hAnsi="Times New Roman" w:cs="Times New Roman"/>
                <w:sz w:val="24"/>
                <w:szCs w:val="24"/>
                <w:lang w:eastAsia="bg-BG"/>
              </w:rPr>
              <w:t>.</w:t>
            </w:r>
          </w:p>
          <w:p w14:paraId="3EC802B6" w14:textId="02958C62"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3.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за ДДС, с изключение на невъзстановим ДДС, когато е поет действително и окончателно от кандидати, различни от лицата, освободени от данък съгласно</w:t>
            </w:r>
            <w:r w:rsidR="00A90A92" w:rsidRPr="002A4893">
              <w:rPr>
                <w:rFonts w:ascii="Times New Roman" w:eastAsiaTheme="minorEastAsia" w:hAnsi="Times New Roman" w:cs="Times New Roman"/>
                <w:sz w:val="24"/>
                <w:szCs w:val="24"/>
                <w:lang w:eastAsia="bg-BG"/>
              </w:rPr>
              <w:t xml:space="preserve"> </w:t>
            </w:r>
            <w:r w:rsidRPr="002A4893">
              <w:rPr>
                <w:rFonts w:ascii="Times New Roman" w:eastAsiaTheme="minorEastAsia" w:hAnsi="Times New Roman" w:cs="Times New Roman"/>
                <w:sz w:val="24"/>
                <w:szCs w:val="24"/>
                <w:lang w:eastAsia="bg-BG"/>
              </w:rPr>
              <w:t>чл. 3, ал. 5 от Закона за данък върху добавената стойност</w:t>
            </w:r>
            <w:r w:rsidR="00EF6E20" w:rsidRPr="002A4893">
              <w:rPr>
                <w:rFonts w:ascii="Times New Roman" w:eastAsiaTheme="minorEastAsia" w:hAnsi="Times New Roman" w:cs="Times New Roman"/>
                <w:sz w:val="24"/>
                <w:szCs w:val="24"/>
                <w:lang w:eastAsia="bg-BG"/>
              </w:rPr>
              <w:t xml:space="preserve"> (ЗДДС)</w:t>
            </w:r>
            <w:r w:rsidR="00F46548" w:rsidRPr="002A4893">
              <w:rPr>
                <w:rFonts w:ascii="Times New Roman" w:eastAsiaTheme="minorEastAsia" w:hAnsi="Times New Roman" w:cs="Times New Roman"/>
                <w:sz w:val="24"/>
                <w:szCs w:val="24"/>
                <w:lang w:eastAsia="bg-BG"/>
              </w:rPr>
              <w:t>.</w:t>
            </w:r>
          </w:p>
          <w:p w14:paraId="1A1CC8A7" w14:textId="77777777" w:rsidR="007F4BFA" w:rsidRPr="002A4893" w:rsidRDefault="00F46548">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4. О</w:t>
            </w:r>
            <w:r w:rsidR="002F1BCB" w:rsidRPr="002A4893">
              <w:rPr>
                <w:rFonts w:ascii="Times New Roman" w:eastAsiaTheme="minorEastAsia" w:hAnsi="Times New Roman" w:cs="Times New Roman"/>
                <w:sz w:val="24"/>
                <w:szCs w:val="24"/>
                <w:lang w:eastAsia="bg-BG"/>
              </w:rPr>
              <w:t xml:space="preserve">перативни разходи, включително разходи за поддръжка, наеми, застраховка, както и други разходи, възникнали при изпълнение на договори за лизинг, марж/печалба за </w:t>
            </w:r>
            <w:proofErr w:type="spellStart"/>
            <w:r w:rsidR="002F1BCB" w:rsidRPr="002A4893">
              <w:rPr>
                <w:rFonts w:ascii="Times New Roman" w:eastAsiaTheme="minorEastAsia" w:hAnsi="Times New Roman" w:cs="Times New Roman"/>
                <w:sz w:val="24"/>
                <w:szCs w:val="24"/>
                <w:lang w:eastAsia="bg-BG"/>
              </w:rPr>
              <w:t>лизингодателя</w:t>
            </w:r>
            <w:proofErr w:type="spellEnd"/>
            <w:r w:rsidR="002F1BCB" w:rsidRPr="002A4893">
              <w:rPr>
                <w:rFonts w:ascii="Times New Roman" w:eastAsiaTheme="minorEastAsia" w:hAnsi="Times New Roman" w:cs="Times New Roman"/>
                <w:sz w:val="24"/>
                <w:szCs w:val="24"/>
                <w:lang w:eastAsia="bg-BG"/>
              </w:rPr>
              <w:t>, разходи за лихви, разходи за неустойки и такси, режийни разходи</w:t>
            </w:r>
            <w:r w:rsidRPr="002A4893">
              <w:rPr>
                <w:rFonts w:ascii="Times New Roman" w:eastAsiaTheme="minorEastAsia" w:hAnsi="Times New Roman" w:cs="Times New Roman"/>
                <w:sz w:val="24"/>
                <w:szCs w:val="24"/>
                <w:lang w:eastAsia="bg-BG"/>
              </w:rPr>
              <w:t>.</w:t>
            </w:r>
          </w:p>
          <w:p w14:paraId="5D4A5B8C" w14:textId="77777777"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5.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за банкови такси, разходи за гаранции, изплащане и рефинансиране на лихви</w:t>
            </w:r>
            <w:r w:rsidR="00F46548" w:rsidRPr="002A4893">
              <w:rPr>
                <w:rFonts w:ascii="Times New Roman" w:eastAsiaTheme="minorEastAsia" w:hAnsi="Times New Roman" w:cs="Times New Roman"/>
                <w:sz w:val="24"/>
                <w:szCs w:val="24"/>
                <w:lang w:eastAsia="bg-BG"/>
              </w:rPr>
              <w:t>.</w:t>
            </w:r>
          </w:p>
          <w:p w14:paraId="08A7027F" w14:textId="77777777"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6.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за принос в натура</w:t>
            </w:r>
            <w:r w:rsidR="00F46548" w:rsidRPr="002A4893">
              <w:rPr>
                <w:rFonts w:ascii="Times New Roman" w:eastAsiaTheme="minorEastAsia" w:hAnsi="Times New Roman" w:cs="Times New Roman"/>
                <w:sz w:val="24"/>
                <w:szCs w:val="24"/>
                <w:lang w:eastAsia="bg-BG"/>
              </w:rPr>
              <w:t>.</w:t>
            </w:r>
          </w:p>
          <w:p w14:paraId="0A17868D" w14:textId="77777777"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7.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за изследвания за разработване на нови продукти, процеси и технологии</w:t>
            </w:r>
            <w:r w:rsidR="00F46548" w:rsidRPr="002A4893">
              <w:rPr>
                <w:rFonts w:ascii="Times New Roman" w:eastAsiaTheme="minorEastAsia" w:hAnsi="Times New Roman" w:cs="Times New Roman"/>
                <w:sz w:val="24"/>
                <w:szCs w:val="24"/>
                <w:lang w:eastAsia="bg-BG"/>
              </w:rPr>
              <w:t>.</w:t>
            </w:r>
          </w:p>
          <w:p w14:paraId="43917C7B" w14:textId="77777777"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8.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за търговия на дребно</w:t>
            </w:r>
            <w:r w:rsidR="00F46548" w:rsidRPr="002A4893">
              <w:rPr>
                <w:rFonts w:ascii="Times New Roman" w:eastAsiaTheme="minorEastAsia" w:hAnsi="Times New Roman" w:cs="Times New Roman"/>
                <w:sz w:val="24"/>
                <w:szCs w:val="24"/>
                <w:lang w:eastAsia="bg-BG"/>
              </w:rPr>
              <w:t>.</w:t>
            </w:r>
          </w:p>
          <w:p w14:paraId="3F61496F" w14:textId="77777777"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9.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за закупуване на права за производство на земеделска продукция</w:t>
            </w:r>
            <w:r w:rsidR="00F46548" w:rsidRPr="002A4893">
              <w:rPr>
                <w:rFonts w:ascii="Times New Roman" w:eastAsiaTheme="minorEastAsia" w:hAnsi="Times New Roman" w:cs="Times New Roman"/>
                <w:sz w:val="24"/>
                <w:szCs w:val="24"/>
                <w:lang w:eastAsia="bg-BG"/>
              </w:rPr>
              <w:t>.</w:t>
            </w:r>
          </w:p>
          <w:p w14:paraId="124AFD7F" w14:textId="2704C19E"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10.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за закупуване на животни, едногодишни растения и тяхното засаждане</w:t>
            </w:r>
            <w:r w:rsidR="00051FA3" w:rsidRPr="002A4893">
              <w:rPr>
                <w:rFonts w:ascii="Times New Roman" w:eastAsiaTheme="minorEastAsia" w:hAnsi="Times New Roman" w:cs="Times New Roman"/>
                <w:sz w:val="24"/>
                <w:szCs w:val="24"/>
                <w:lang w:eastAsia="bg-BG"/>
              </w:rPr>
              <w:t>, както и създаване на трайни насаждения от орех, бадем, лешник, маслодайна роза и шипка</w:t>
            </w:r>
            <w:r w:rsidR="00F46548" w:rsidRPr="002A4893">
              <w:rPr>
                <w:rFonts w:ascii="Times New Roman" w:eastAsiaTheme="minorEastAsia" w:hAnsi="Times New Roman" w:cs="Times New Roman"/>
                <w:sz w:val="24"/>
                <w:szCs w:val="24"/>
                <w:lang w:eastAsia="bg-BG"/>
              </w:rPr>
              <w:t>.</w:t>
            </w:r>
          </w:p>
          <w:p w14:paraId="7C84A2CF" w14:textId="68E83994" w:rsidR="00051FA3" w:rsidRPr="002A4893" w:rsidRDefault="00051FA3">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10.1. За съществуващи трайни насаждения от орех, бадем, лешник, маслодайна роза и шипка не са допустими разходите за </w:t>
            </w:r>
            <w:r w:rsidR="004E6FC1" w:rsidRPr="002A4893">
              <w:rPr>
                <w:rFonts w:ascii="Times New Roman" w:eastAsiaTheme="minorEastAsia" w:hAnsi="Times New Roman" w:cs="Times New Roman"/>
                <w:sz w:val="24"/>
                <w:szCs w:val="24"/>
                <w:lang w:eastAsia="bg-BG"/>
              </w:rPr>
              <w:t>изграждане на огради.</w:t>
            </w:r>
          </w:p>
          <w:p w14:paraId="61EBA044" w14:textId="77777777"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11.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за закупуване, включително чрез финансов лизинг, на нови машини и оборудване, включително компютърен софтуер, за частта над пазарната им стойност</w:t>
            </w:r>
            <w:r w:rsidR="00F46548" w:rsidRPr="002A4893">
              <w:rPr>
                <w:rFonts w:ascii="Times New Roman" w:eastAsiaTheme="minorEastAsia" w:hAnsi="Times New Roman" w:cs="Times New Roman"/>
                <w:sz w:val="24"/>
                <w:szCs w:val="24"/>
                <w:lang w:eastAsia="bg-BG"/>
              </w:rPr>
              <w:t>.</w:t>
            </w:r>
          </w:p>
          <w:p w14:paraId="27703436" w14:textId="77777777"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12.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за сертификация по НАССР (Анализ на опасностите и контрол на критичните точки) и по други международно признати стандарти</w:t>
            </w:r>
            <w:r w:rsidR="00F46548" w:rsidRPr="002A4893">
              <w:rPr>
                <w:rFonts w:ascii="Times New Roman" w:eastAsiaTheme="minorEastAsia" w:hAnsi="Times New Roman" w:cs="Times New Roman"/>
                <w:sz w:val="24"/>
                <w:szCs w:val="24"/>
                <w:lang w:eastAsia="bg-BG"/>
              </w:rPr>
              <w:t>.</w:t>
            </w:r>
          </w:p>
          <w:p w14:paraId="168FB77D" w14:textId="77777777"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13.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които представляват обикновена подмяна</w:t>
            </w:r>
            <w:r w:rsidR="00F46548" w:rsidRPr="002A4893">
              <w:rPr>
                <w:rFonts w:ascii="Times New Roman" w:eastAsiaTheme="minorEastAsia" w:hAnsi="Times New Roman" w:cs="Times New Roman"/>
                <w:sz w:val="24"/>
                <w:szCs w:val="24"/>
                <w:lang w:eastAsia="bg-BG"/>
              </w:rPr>
              <w:t>.</w:t>
            </w:r>
          </w:p>
          <w:p w14:paraId="227EEEE9" w14:textId="77777777" w:rsidR="007F4BFA" w:rsidRPr="002A4893" w:rsidRDefault="002F1BCB">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14. </w:t>
            </w:r>
            <w:r w:rsidR="00F46548" w:rsidRPr="002A4893">
              <w:rPr>
                <w:rFonts w:ascii="Times New Roman" w:eastAsiaTheme="minorEastAsia" w:hAnsi="Times New Roman" w:cs="Times New Roman"/>
                <w:sz w:val="24"/>
                <w:szCs w:val="24"/>
                <w:lang w:eastAsia="bg-BG"/>
              </w:rPr>
              <w:t xml:space="preserve">Разходи, </w:t>
            </w:r>
            <w:r w:rsidRPr="002A4893">
              <w:rPr>
                <w:rFonts w:ascii="Times New Roman" w:eastAsiaTheme="minorEastAsia" w:hAnsi="Times New Roman" w:cs="Times New Roman"/>
                <w:sz w:val="24"/>
                <w:szCs w:val="24"/>
                <w:lang w:eastAsia="bg-BG"/>
              </w:rPr>
              <w:t>свързани с плащания в брой</w:t>
            </w:r>
            <w:r w:rsidR="00F46548" w:rsidRPr="002A4893">
              <w:rPr>
                <w:rFonts w:ascii="Times New Roman" w:eastAsiaTheme="minorEastAsia" w:hAnsi="Times New Roman" w:cs="Times New Roman"/>
                <w:sz w:val="24"/>
                <w:szCs w:val="24"/>
                <w:lang w:eastAsia="bg-BG"/>
              </w:rPr>
              <w:t>.</w:t>
            </w:r>
          </w:p>
          <w:p w14:paraId="7AA01278" w14:textId="77777777" w:rsidR="007F4BFA" w:rsidRPr="002A4893" w:rsidRDefault="00F46548">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15. И</w:t>
            </w:r>
            <w:r w:rsidR="002F1BCB" w:rsidRPr="002A4893">
              <w:rPr>
                <w:rFonts w:ascii="Times New Roman" w:eastAsiaTheme="minorEastAsia" w:hAnsi="Times New Roman" w:cs="Times New Roman"/>
                <w:sz w:val="24"/>
                <w:szCs w:val="24"/>
                <w:lang w:eastAsia="bg-BG"/>
              </w:rPr>
              <w:t>нвестиции в частта им, която надвишава определените референтни разходи.</w:t>
            </w:r>
          </w:p>
          <w:p w14:paraId="7073229E" w14:textId="1FF8CCD9" w:rsidR="00394B13" w:rsidRPr="002A4893" w:rsidRDefault="00F46548">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lastRenderedPageBreak/>
              <w:t xml:space="preserve">16. </w:t>
            </w:r>
            <w:r w:rsidR="00394B13" w:rsidRPr="002A4893">
              <w:rPr>
                <w:rFonts w:ascii="Times New Roman" w:eastAsiaTheme="minorEastAsia" w:hAnsi="Times New Roman" w:cs="Times New Roman"/>
                <w:sz w:val="24"/>
                <w:szCs w:val="24"/>
                <w:lang w:eastAsia="bg-BG"/>
              </w:rPr>
              <w:t>Разходи за строително-монтажни работи</w:t>
            </w:r>
            <w:r w:rsidR="00761713" w:rsidRPr="002A4893">
              <w:rPr>
                <w:rFonts w:ascii="Times New Roman" w:eastAsiaTheme="minorEastAsia" w:hAnsi="Times New Roman" w:cs="Times New Roman"/>
                <w:sz w:val="24"/>
                <w:szCs w:val="24"/>
                <w:lang w:eastAsia="bg-BG"/>
              </w:rPr>
              <w:t xml:space="preserve"> </w:t>
            </w:r>
            <w:r w:rsidR="003C66E8" w:rsidRPr="002A4893">
              <w:rPr>
                <w:rFonts w:ascii="Times New Roman" w:eastAsiaTheme="minorEastAsia" w:hAnsi="Times New Roman" w:cs="Times New Roman"/>
                <w:sz w:val="24"/>
                <w:szCs w:val="24"/>
                <w:lang w:eastAsia="bg-BG"/>
              </w:rPr>
              <w:t>и/или създаване на трайни насаждения</w:t>
            </w:r>
            <w:r w:rsidR="00394B13" w:rsidRPr="002A4893">
              <w:rPr>
                <w:rFonts w:ascii="Times New Roman" w:eastAsiaTheme="minorEastAsia" w:hAnsi="Times New Roman" w:cs="Times New Roman"/>
                <w:sz w:val="24"/>
                <w:szCs w:val="24"/>
                <w:lang w:eastAsia="bg-BG"/>
              </w:rPr>
              <w:t>, извършени преди посещението н</w:t>
            </w:r>
            <w:r w:rsidR="00C961DC" w:rsidRPr="002A4893">
              <w:rPr>
                <w:rFonts w:ascii="Times New Roman" w:eastAsiaTheme="minorEastAsia" w:hAnsi="Times New Roman" w:cs="Times New Roman"/>
                <w:sz w:val="24"/>
                <w:szCs w:val="24"/>
                <w:lang w:eastAsia="bg-BG"/>
              </w:rPr>
              <w:t>а</w:t>
            </w:r>
            <w:r w:rsidR="00394B13" w:rsidRPr="002A4893">
              <w:rPr>
                <w:rFonts w:ascii="Times New Roman" w:eastAsiaTheme="minorEastAsia" w:hAnsi="Times New Roman" w:cs="Times New Roman"/>
                <w:sz w:val="24"/>
                <w:szCs w:val="24"/>
                <w:lang w:eastAsia="bg-BG"/>
              </w:rPr>
              <w:t xml:space="preserve"> място по т. </w:t>
            </w:r>
            <w:r w:rsidR="002A4893" w:rsidRPr="00F0207A">
              <w:rPr>
                <w:rFonts w:ascii="Times New Roman" w:eastAsiaTheme="minorEastAsia" w:hAnsi="Times New Roman" w:cs="Times New Roman"/>
                <w:sz w:val="24"/>
                <w:szCs w:val="24"/>
                <w:lang w:eastAsia="bg-BG"/>
              </w:rPr>
              <w:t>22</w:t>
            </w:r>
            <w:r w:rsidR="002A4893" w:rsidRPr="002A4893">
              <w:rPr>
                <w:rFonts w:ascii="Times New Roman" w:eastAsiaTheme="minorEastAsia" w:hAnsi="Times New Roman" w:cs="Times New Roman"/>
                <w:sz w:val="24"/>
                <w:szCs w:val="24"/>
                <w:lang w:eastAsia="bg-BG"/>
              </w:rPr>
              <w:t xml:space="preserve"> </w:t>
            </w:r>
            <w:r w:rsidR="00394B13" w:rsidRPr="002A4893">
              <w:rPr>
                <w:rFonts w:ascii="Times New Roman" w:eastAsiaTheme="minorEastAsia" w:hAnsi="Times New Roman" w:cs="Times New Roman"/>
                <w:sz w:val="24"/>
                <w:szCs w:val="24"/>
                <w:lang w:eastAsia="bg-BG"/>
              </w:rPr>
              <w:t>от Раздел 21.1 „</w:t>
            </w:r>
            <w:r w:rsidR="002A4893" w:rsidRPr="002A4893">
              <w:rPr>
                <w:rFonts w:ascii="Times New Roman" w:eastAsiaTheme="minorEastAsia" w:hAnsi="Times New Roman" w:cs="Times New Roman"/>
                <w:sz w:val="24"/>
                <w:szCs w:val="24"/>
                <w:lang w:eastAsia="bg-BG"/>
              </w:rPr>
              <w:t>Оценка на административно съответствие и допустимост</w:t>
            </w:r>
            <w:r w:rsidR="00394B13" w:rsidRPr="002A4893">
              <w:rPr>
                <w:rFonts w:ascii="Times New Roman" w:eastAsiaTheme="minorEastAsia" w:hAnsi="Times New Roman" w:cs="Times New Roman"/>
                <w:sz w:val="24"/>
                <w:szCs w:val="24"/>
                <w:lang w:eastAsia="bg-BG"/>
              </w:rPr>
              <w:t>“.</w:t>
            </w:r>
          </w:p>
          <w:p w14:paraId="089C3F51" w14:textId="77777777" w:rsidR="008E5FAE" w:rsidRPr="002A4893" w:rsidRDefault="008E5FAE">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17. Общи разходи, извършени преди 01.01.2014 г.</w:t>
            </w:r>
          </w:p>
          <w:p w14:paraId="20059785" w14:textId="26D75762" w:rsidR="008E5FAE" w:rsidRPr="002A4893" w:rsidRDefault="008E5FAE">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 xml:space="preserve">18. Финансова помощ не се предоставя за финансиране на разходи, обект на финансиране по проекта, които вече са финансирани със средства от ЕСИФ или чрез други инструменти на </w:t>
            </w:r>
            <w:r w:rsidR="00305B2E" w:rsidRPr="002A4893">
              <w:rPr>
                <w:rFonts w:ascii="Times New Roman" w:eastAsiaTheme="minorEastAsia" w:hAnsi="Times New Roman" w:cs="Times New Roman"/>
                <w:sz w:val="24"/>
                <w:szCs w:val="24"/>
                <w:lang w:eastAsia="bg-BG"/>
              </w:rPr>
              <w:t>ЕС</w:t>
            </w:r>
            <w:r w:rsidRPr="002A4893">
              <w:rPr>
                <w:rFonts w:ascii="Times New Roman" w:eastAsiaTheme="minorEastAsia" w:hAnsi="Times New Roman" w:cs="Times New Roman"/>
                <w:sz w:val="24"/>
                <w:szCs w:val="24"/>
                <w:lang w:eastAsia="bg-BG"/>
              </w:rPr>
              <w:t xml:space="preserve"> в съответствие с чл. 65, параграф 11 от Регламент (ЕС) № 1303/2013 на Европейския парламент и на Съвета от 17 декември 2013 г. за определяне на </w:t>
            </w:r>
            <w:proofErr w:type="spellStart"/>
            <w:r w:rsidRPr="002A4893">
              <w:rPr>
                <w:rFonts w:ascii="Times New Roman" w:eastAsiaTheme="minorEastAsia" w:hAnsi="Times New Roman" w:cs="Times New Roman"/>
                <w:sz w:val="24"/>
                <w:szCs w:val="24"/>
                <w:lang w:eastAsia="bg-BG"/>
              </w:rPr>
              <w:t>общоприложими</w:t>
            </w:r>
            <w:proofErr w:type="spellEnd"/>
            <w:r w:rsidRPr="002A4893">
              <w:rPr>
                <w:rFonts w:ascii="Times New Roman" w:eastAsiaTheme="minorEastAsia" w:hAnsi="Times New Roman" w:cs="Times New Roman"/>
                <w:sz w:val="24"/>
                <w:szCs w:val="24"/>
                <w:lang w:eastAsia="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p>
          <w:p w14:paraId="58ECB5D7" w14:textId="2E400712" w:rsidR="00800EBE" w:rsidRPr="002A4893" w:rsidRDefault="00800EBE">
            <w:pPr>
              <w:widowControl w:val="0"/>
              <w:autoSpaceDE w:val="0"/>
              <w:autoSpaceDN w:val="0"/>
              <w:adjustRightInd w:val="0"/>
              <w:spacing w:line="276" w:lineRule="auto"/>
              <w:contextualSpacing/>
              <w:jc w:val="both"/>
              <w:rPr>
                <w:rFonts w:ascii="Times New Roman" w:eastAsiaTheme="minorEastAsia" w:hAnsi="Times New Roman" w:cs="Times New Roman"/>
                <w:sz w:val="24"/>
                <w:szCs w:val="24"/>
                <w:lang w:eastAsia="bg-BG"/>
              </w:rPr>
            </w:pPr>
            <w:r w:rsidRPr="002A4893">
              <w:rPr>
                <w:rFonts w:ascii="Times New Roman" w:eastAsiaTheme="minorEastAsia" w:hAnsi="Times New Roman" w:cs="Times New Roman"/>
                <w:sz w:val="24"/>
                <w:szCs w:val="24"/>
                <w:lang w:eastAsia="bg-BG"/>
              </w:rPr>
              <w:t>19. Разходи за транспортни средства</w:t>
            </w:r>
            <w:r w:rsidR="00E858BA" w:rsidRPr="002A4893">
              <w:rPr>
                <w:rFonts w:ascii="Times New Roman" w:eastAsiaTheme="minorEastAsia" w:hAnsi="Times New Roman" w:cs="Times New Roman"/>
                <w:sz w:val="24"/>
                <w:szCs w:val="24"/>
                <w:lang w:eastAsia="bg-BG"/>
              </w:rPr>
              <w:t>, с изключение на разходите по т. 1.1.6. от раздел 14.1. Допустими разходи</w:t>
            </w:r>
            <w:r w:rsidRPr="002A4893">
              <w:rPr>
                <w:rFonts w:ascii="Times New Roman" w:eastAsiaTheme="minorEastAsia" w:hAnsi="Times New Roman" w:cs="Times New Roman"/>
                <w:sz w:val="24"/>
                <w:szCs w:val="24"/>
                <w:lang w:eastAsia="bg-BG"/>
              </w:rPr>
              <w:t>.</w:t>
            </w:r>
          </w:p>
          <w:p w14:paraId="0C03F3C0" w14:textId="642D8C01" w:rsidR="005D6106" w:rsidRPr="002A4893" w:rsidRDefault="00800EBE">
            <w:pPr>
              <w:widowControl w:val="0"/>
              <w:autoSpaceDE w:val="0"/>
              <w:autoSpaceDN w:val="0"/>
              <w:adjustRightInd w:val="0"/>
              <w:spacing w:line="276" w:lineRule="auto"/>
              <w:contextualSpacing/>
              <w:jc w:val="both"/>
              <w:rPr>
                <w:rFonts w:ascii="Times New Roman" w:eastAsiaTheme="minorEastAsia" w:hAnsi="Times New Roman" w:cs="Times New Roman"/>
                <w:color w:val="FF0000"/>
                <w:sz w:val="24"/>
                <w:szCs w:val="24"/>
                <w:lang w:eastAsia="bg-BG"/>
              </w:rPr>
            </w:pPr>
            <w:r w:rsidRPr="002A4893">
              <w:rPr>
                <w:rFonts w:ascii="Times New Roman" w:eastAsiaTheme="minorEastAsia" w:hAnsi="Times New Roman" w:cs="Times New Roman"/>
                <w:sz w:val="24"/>
                <w:szCs w:val="24"/>
                <w:lang w:eastAsia="bg-BG"/>
              </w:rPr>
              <w:t>20</w:t>
            </w:r>
            <w:r w:rsidR="005D6106" w:rsidRPr="002A4893">
              <w:rPr>
                <w:rFonts w:ascii="Times New Roman" w:eastAsiaTheme="minorEastAsia" w:hAnsi="Times New Roman" w:cs="Times New Roman"/>
                <w:sz w:val="24"/>
                <w:szCs w:val="24"/>
                <w:lang w:eastAsia="bg-BG"/>
              </w:rPr>
              <w:t xml:space="preserve">. Разходи, включени в проектни предложения, на кандидати, които са заявени за подпомагане и в проектни предложения по </w:t>
            </w:r>
            <w:proofErr w:type="spellStart"/>
            <w:r w:rsidR="005D6106" w:rsidRPr="002A4893">
              <w:rPr>
                <w:rFonts w:ascii="Times New Roman" w:eastAsiaTheme="minorEastAsia" w:hAnsi="Times New Roman" w:cs="Times New Roman"/>
                <w:sz w:val="24"/>
                <w:szCs w:val="24"/>
                <w:lang w:eastAsia="bg-BG"/>
              </w:rPr>
              <w:t>подмярка</w:t>
            </w:r>
            <w:proofErr w:type="spellEnd"/>
            <w:r w:rsidR="005D6106" w:rsidRPr="002A4893">
              <w:rPr>
                <w:rFonts w:ascii="Times New Roman" w:eastAsiaTheme="minorEastAsia" w:hAnsi="Times New Roman" w:cs="Times New Roman"/>
                <w:sz w:val="24"/>
                <w:szCs w:val="24"/>
                <w:lang w:eastAsia="bg-BG"/>
              </w:rPr>
              <w:t xml:space="preserve">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w:t>
            </w:r>
            <w:proofErr w:type="spellStart"/>
            <w:r w:rsidR="005D6106" w:rsidRPr="002A4893">
              <w:rPr>
                <w:rFonts w:ascii="Times New Roman" w:eastAsiaTheme="minorEastAsia" w:hAnsi="Times New Roman" w:cs="Times New Roman"/>
                <w:sz w:val="24"/>
                <w:szCs w:val="24"/>
                <w:lang w:eastAsia="bg-BG"/>
              </w:rPr>
              <w:t>катастрофични</w:t>
            </w:r>
            <w:proofErr w:type="spellEnd"/>
            <w:r w:rsidR="005D6106" w:rsidRPr="002A4893">
              <w:rPr>
                <w:rFonts w:ascii="Times New Roman" w:eastAsiaTheme="minorEastAsia" w:hAnsi="Times New Roman" w:cs="Times New Roman"/>
                <w:sz w:val="24"/>
                <w:szCs w:val="24"/>
                <w:lang w:eastAsia="bg-BG"/>
              </w:rPr>
              <w:t xml:space="preserve"> събития“ от 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 от ПРСР 2014-2020 година, подадени от същия кандидат.</w:t>
            </w:r>
          </w:p>
        </w:tc>
      </w:tr>
    </w:tbl>
    <w:p w14:paraId="45A35981" w14:textId="0941CE33" w:rsidR="007F4BFA" w:rsidRPr="0060217B" w:rsidRDefault="002F1BCB">
      <w:pPr>
        <w:pStyle w:val="Heading1"/>
        <w:spacing w:before="0"/>
        <w:jc w:val="both"/>
        <w:rPr>
          <w:rFonts w:cs="Times New Roman"/>
        </w:rPr>
      </w:pPr>
      <w:bookmarkStart w:id="23" w:name="_Toc69388912"/>
      <w:r w:rsidRPr="008902B2">
        <w:rPr>
          <w:rFonts w:cs="Times New Roman"/>
        </w:rPr>
        <w:lastRenderedPageBreak/>
        <w:t>15. Допустими целеви групи (ако е приложимо):</w:t>
      </w:r>
      <w:bookmarkEnd w:id="23"/>
    </w:p>
    <w:tbl>
      <w:tblPr>
        <w:tblStyle w:val="TableGrid"/>
        <w:tblW w:w="5000" w:type="pct"/>
        <w:tblLook w:val="04A0" w:firstRow="1" w:lastRow="0" w:firstColumn="1" w:lastColumn="0" w:noHBand="0" w:noVBand="1"/>
      </w:tblPr>
      <w:tblGrid>
        <w:gridCol w:w="9629"/>
      </w:tblGrid>
      <w:tr w:rsidR="007F4BFA" w:rsidRPr="002A4893" w14:paraId="1D924FC0" w14:textId="77777777" w:rsidTr="00761713">
        <w:tc>
          <w:tcPr>
            <w:tcW w:w="5000" w:type="pct"/>
          </w:tcPr>
          <w:p w14:paraId="58C87737" w14:textId="38B36B5D" w:rsidR="00757E9F" w:rsidRPr="002A4893" w:rsidRDefault="00394F3A">
            <w:pPr>
              <w:widowControl w:val="0"/>
              <w:autoSpaceDE w:val="0"/>
              <w:autoSpaceDN w:val="0"/>
              <w:adjustRightInd w:val="0"/>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Проектни предложения, представени от земеделски стопани и от признати групи или организации на производители.</w:t>
            </w:r>
          </w:p>
        </w:tc>
      </w:tr>
    </w:tbl>
    <w:p w14:paraId="110A3944" w14:textId="023D4346" w:rsidR="007F4BFA" w:rsidRPr="0060217B" w:rsidRDefault="002F1BCB">
      <w:pPr>
        <w:pStyle w:val="Heading1"/>
        <w:spacing w:before="0"/>
        <w:jc w:val="both"/>
        <w:rPr>
          <w:rFonts w:cs="Times New Roman"/>
        </w:rPr>
      </w:pPr>
      <w:bookmarkStart w:id="24" w:name="_Toc69388913"/>
      <w:r w:rsidRPr="008902B2">
        <w:rPr>
          <w:rFonts w:cs="Times New Roman"/>
        </w:rPr>
        <w:t>16. Приложим режим на минимални/държавни помощи:</w:t>
      </w:r>
      <w:bookmarkEnd w:id="24"/>
    </w:p>
    <w:tbl>
      <w:tblPr>
        <w:tblStyle w:val="TableGrid"/>
        <w:tblW w:w="5000" w:type="pct"/>
        <w:tblLook w:val="04A0" w:firstRow="1" w:lastRow="0" w:firstColumn="1" w:lastColumn="0" w:noHBand="0" w:noVBand="1"/>
      </w:tblPr>
      <w:tblGrid>
        <w:gridCol w:w="9629"/>
      </w:tblGrid>
      <w:tr w:rsidR="007F4BFA" w:rsidRPr="002A4893" w14:paraId="4E9A1163" w14:textId="77777777" w:rsidTr="00761713">
        <w:tc>
          <w:tcPr>
            <w:tcW w:w="5000" w:type="pct"/>
          </w:tcPr>
          <w:p w14:paraId="5043A83D" w14:textId="77777777" w:rsidR="007F4BFA" w:rsidRPr="002A4893" w:rsidRDefault="002F1BCB">
            <w:pPr>
              <w:spacing w:line="276" w:lineRule="auto"/>
              <w:jc w:val="both"/>
              <w:rPr>
                <w:rFonts w:ascii="Times New Roman" w:hAnsi="Times New Roman" w:cs="Times New Roman"/>
              </w:rPr>
            </w:pPr>
            <w:r w:rsidRPr="00F0207A">
              <w:rPr>
                <w:rFonts w:ascii="Times New Roman" w:hAnsi="Times New Roman" w:cs="Times New Roman"/>
              </w:rPr>
              <w:t xml:space="preserve"> </w:t>
            </w:r>
            <w:r w:rsidRPr="002A4893">
              <w:rPr>
                <w:rFonts w:ascii="Times New Roman" w:hAnsi="Times New Roman" w:cs="Times New Roman"/>
                <w:sz w:val="24"/>
                <w:szCs w:val="24"/>
              </w:rPr>
              <w:t>Неприложимо</w:t>
            </w:r>
          </w:p>
        </w:tc>
      </w:tr>
    </w:tbl>
    <w:p w14:paraId="0799EC05" w14:textId="0EF4FCF0" w:rsidR="007F4BFA" w:rsidRPr="0060217B" w:rsidRDefault="002F1BCB">
      <w:pPr>
        <w:pStyle w:val="Heading1"/>
        <w:spacing w:before="0"/>
        <w:jc w:val="both"/>
        <w:rPr>
          <w:rFonts w:cs="Times New Roman"/>
        </w:rPr>
      </w:pPr>
      <w:bookmarkStart w:id="25" w:name="_Toc69388914"/>
      <w:r w:rsidRPr="008902B2">
        <w:rPr>
          <w:rFonts w:cs="Times New Roman"/>
        </w:rPr>
        <w:t>17. Хоризонтални политики:</w:t>
      </w:r>
      <w:bookmarkEnd w:id="25"/>
    </w:p>
    <w:tbl>
      <w:tblPr>
        <w:tblStyle w:val="TableGrid"/>
        <w:tblW w:w="5000" w:type="pct"/>
        <w:tblLook w:val="04A0" w:firstRow="1" w:lastRow="0" w:firstColumn="1" w:lastColumn="0" w:noHBand="0" w:noVBand="1"/>
      </w:tblPr>
      <w:tblGrid>
        <w:gridCol w:w="9629"/>
      </w:tblGrid>
      <w:tr w:rsidR="007F4BFA" w:rsidRPr="002A4893" w14:paraId="65C11775" w14:textId="77777777" w:rsidTr="00761713">
        <w:tc>
          <w:tcPr>
            <w:tcW w:w="5000" w:type="pct"/>
          </w:tcPr>
          <w:p w14:paraId="37002241" w14:textId="77777777" w:rsidR="00F46548" w:rsidRPr="002A4893" w:rsidRDefault="00F46548">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 Изпълнението на дейностите по настоящата процедура следва да е в съответствие с политиката на ЕС за равенство между половете, </w:t>
            </w:r>
            <w:proofErr w:type="spellStart"/>
            <w:r w:rsidRPr="002A4893">
              <w:rPr>
                <w:rFonts w:ascii="Times New Roman" w:hAnsi="Times New Roman" w:cs="Times New Roman"/>
                <w:sz w:val="24"/>
                <w:szCs w:val="24"/>
              </w:rPr>
              <w:t>недискриминация</w:t>
            </w:r>
            <w:proofErr w:type="spellEnd"/>
            <w:r w:rsidRPr="002A4893">
              <w:rPr>
                <w:rFonts w:ascii="Times New Roman" w:hAnsi="Times New Roman" w:cs="Times New Roman"/>
                <w:sz w:val="24"/>
                <w:szCs w:val="24"/>
              </w:rPr>
              <w:t xml:space="preserve"> и устойчиво развитие.</w:t>
            </w:r>
          </w:p>
          <w:p w14:paraId="1B2EF86C" w14:textId="77777777" w:rsidR="00F46548" w:rsidRPr="002A4893" w:rsidRDefault="00F46548">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2. По настоящата процедура следва да е налице съответствие на проектните предложения със следните принципи на хоризонталните политики на ЕС:</w:t>
            </w:r>
          </w:p>
          <w:p w14:paraId="73FD14C8" w14:textId="77777777" w:rsidR="00F46548" w:rsidRPr="002A4893" w:rsidRDefault="00F46548">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а) равнопоставеност и недопускане на 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w:t>
            </w:r>
            <w:proofErr w:type="spellStart"/>
            <w:r w:rsidRPr="002A4893">
              <w:rPr>
                <w:rFonts w:ascii="Times New Roman" w:hAnsi="Times New Roman" w:cs="Times New Roman"/>
                <w:sz w:val="24"/>
                <w:szCs w:val="24"/>
              </w:rPr>
              <w:t>недискриминация</w:t>
            </w:r>
            <w:proofErr w:type="spellEnd"/>
            <w:r w:rsidRPr="002A4893">
              <w:rPr>
                <w:rFonts w:ascii="Times New Roman" w:hAnsi="Times New Roman" w:cs="Times New Roman"/>
                <w:sz w:val="24"/>
                <w:szCs w:val="24"/>
              </w:rPr>
              <w:t>.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настоящите условия, независимо от техния пол, етническа принадлежност или увреждания.</w:t>
            </w:r>
          </w:p>
          <w:p w14:paraId="4F133CC8" w14:textId="6BED11C4" w:rsidR="00F46548" w:rsidRPr="002A4893" w:rsidRDefault="00F46548">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lastRenderedPageBreak/>
              <w:t xml:space="preserve">б) устойчиво развитие – подкрепа за </w:t>
            </w:r>
            <w:r w:rsidR="009B4DB2" w:rsidRPr="002A4893">
              <w:rPr>
                <w:rFonts w:ascii="Times New Roman" w:hAnsi="Times New Roman" w:cs="Times New Roman"/>
                <w:sz w:val="24"/>
                <w:szCs w:val="24"/>
              </w:rPr>
              <w:t>проектни предложения</w:t>
            </w:r>
            <w:r w:rsidRPr="002A4893">
              <w:rPr>
                <w:rFonts w:ascii="Times New Roman" w:hAnsi="Times New Roman" w:cs="Times New Roman"/>
                <w:sz w:val="24"/>
                <w:szCs w:val="24"/>
              </w:rPr>
              <w:t>, които допринасят за опазване на околната среда, повишаване на ресурсната ефективност и смекчаване на последиците от изменение на кл</w:t>
            </w:r>
            <w:r w:rsidR="00761713" w:rsidRPr="002A4893">
              <w:rPr>
                <w:rFonts w:ascii="Times New Roman" w:hAnsi="Times New Roman" w:cs="Times New Roman"/>
                <w:sz w:val="24"/>
                <w:szCs w:val="24"/>
              </w:rPr>
              <w:t>имата и приспособяване към тях.</w:t>
            </w:r>
          </w:p>
          <w:p w14:paraId="300FB5E0" w14:textId="658AC734" w:rsidR="00F46548" w:rsidRPr="002A4893" w:rsidRDefault="00F46548">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3. В т. 11 от Формуляра за кандидатстване в ИСУН 2020, кандидатите следва да аргументират как предложените дейности съответстват и допринасят за реализиране на хоризонталните политики. Прилагането на заложените в </w:t>
            </w:r>
            <w:r w:rsidR="009B4DB2" w:rsidRPr="002A4893">
              <w:rPr>
                <w:rFonts w:ascii="Times New Roman" w:hAnsi="Times New Roman" w:cs="Times New Roman"/>
                <w:sz w:val="24"/>
                <w:szCs w:val="24"/>
              </w:rPr>
              <w:t>проектното предложение</w:t>
            </w:r>
            <w:r w:rsidRPr="002A4893">
              <w:rPr>
                <w:rFonts w:ascii="Times New Roman" w:hAnsi="Times New Roman" w:cs="Times New Roman"/>
                <w:sz w:val="24"/>
                <w:szCs w:val="24"/>
              </w:rPr>
              <w:t xml:space="preserve"> принципи ще се проследява на етап изпълнение на проектното предложение.</w:t>
            </w:r>
          </w:p>
        </w:tc>
      </w:tr>
    </w:tbl>
    <w:p w14:paraId="3BADCF7A" w14:textId="4F722162" w:rsidR="007F4BFA" w:rsidRPr="0060217B" w:rsidRDefault="002F1BCB">
      <w:pPr>
        <w:pStyle w:val="Heading1"/>
        <w:spacing w:before="0"/>
        <w:jc w:val="both"/>
        <w:rPr>
          <w:rFonts w:cs="Times New Roman"/>
        </w:rPr>
      </w:pPr>
      <w:bookmarkStart w:id="26" w:name="_Toc69388915"/>
      <w:r w:rsidRPr="008902B2">
        <w:rPr>
          <w:rFonts w:cs="Times New Roman"/>
        </w:rPr>
        <w:lastRenderedPageBreak/>
        <w:t>18. Минимален и максимален срок за изпълнение на проекта:</w:t>
      </w:r>
      <w:bookmarkEnd w:id="26"/>
    </w:p>
    <w:tbl>
      <w:tblPr>
        <w:tblStyle w:val="TableGrid"/>
        <w:tblW w:w="5000" w:type="pct"/>
        <w:tblLook w:val="04A0" w:firstRow="1" w:lastRow="0" w:firstColumn="1" w:lastColumn="0" w:noHBand="0" w:noVBand="1"/>
      </w:tblPr>
      <w:tblGrid>
        <w:gridCol w:w="9629"/>
      </w:tblGrid>
      <w:tr w:rsidR="007F4BFA" w:rsidRPr="002A4893" w14:paraId="0A2A7F64" w14:textId="77777777" w:rsidTr="00761713">
        <w:tc>
          <w:tcPr>
            <w:tcW w:w="5000" w:type="pct"/>
          </w:tcPr>
          <w:p w14:paraId="467B56D0" w14:textId="695C076B" w:rsidR="00091CD3" w:rsidRPr="002A4893" w:rsidRDefault="00091CD3">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 Одобреният проект се изпълнява в срок до 24 месеца, а за проекти, включващи разходи за </w:t>
            </w:r>
            <w:r w:rsidR="003A305E" w:rsidRPr="002A4893">
              <w:rPr>
                <w:rFonts w:ascii="Times New Roman" w:hAnsi="Times New Roman" w:cs="Times New Roman"/>
                <w:sz w:val="24"/>
                <w:szCs w:val="24"/>
              </w:rPr>
              <w:t xml:space="preserve">създаване на трайни насаждения и/или </w:t>
            </w:r>
            <w:r w:rsidR="004029D1" w:rsidRPr="002A4893">
              <w:rPr>
                <w:rFonts w:ascii="Times New Roman" w:hAnsi="Times New Roman" w:cs="Times New Roman"/>
                <w:sz w:val="24"/>
                <w:szCs w:val="24"/>
              </w:rPr>
              <w:t>СМР</w:t>
            </w:r>
            <w:r w:rsidRPr="002A4893">
              <w:rPr>
                <w:rFonts w:ascii="Times New Roman" w:hAnsi="Times New Roman" w:cs="Times New Roman"/>
                <w:sz w:val="24"/>
                <w:szCs w:val="24"/>
              </w:rPr>
              <w:t>, за които се изисква издаване на разрешение за строеж, в срок до 36 месеца от датата на</w:t>
            </w:r>
            <w:r w:rsidR="00F236E7" w:rsidRPr="002A4893">
              <w:rPr>
                <w:rFonts w:ascii="Times New Roman" w:hAnsi="Times New Roman" w:cs="Times New Roman"/>
                <w:sz w:val="24"/>
                <w:szCs w:val="24"/>
              </w:rPr>
              <w:t xml:space="preserve"> </w:t>
            </w:r>
            <w:r w:rsidRPr="002A4893">
              <w:rPr>
                <w:rFonts w:ascii="Times New Roman" w:hAnsi="Times New Roman" w:cs="Times New Roman"/>
                <w:sz w:val="24"/>
                <w:szCs w:val="24"/>
              </w:rPr>
              <w:t>подписването на административния договор за предоставяне на финансова помощ.</w:t>
            </w:r>
          </w:p>
          <w:p w14:paraId="31404882" w14:textId="231933F1" w:rsidR="00761713" w:rsidRPr="002A4893" w:rsidRDefault="00091CD3">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2. Крайният срок по т. 1 е </w:t>
            </w:r>
            <w:r w:rsidR="003A305E" w:rsidRPr="002A4893">
              <w:rPr>
                <w:rFonts w:ascii="Times New Roman" w:eastAsia="Times New Roman" w:hAnsi="Times New Roman" w:cs="Times New Roman"/>
                <w:sz w:val="24"/>
                <w:szCs w:val="24"/>
                <w:shd w:val="clear" w:color="auto" w:fill="FEFEFE"/>
              </w:rPr>
              <w:t xml:space="preserve">не по-късно от </w:t>
            </w:r>
            <w:r w:rsidRPr="002A4893">
              <w:rPr>
                <w:rFonts w:ascii="Times New Roman" w:hAnsi="Times New Roman" w:cs="Times New Roman"/>
                <w:sz w:val="24"/>
                <w:szCs w:val="24"/>
              </w:rPr>
              <w:t>15 юни 2025 г.</w:t>
            </w:r>
          </w:p>
        </w:tc>
      </w:tr>
    </w:tbl>
    <w:p w14:paraId="1B65E2D7" w14:textId="1CAEED29" w:rsidR="007F4BFA" w:rsidRPr="0060217B" w:rsidRDefault="002F1BCB">
      <w:pPr>
        <w:pStyle w:val="Heading1"/>
        <w:spacing w:before="0"/>
        <w:jc w:val="both"/>
        <w:rPr>
          <w:rFonts w:cs="Times New Roman"/>
        </w:rPr>
      </w:pPr>
      <w:bookmarkStart w:id="27" w:name="_Toc69388916"/>
      <w:r w:rsidRPr="008902B2">
        <w:rPr>
          <w:rFonts w:cs="Times New Roman"/>
        </w:rPr>
        <w:t>19. Ред за оценяване на концепциите за проектни предложения:</w:t>
      </w:r>
      <w:bookmarkEnd w:id="27"/>
    </w:p>
    <w:tbl>
      <w:tblPr>
        <w:tblStyle w:val="TableGrid"/>
        <w:tblW w:w="5000" w:type="pct"/>
        <w:tblLook w:val="04A0" w:firstRow="1" w:lastRow="0" w:firstColumn="1" w:lastColumn="0" w:noHBand="0" w:noVBand="1"/>
      </w:tblPr>
      <w:tblGrid>
        <w:gridCol w:w="9629"/>
      </w:tblGrid>
      <w:tr w:rsidR="007F4BFA" w:rsidRPr="002A4893" w14:paraId="01F7AB39" w14:textId="77777777" w:rsidTr="00761713">
        <w:tc>
          <w:tcPr>
            <w:tcW w:w="5000" w:type="pct"/>
          </w:tcPr>
          <w:p w14:paraId="2EBC1ED5" w14:textId="77777777" w:rsidR="007F4BFA" w:rsidRPr="00F0207A" w:rsidRDefault="002F1BCB">
            <w:pPr>
              <w:spacing w:line="276" w:lineRule="auto"/>
              <w:jc w:val="both"/>
              <w:rPr>
                <w:rFonts w:ascii="Times New Roman" w:hAnsi="Times New Roman" w:cs="Times New Roman"/>
              </w:rPr>
            </w:pPr>
            <w:r w:rsidRPr="002A4893">
              <w:rPr>
                <w:rFonts w:ascii="Times New Roman" w:hAnsi="Times New Roman" w:cs="Times New Roman"/>
                <w:sz w:val="24"/>
                <w:szCs w:val="24"/>
              </w:rPr>
              <w:t>Неприложимо</w:t>
            </w:r>
          </w:p>
        </w:tc>
      </w:tr>
    </w:tbl>
    <w:p w14:paraId="15705505" w14:textId="56A097BC" w:rsidR="007F4BFA" w:rsidRPr="0060217B" w:rsidRDefault="002F1BCB">
      <w:pPr>
        <w:pStyle w:val="Heading1"/>
        <w:spacing w:before="0"/>
        <w:jc w:val="both"/>
        <w:rPr>
          <w:rFonts w:cs="Times New Roman"/>
        </w:rPr>
      </w:pPr>
      <w:bookmarkStart w:id="28" w:name="_Toc69388917"/>
      <w:r w:rsidRPr="008902B2">
        <w:rPr>
          <w:rFonts w:cs="Times New Roman"/>
        </w:rPr>
        <w:t>20. Критерии и методика за оценка на концепциите за проектни предложения:</w:t>
      </w:r>
      <w:bookmarkEnd w:id="28"/>
    </w:p>
    <w:tbl>
      <w:tblPr>
        <w:tblStyle w:val="TableGrid"/>
        <w:tblW w:w="5000" w:type="pct"/>
        <w:tblLook w:val="04A0" w:firstRow="1" w:lastRow="0" w:firstColumn="1" w:lastColumn="0" w:noHBand="0" w:noVBand="1"/>
      </w:tblPr>
      <w:tblGrid>
        <w:gridCol w:w="9629"/>
      </w:tblGrid>
      <w:tr w:rsidR="007F4BFA" w:rsidRPr="002A4893" w14:paraId="1CEF6AB3" w14:textId="77777777" w:rsidTr="00761713">
        <w:tc>
          <w:tcPr>
            <w:tcW w:w="5000" w:type="pct"/>
          </w:tcPr>
          <w:p w14:paraId="117A53D9" w14:textId="77777777" w:rsidR="007F4BFA" w:rsidRPr="00F0207A" w:rsidRDefault="002F1BCB">
            <w:pPr>
              <w:spacing w:line="276" w:lineRule="auto"/>
              <w:jc w:val="both"/>
              <w:rPr>
                <w:rFonts w:ascii="Times New Roman" w:hAnsi="Times New Roman" w:cs="Times New Roman"/>
              </w:rPr>
            </w:pPr>
            <w:r w:rsidRPr="002A4893">
              <w:rPr>
                <w:rFonts w:ascii="Times New Roman" w:hAnsi="Times New Roman" w:cs="Times New Roman"/>
                <w:sz w:val="24"/>
                <w:szCs w:val="24"/>
              </w:rPr>
              <w:t>Неприложимо</w:t>
            </w:r>
          </w:p>
        </w:tc>
      </w:tr>
    </w:tbl>
    <w:p w14:paraId="27DD17B7" w14:textId="4A6183C4" w:rsidR="007F4BFA" w:rsidRPr="0060217B" w:rsidRDefault="002F1BCB">
      <w:pPr>
        <w:pStyle w:val="Heading1"/>
        <w:spacing w:before="0"/>
        <w:jc w:val="both"/>
        <w:rPr>
          <w:rFonts w:cs="Times New Roman"/>
        </w:rPr>
      </w:pPr>
      <w:bookmarkStart w:id="29" w:name="_Toc69388918"/>
      <w:r w:rsidRPr="008902B2">
        <w:rPr>
          <w:rFonts w:cs="Times New Roman"/>
        </w:rPr>
        <w:t>21. Ред за оценяване на проектните предложения:</w:t>
      </w:r>
      <w:bookmarkEnd w:id="29"/>
    </w:p>
    <w:tbl>
      <w:tblPr>
        <w:tblStyle w:val="TableGrid"/>
        <w:tblW w:w="5000" w:type="pct"/>
        <w:tblLook w:val="04A0" w:firstRow="1" w:lastRow="0" w:firstColumn="1" w:lastColumn="0" w:noHBand="0" w:noVBand="1"/>
      </w:tblPr>
      <w:tblGrid>
        <w:gridCol w:w="9629"/>
      </w:tblGrid>
      <w:tr w:rsidR="007F4BFA" w:rsidRPr="002A4893" w14:paraId="202CA229" w14:textId="77777777" w:rsidTr="00761713">
        <w:tc>
          <w:tcPr>
            <w:tcW w:w="5000" w:type="pct"/>
          </w:tcPr>
          <w:p w14:paraId="67E39448" w14:textId="0A957176" w:rsidR="007F4BFA" w:rsidRPr="002A4893" w:rsidRDefault="002F1BCB">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1. Оценката на проектните предложения се извършва при спазване на реда, определен в </w:t>
            </w:r>
            <w:r w:rsidR="00277A2D" w:rsidRPr="002A4893">
              <w:rPr>
                <w:rFonts w:ascii="Times New Roman" w:hAnsi="Times New Roman" w:cs="Times New Roman"/>
                <w:sz w:val="24"/>
                <w:szCs w:val="24"/>
              </w:rPr>
              <w:t>ЗПЗП</w:t>
            </w:r>
            <w:r w:rsidRPr="002A4893">
              <w:rPr>
                <w:rFonts w:ascii="Times New Roman" w:hAnsi="Times New Roman" w:cs="Times New Roman"/>
                <w:sz w:val="24"/>
                <w:szCs w:val="24"/>
              </w:rPr>
              <w:t>, ЗУСЕСИФ, ПМС № 162/2016 г. и приложимото Европейско законодателство.</w:t>
            </w:r>
          </w:p>
          <w:p w14:paraId="20BC6EF7" w14:textId="222E6A53" w:rsidR="007F4BFA" w:rsidRPr="002A4893" w:rsidRDefault="002F1BCB">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2. Оценката и класирането на проектните предложения по настоящата процедура се извършват от оценителна комисия, назначена със заповед на </w:t>
            </w:r>
            <w:r w:rsidR="00394B13" w:rsidRPr="002A4893">
              <w:rPr>
                <w:rFonts w:ascii="Times New Roman" w:hAnsi="Times New Roman" w:cs="Times New Roman"/>
                <w:sz w:val="24"/>
                <w:szCs w:val="24"/>
              </w:rPr>
              <w:t xml:space="preserve">Изпълнителния директор на Държавен </w:t>
            </w:r>
            <w:r w:rsidR="00394F3A" w:rsidRPr="002A4893">
              <w:rPr>
                <w:rFonts w:ascii="Times New Roman" w:hAnsi="Times New Roman" w:cs="Times New Roman"/>
                <w:sz w:val="24"/>
                <w:szCs w:val="24"/>
              </w:rPr>
              <w:t>ф</w:t>
            </w:r>
            <w:r w:rsidR="00394B13" w:rsidRPr="002A4893">
              <w:rPr>
                <w:rFonts w:ascii="Times New Roman" w:hAnsi="Times New Roman" w:cs="Times New Roman"/>
                <w:sz w:val="24"/>
                <w:szCs w:val="24"/>
              </w:rPr>
              <w:t>онд „Земеделие“ – Разплащателна агенция</w:t>
            </w:r>
            <w:r w:rsidR="00E54DF7" w:rsidRPr="002A4893">
              <w:rPr>
                <w:rFonts w:ascii="Times New Roman" w:hAnsi="Times New Roman" w:cs="Times New Roman"/>
                <w:sz w:val="24"/>
                <w:szCs w:val="24"/>
              </w:rPr>
              <w:t xml:space="preserve"> (ДФЗ-РА)</w:t>
            </w:r>
            <w:r w:rsidR="00916709" w:rsidRPr="002A4893">
              <w:rPr>
                <w:rFonts w:ascii="Times New Roman" w:hAnsi="Times New Roman" w:cs="Times New Roman"/>
                <w:sz w:val="24"/>
                <w:szCs w:val="24"/>
              </w:rPr>
              <w:t>, а в случаите на предварителна оценка – и от комисия, назначен</w:t>
            </w:r>
            <w:r w:rsidR="0080004E" w:rsidRPr="002A4893">
              <w:rPr>
                <w:rFonts w:ascii="Times New Roman" w:hAnsi="Times New Roman" w:cs="Times New Roman"/>
                <w:sz w:val="24"/>
                <w:szCs w:val="24"/>
              </w:rPr>
              <w:t>а</w:t>
            </w:r>
            <w:r w:rsidR="00916709" w:rsidRPr="002A4893">
              <w:rPr>
                <w:rFonts w:ascii="Times New Roman" w:hAnsi="Times New Roman" w:cs="Times New Roman"/>
                <w:sz w:val="24"/>
                <w:szCs w:val="24"/>
              </w:rPr>
              <w:t xml:space="preserve"> с акт на изпълнителния директор на ДФЗ-РА по чл. 9в, ал. 2 от ЗПЗП</w:t>
            </w:r>
            <w:r w:rsidR="00394B13" w:rsidRPr="002A4893">
              <w:rPr>
                <w:rFonts w:ascii="Times New Roman" w:hAnsi="Times New Roman" w:cs="Times New Roman"/>
                <w:sz w:val="24"/>
                <w:szCs w:val="24"/>
              </w:rPr>
              <w:t>.</w:t>
            </w:r>
          </w:p>
          <w:p w14:paraId="77F9C747" w14:textId="0B60D004" w:rsidR="007F4BFA" w:rsidRPr="002A4893" w:rsidRDefault="002F1BCB">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3. Оценката на проектните предложения включва:</w:t>
            </w:r>
          </w:p>
          <w:p w14:paraId="09009E97" w14:textId="1878E664" w:rsidR="007F4BFA" w:rsidRPr="002A4893" w:rsidRDefault="00394B13">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а</w:t>
            </w:r>
            <w:r w:rsidR="002F1BCB" w:rsidRPr="002A4893">
              <w:rPr>
                <w:rFonts w:ascii="Times New Roman" w:hAnsi="Times New Roman" w:cs="Times New Roman"/>
                <w:sz w:val="24"/>
                <w:szCs w:val="24"/>
              </w:rPr>
              <w:t xml:space="preserve">) Етап </w:t>
            </w:r>
            <w:r w:rsidRPr="002A4893">
              <w:rPr>
                <w:rFonts w:ascii="Times New Roman" w:hAnsi="Times New Roman" w:cs="Times New Roman"/>
                <w:sz w:val="24"/>
                <w:szCs w:val="24"/>
              </w:rPr>
              <w:t>1</w:t>
            </w:r>
            <w:r w:rsidR="002F1BCB" w:rsidRPr="002A4893">
              <w:rPr>
                <w:rFonts w:ascii="Times New Roman" w:hAnsi="Times New Roman" w:cs="Times New Roman"/>
                <w:sz w:val="24"/>
                <w:szCs w:val="24"/>
              </w:rPr>
              <w:t xml:space="preserve">: </w:t>
            </w:r>
            <w:r w:rsidR="00875616" w:rsidRPr="002A4893">
              <w:rPr>
                <w:rFonts w:ascii="Times New Roman" w:hAnsi="Times New Roman" w:cs="Times New Roman"/>
                <w:sz w:val="24"/>
                <w:szCs w:val="24"/>
              </w:rPr>
              <w:t xml:space="preserve"> </w:t>
            </w:r>
            <w:r w:rsidR="002F1BCB" w:rsidRPr="002A4893">
              <w:rPr>
                <w:rFonts w:ascii="Times New Roman" w:hAnsi="Times New Roman" w:cs="Times New Roman"/>
                <w:sz w:val="24"/>
                <w:szCs w:val="24"/>
              </w:rPr>
              <w:t>Оценка на административното съответствие и допустимостта;</w:t>
            </w:r>
          </w:p>
          <w:p w14:paraId="77D0CBF0" w14:textId="712B4EA9" w:rsidR="007F4BFA" w:rsidRPr="00F0207A" w:rsidRDefault="00875616">
            <w:pPr>
              <w:spacing w:line="276" w:lineRule="auto"/>
              <w:contextualSpacing/>
              <w:jc w:val="both"/>
              <w:rPr>
                <w:rFonts w:ascii="Times New Roman" w:hAnsi="Times New Roman" w:cs="Times New Roman"/>
              </w:rPr>
            </w:pPr>
            <w:r w:rsidRPr="002A4893">
              <w:rPr>
                <w:rFonts w:ascii="Times New Roman" w:hAnsi="Times New Roman" w:cs="Times New Roman"/>
                <w:sz w:val="24"/>
                <w:szCs w:val="24"/>
              </w:rPr>
              <w:t>в</w:t>
            </w:r>
            <w:r w:rsidR="002F1BCB" w:rsidRPr="002A4893">
              <w:rPr>
                <w:rFonts w:ascii="Times New Roman" w:hAnsi="Times New Roman" w:cs="Times New Roman"/>
                <w:sz w:val="24"/>
                <w:szCs w:val="24"/>
              </w:rPr>
              <w:t xml:space="preserve">) Етап </w:t>
            </w:r>
            <w:r w:rsidR="0060217B">
              <w:rPr>
                <w:rFonts w:ascii="Times New Roman" w:hAnsi="Times New Roman" w:cs="Times New Roman"/>
                <w:sz w:val="24"/>
                <w:szCs w:val="24"/>
              </w:rPr>
              <w:t>2</w:t>
            </w:r>
            <w:r w:rsidR="002F1BCB" w:rsidRPr="002A4893">
              <w:rPr>
                <w:rFonts w:ascii="Times New Roman" w:hAnsi="Times New Roman" w:cs="Times New Roman"/>
                <w:sz w:val="24"/>
                <w:szCs w:val="24"/>
              </w:rPr>
              <w:t>: Техническа и финансова оценка.</w:t>
            </w:r>
          </w:p>
        </w:tc>
      </w:tr>
    </w:tbl>
    <w:p w14:paraId="4708A903" w14:textId="53272B7C" w:rsidR="007F4BFA" w:rsidRPr="00F25C31" w:rsidRDefault="002F1BCB">
      <w:pPr>
        <w:pStyle w:val="Heading2"/>
        <w:spacing w:before="0"/>
        <w:jc w:val="both"/>
        <w:rPr>
          <w:rFonts w:cs="Times New Roman"/>
          <w:color w:val="auto"/>
        </w:rPr>
      </w:pPr>
      <w:bookmarkStart w:id="30" w:name="_Toc69388919"/>
      <w:r w:rsidRPr="008902B2">
        <w:rPr>
          <w:rFonts w:cs="Times New Roman"/>
          <w:color w:val="auto"/>
        </w:rPr>
        <w:t>21.</w:t>
      </w:r>
      <w:r w:rsidR="00532230" w:rsidRPr="008979DA">
        <w:rPr>
          <w:rFonts w:cs="Times New Roman"/>
          <w:color w:val="auto"/>
        </w:rPr>
        <w:t>1</w:t>
      </w:r>
      <w:r w:rsidRPr="00B83087">
        <w:rPr>
          <w:rFonts w:cs="Times New Roman"/>
          <w:color w:val="auto"/>
        </w:rPr>
        <w:t>. Оценка на административно съответствие и допустимост:</w:t>
      </w:r>
      <w:bookmarkEnd w:id="30"/>
    </w:p>
    <w:tbl>
      <w:tblPr>
        <w:tblStyle w:val="TableGrid"/>
        <w:tblW w:w="5000" w:type="pct"/>
        <w:tblLook w:val="04A0" w:firstRow="1" w:lastRow="0" w:firstColumn="1" w:lastColumn="0" w:noHBand="0" w:noVBand="1"/>
      </w:tblPr>
      <w:tblGrid>
        <w:gridCol w:w="9629"/>
      </w:tblGrid>
      <w:tr w:rsidR="007F4BFA" w:rsidRPr="002A4893" w14:paraId="1BBCB9B4" w14:textId="77777777" w:rsidTr="002426B8">
        <w:tc>
          <w:tcPr>
            <w:tcW w:w="5000" w:type="pct"/>
          </w:tcPr>
          <w:p w14:paraId="3248A2DF" w14:textId="4109792F" w:rsidR="00394B13" w:rsidRPr="002A4893" w:rsidRDefault="00394B13" w:rsidP="00F0207A">
            <w:pPr>
              <w:spacing w:line="276" w:lineRule="auto"/>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 xml:space="preserve">1. </w:t>
            </w:r>
            <w:r w:rsidR="00916709" w:rsidRPr="002A4893">
              <w:rPr>
                <w:rFonts w:ascii="Times New Roman" w:eastAsia="Times New Roman" w:hAnsi="Times New Roman" w:cs="Times New Roman"/>
                <w:sz w:val="24"/>
                <w:szCs w:val="24"/>
              </w:rPr>
              <w:t xml:space="preserve">. </w:t>
            </w:r>
            <w:r w:rsidRPr="002A4893">
              <w:rPr>
                <w:rFonts w:ascii="Times New Roman" w:eastAsia="Times New Roman" w:hAnsi="Times New Roman" w:cs="Times New Roman"/>
                <w:sz w:val="24"/>
                <w:szCs w:val="24"/>
              </w:rPr>
              <w:t>В процеса на оценка на административно съответствие и допустимост на проектните предложения по процедурата, ще се извършват следните проверки:</w:t>
            </w:r>
          </w:p>
          <w:p w14:paraId="279D0321" w14:textId="7478A4E0"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а) проектното предложение отнася ли се за обявената процедура за подбор на проекти;</w:t>
            </w:r>
          </w:p>
          <w:p w14:paraId="4D8DD2B8" w14:textId="77777777"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б) представени ли са всички документи, посочени в Раздел 24 „Списък на документите, които се подават на етап кандидатстване“ и попълнени ли са съгласно изискванията;</w:t>
            </w:r>
          </w:p>
          <w:p w14:paraId="54D9AC7E" w14:textId="77777777"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в) съответствие на кандидатите, дейности и разходите с критериите за допустимост;</w:t>
            </w:r>
          </w:p>
          <w:p w14:paraId="1DE73431" w14:textId="77777777" w:rsidR="00FC466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г) основателни ли са заявените за подпомагане разходи</w:t>
            </w:r>
            <w:r w:rsidR="00FC4663" w:rsidRPr="002A4893">
              <w:rPr>
                <w:rFonts w:ascii="Times New Roman" w:eastAsia="Times New Roman" w:hAnsi="Times New Roman" w:cs="Times New Roman"/>
                <w:sz w:val="24"/>
                <w:szCs w:val="24"/>
              </w:rPr>
              <w:t>;</w:t>
            </w:r>
          </w:p>
          <w:p w14:paraId="3DBB3AD6" w14:textId="6500E6AE" w:rsidR="00394B13" w:rsidRPr="002A4893" w:rsidRDefault="00FC466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д) представеният бизнес план доказва ли икономическа жизнеспособност съгласно изискванията в Раздел 13.2 „Условия за допустимост на дейностите“</w:t>
            </w:r>
            <w:r w:rsidR="00394B13" w:rsidRPr="002A4893">
              <w:rPr>
                <w:rFonts w:ascii="Times New Roman" w:eastAsia="Times New Roman" w:hAnsi="Times New Roman" w:cs="Times New Roman"/>
                <w:sz w:val="24"/>
                <w:szCs w:val="24"/>
              </w:rPr>
              <w:t>.</w:t>
            </w:r>
          </w:p>
          <w:p w14:paraId="52CCEE25" w14:textId="237AE827"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2</w:t>
            </w:r>
            <w:r w:rsidR="00394B13" w:rsidRPr="002A4893">
              <w:rPr>
                <w:rFonts w:ascii="Times New Roman" w:eastAsia="Times New Roman" w:hAnsi="Times New Roman" w:cs="Times New Roman"/>
                <w:sz w:val="24"/>
                <w:szCs w:val="24"/>
              </w:rPr>
              <w:t xml:space="preserve">. Оценката за административно съответствие и допустимост се извършва във основа на критериите съгласно Приложение № </w:t>
            </w:r>
            <w:r w:rsidR="00AB6D59" w:rsidRPr="002A4893">
              <w:rPr>
                <w:rFonts w:ascii="Times New Roman" w:eastAsia="Times New Roman" w:hAnsi="Times New Roman" w:cs="Times New Roman"/>
                <w:sz w:val="24"/>
                <w:szCs w:val="24"/>
              </w:rPr>
              <w:t xml:space="preserve">14 </w:t>
            </w:r>
            <w:r w:rsidR="00394B13" w:rsidRPr="002A4893">
              <w:rPr>
                <w:rFonts w:ascii="Times New Roman" w:eastAsia="Times New Roman" w:hAnsi="Times New Roman" w:cs="Times New Roman"/>
                <w:sz w:val="24"/>
                <w:szCs w:val="24"/>
              </w:rPr>
              <w:t>към Условията за кандидатстване.</w:t>
            </w:r>
          </w:p>
          <w:p w14:paraId="1AD8E972" w14:textId="3D28DF1C"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3</w:t>
            </w:r>
            <w:r w:rsidR="00394B13" w:rsidRPr="002A4893">
              <w:rPr>
                <w:rFonts w:ascii="Times New Roman" w:eastAsia="Times New Roman" w:hAnsi="Times New Roman" w:cs="Times New Roman"/>
                <w:sz w:val="24"/>
                <w:szCs w:val="24"/>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14:paraId="0E807264" w14:textId="6403FED3"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lastRenderedPageBreak/>
              <w:t>4</w:t>
            </w:r>
            <w:r w:rsidR="00394B13" w:rsidRPr="002A4893">
              <w:rPr>
                <w:rFonts w:ascii="Times New Roman" w:eastAsia="Times New Roman" w:hAnsi="Times New Roman" w:cs="Times New Roman"/>
                <w:sz w:val="24"/>
                <w:szCs w:val="24"/>
              </w:rPr>
              <w:t>. Като част от проверката за административно съответствие и допустимост оценителната комисия може да извърши посещение и/или проверка на място за установяване на фактическото съответствие с представените документи, като:</w:t>
            </w:r>
          </w:p>
          <w:p w14:paraId="70B10DBD" w14:textId="1E07098F"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а) се изпраща уведомление до бенефициента за датата</w:t>
            </w:r>
            <w:r w:rsidR="00916709" w:rsidRPr="002A4893">
              <w:rPr>
                <w:rFonts w:ascii="Times New Roman" w:eastAsia="Times New Roman" w:hAnsi="Times New Roman" w:cs="Times New Roman"/>
                <w:sz w:val="24"/>
                <w:szCs w:val="24"/>
              </w:rPr>
              <w:t xml:space="preserve"> </w:t>
            </w:r>
            <w:r w:rsidRPr="002A4893">
              <w:rPr>
                <w:rFonts w:ascii="Times New Roman" w:eastAsia="Times New Roman" w:hAnsi="Times New Roman" w:cs="Times New Roman"/>
                <w:sz w:val="24"/>
                <w:szCs w:val="24"/>
              </w:rPr>
              <w:t>на предстоящата проверка и посещението/проверката на място се извършва в присъствието на кандидата или упълномощен негов представител;</w:t>
            </w:r>
          </w:p>
          <w:p w14:paraId="5368FA54" w14:textId="77777777"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б) след приключване на посещението/проверката на място служителят/</w:t>
            </w:r>
            <w:proofErr w:type="spellStart"/>
            <w:r w:rsidRPr="002A4893">
              <w:rPr>
                <w:rFonts w:ascii="Times New Roman" w:eastAsia="Times New Roman" w:hAnsi="Times New Roman" w:cs="Times New Roman"/>
                <w:sz w:val="24"/>
                <w:szCs w:val="24"/>
              </w:rPr>
              <w:t>ите</w:t>
            </w:r>
            <w:proofErr w:type="spellEnd"/>
            <w:r w:rsidRPr="002A4893">
              <w:rPr>
                <w:rFonts w:ascii="Times New Roman" w:eastAsia="Times New Roman" w:hAnsi="Times New Roman" w:cs="Times New Roman"/>
                <w:sz w:val="24"/>
                <w:szCs w:val="24"/>
              </w:rPr>
              <w:t xml:space="preserve"> на ДФЗ - РА съставя/т протокол с резултатите от посещението/проверката и го представя/т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14:paraId="7D584D4A" w14:textId="77777777"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 xml:space="preserve">в) екземпляр от протокола по буква „б“ се предоставя на кандидата или на упълномощен негов представител веднага след приключване на посещението/проверката на място; </w:t>
            </w:r>
          </w:p>
          <w:p w14:paraId="3F9A1BD9" w14:textId="77777777"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г) в случай че кандидатът или упълномощен негов представител не е открит при извършване на посещението/проверката на място или възпрепятства/попречи извършването на посещение на място/проверката на място, оценителните комисии уведомяват кандидата, като му изпращат копие от протокола чрез ИСУН 2020;</w:t>
            </w:r>
          </w:p>
          <w:p w14:paraId="162B395D" w14:textId="6C5C8DAA"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д) в едноседмичен срок от получаването на протокола по буква „г“ за п</w:t>
            </w:r>
            <w:r w:rsidR="00C8266E" w:rsidRPr="002A4893">
              <w:rPr>
                <w:rFonts w:ascii="Times New Roman" w:eastAsia="Times New Roman" w:hAnsi="Times New Roman" w:cs="Times New Roman"/>
                <w:sz w:val="24"/>
                <w:szCs w:val="24"/>
              </w:rPr>
              <w:t>осещението/п</w:t>
            </w:r>
            <w:r w:rsidR="00916709" w:rsidRPr="002A4893">
              <w:rPr>
                <w:rFonts w:ascii="Times New Roman" w:eastAsia="Times New Roman" w:hAnsi="Times New Roman" w:cs="Times New Roman"/>
                <w:sz w:val="24"/>
                <w:szCs w:val="24"/>
              </w:rPr>
              <w:t>роверката</w:t>
            </w:r>
            <w:r w:rsidRPr="002A4893">
              <w:rPr>
                <w:rFonts w:ascii="Times New Roman" w:eastAsia="Times New Roman" w:hAnsi="Times New Roman" w:cs="Times New Roman"/>
                <w:sz w:val="24"/>
                <w:szCs w:val="24"/>
              </w:rPr>
              <w:t xml:space="preserve"> на място кандидатът може писмено чрез ИСУН 2020 да направи възражения и да даде обяснения по направените констатации пред изпълнителния директор на ДФЗ - РА. </w:t>
            </w:r>
          </w:p>
          <w:p w14:paraId="13445CFC" w14:textId="0853D3B3"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5</w:t>
            </w:r>
            <w:r w:rsidR="00394B13" w:rsidRPr="002A4893">
              <w:rPr>
                <w:rFonts w:ascii="Times New Roman" w:eastAsia="Times New Roman" w:hAnsi="Times New Roman" w:cs="Times New Roman"/>
                <w:sz w:val="24"/>
                <w:szCs w:val="24"/>
              </w:rPr>
              <w:t>. Когато при проверките се установи липса на документи или друга нередовност, съответната комисия</w:t>
            </w:r>
            <w:r w:rsidR="00916709" w:rsidRPr="002A4893">
              <w:rPr>
                <w:rFonts w:ascii="Times New Roman" w:eastAsia="Times New Roman" w:hAnsi="Times New Roman" w:cs="Times New Roman"/>
                <w:sz w:val="24"/>
                <w:szCs w:val="24"/>
              </w:rPr>
              <w:t xml:space="preserve"> по чл. 33 от ЗУСЕСИФ</w:t>
            </w:r>
            <w:r w:rsidR="00394B13" w:rsidRPr="002A4893">
              <w:rPr>
                <w:rFonts w:ascii="Times New Roman" w:eastAsia="Times New Roman" w:hAnsi="Times New Roman" w:cs="Times New Roman"/>
                <w:sz w:val="24"/>
                <w:szCs w:val="24"/>
              </w:rPr>
              <w:t xml:space="preserve"> изпраща на кандидата уведомление чрез ИСУН 2020 за установените липси/</w:t>
            </w:r>
            <w:proofErr w:type="spellStart"/>
            <w:r w:rsidR="00394B13" w:rsidRPr="002A4893">
              <w:rPr>
                <w:rFonts w:ascii="Times New Roman" w:eastAsia="Times New Roman" w:hAnsi="Times New Roman" w:cs="Times New Roman"/>
                <w:sz w:val="24"/>
                <w:szCs w:val="24"/>
              </w:rPr>
              <w:t>нередовности</w:t>
            </w:r>
            <w:proofErr w:type="spellEnd"/>
            <w:r w:rsidR="00394B13" w:rsidRPr="002A4893">
              <w:rPr>
                <w:rFonts w:ascii="Times New Roman" w:eastAsia="Times New Roman" w:hAnsi="Times New Roman" w:cs="Times New Roman"/>
                <w:sz w:val="24"/>
                <w:szCs w:val="24"/>
              </w:rPr>
              <w:t xml:space="preserve"> и определя 15</w:t>
            </w:r>
            <w:r w:rsidR="00DD019B" w:rsidRPr="002A4893">
              <w:rPr>
                <w:rFonts w:ascii="Times New Roman" w:eastAsia="Times New Roman" w:hAnsi="Times New Roman" w:cs="Times New Roman"/>
                <w:sz w:val="24"/>
                <w:szCs w:val="24"/>
              </w:rPr>
              <w:t>-</w:t>
            </w:r>
            <w:r w:rsidR="00394B13" w:rsidRPr="002A4893">
              <w:rPr>
                <w:rFonts w:ascii="Times New Roman" w:eastAsia="Times New Roman" w:hAnsi="Times New Roman" w:cs="Times New Roman"/>
                <w:sz w:val="24"/>
                <w:szCs w:val="24"/>
              </w:rPr>
              <w:t xml:space="preserve">дневен срок за тяхното отстраняване. </w:t>
            </w:r>
            <w:bookmarkStart w:id="31" w:name="_Toc505244381"/>
            <w:r w:rsidR="00916709" w:rsidRPr="002A4893">
              <w:rPr>
                <w:rFonts w:ascii="Times New Roman" w:eastAsia="Times New Roman" w:hAnsi="Times New Roman" w:cs="Times New Roman"/>
                <w:sz w:val="24"/>
                <w:szCs w:val="24"/>
              </w:rPr>
              <w:t>Представени след този срок данни и/или документи, както и такива, които не са изрично изискани от РА, не се вземат предвид.</w:t>
            </w:r>
          </w:p>
          <w:p w14:paraId="40AFEBDD" w14:textId="12ED34D9"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6</w:t>
            </w:r>
            <w:r w:rsidR="00394B13" w:rsidRPr="002A4893">
              <w:rPr>
                <w:rFonts w:ascii="Times New Roman" w:eastAsia="Times New Roman" w:hAnsi="Times New Roman" w:cs="Times New Roman"/>
                <w:sz w:val="24"/>
                <w:szCs w:val="24"/>
              </w:rPr>
              <w:t xml:space="preserve">. Уведомлението съдържа и информация, че </w:t>
            </w:r>
            <w:proofErr w:type="spellStart"/>
            <w:r w:rsidR="00394B13" w:rsidRPr="002A4893">
              <w:rPr>
                <w:rFonts w:ascii="Times New Roman" w:eastAsia="Times New Roman" w:hAnsi="Times New Roman" w:cs="Times New Roman"/>
                <w:sz w:val="24"/>
                <w:szCs w:val="24"/>
              </w:rPr>
              <w:t>неотстраняването</w:t>
            </w:r>
            <w:proofErr w:type="spellEnd"/>
            <w:r w:rsidR="00394B13" w:rsidRPr="002A4893">
              <w:rPr>
                <w:rFonts w:ascii="Times New Roman" w:eastAsia="Times New Roman" w:hAnsi="Times New Roman" w:cs="Times New Roman"/>
                <w:sz w:val="24"/>
                <w:szCs w:val="24"/>
              </w:rPr>
              <w:t xml:space="preserve"> на </w:t>
            </w:r>
            <w:proofErr w:type="spellStart"/>
            <w:r w:rsidR="00394B13" w:rsidRPr="002A4893">
              <w:rPr>
                <w:rFonts w:ascii="Times New Roman" w:eastAsia="Times New Roman" w:hAnsi="Times New Roman" w:cs="Times New Roman"/>
                <w:sz w:val="24"/>
                <w:szCs w:val="24"/>
              </w:rPr>
              <w:t>нередовностите</w:t>
            </w:r>
            <w:proofErr w:type="spellEnd"/>
            <w:r w:rsidR="00394B13" w:rsidRPr="002A4893">
              <w:rPr>
                <w:rFonts w:ascii="Times New Roman" w:eastAsia="Times New Roman" w:hAnsi="Times New Roman" w:cs="Times New Roman"/>
                <w:sz w:val="24"/>
                <w:szCs w:val="24"/>
              </w:rPr>
              <w:t xml:space="preserve"> в срок може да доведе до прекратяване на производството по отношение на кандидата. Отстраняването на </w:t>
            </w:r>
            <w:proofErr w:type="spellStart"/>
            <w:r w:rsidR="00394B13" w:rsidRPr="002A4893">
              <w:rPr>
                <w:rFonts w:ascii="Times New Roman" w:eastAsia="Times New Roman" w:hAnsi="Times New Roman" w:cs="Times New Roman"/>
                <w:sz w:val="24"/>
                <w:szCs w:val="24"/>
              </w:rPr>
              <w:t>нередовностите</w:t>
            </w:r>
            <w:proofErr w:type="spellEnd"/>
            <w:r w:rsidR="00394B13" w:rsidRPr="002A4893">
              <w:rPr>
                <w:rFonts w:ascii="Times New Roman" w:eastAsia="Times New Roman" w:hAnsi="Times New Roman" w:cs="Times New Roman"/>
                <w:sz w:val="24"/>
                <w:szCs w:val="24"/>
              </w:rPr>
              <w:t xml:space="preserve"> не може да води до подобряване на качеството на проектното предложение.</w:t>
            </w:r>
            <w:bookmarkEnd w:id="31"/>
          </w:p>
          <w:p w14:paraId="37F85F98" w14:textId="76332E00"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7</w:t>
            </w:r>
            <w:r w:rsidR="00394B13" w:rsidRPr="002A4893">
              <w:rPr>
                <w:rFonts w:ascii="Times New Roman" w:eastAsia="Times New Roman" w:hAnsi="Times New Roman" w:cs="Times New Roman"/>
                <w:sz w:val="24"/>
                <w:szCs w:val="24"/>
              </w:rPr>
              <w:t>. След приключване на оценката на административното съответствие и допустимостта, на интернет страницата на ДФЗ - РА (</w:t>
            </w:r>
            <w:hyperlink r:id="rId13" w:history="1">
              <w:r w:rsidR="00394B13" w:rsidRPr="002A4893">
                <w:rPr>
                  <w:rStyle w:val="Hyperlink"/>
                  <w:rFonts w:ascii="Times New Roman" w:eastAsia="Times New Roman" w:hAnsi="Times New Roman" w:cs="Times New Roman"/>
                  <w:color w:val="auto"/>
                  <w:sz w:val="24"/>
                  <w:szCs w:val="24"/>
                </w:rPr>
                <w:t>www.</w:t>
              </w:r>
              <w:proofErr w:type="spellStart"/>
              <w:r w:rsidR="00394B13" w:rsidRPr="002A4893">
                <w:rPr>
                  <w:rStyle w:val="Hyperlink"/>
                  <w:rFonts w:ascii="Times New Roman" w:eastAsia="Times New Roman" w:hAnsi="Times New Roman" w:cs="Times New Roman"/>
                  <w:color w:val="auto"/>
                  <w:sz w:val="24"/>
                  <w:szCs w:val="24"/>
                  <w:lang w:val="en-US"/>
                </w:rPr>
                <w:t>dfz</w:t>
              </w:r>
              <w:proofErr w:type="spellEnd"/>
              <w:r w:rsidR="00394B13" w:rsidRPr="002A4893">
                <w:rPr>
                  <w:rStyle w:val="Hyperlink"/>
                  <w:rFonts w:ascii="Times New Roman" w:eastAsia="Times New Roman" w:hAnsi="Times New Roman" w:cs="Times New Roman"/>
                  <w:color w:val="auto"/>
                  <w:sz w:val="24"/>
                  <w:szCs w:val="24"/>
                </w:rPr>
                <w:t>.</w:t>
              </w:r>
              <w:proofErr w:type="spellStart"/>
              <w:r w:rsidR="00394B13" w:rsidRPr="002A4893">
                <w:rPr>
                  <w:rStyle w:val="Hyperlink"/>
                  <w:rFonts w:ascii="Times New Roman" w:eastAsia="Times New Roman" w:hAnsi="Times New Roman" w:cs="Times New Roman"/>
                  <w:color w:val="auto"/>
                  <w:sz w:val="24"/>
                  <w:szCs w:val="24"/>
                  <w:lang w:val="en-US"/>
                </w:rPr>
                <w:t>bg</w:t>
              </w:r>
              <w:proofErr w:type="spellEnd"/>
            </w:hyperlink>
            <w:r w:rsidR="00394B13" w:rsidRPr="002A4893">
              <w:rPr>
                <w:rFonts w:ascii="Times New Roman" w:eastAsia="Times New Roman" w:hAnsi="Times New Roman" w:cs="Times New Roman"/>
                <w:sz w:val="24"/>
                <w:szCs w:val="24"/>
              </w:rPr>
              <w:t>) и в ИСУН 2020 се публикува списък с проектните предложения, които не се допускат до техническа и финансова оценка с посочени основанията за това. За недопускането се съобщава на всеки от кандидатите, включени в списъка по предходното изречение, по реда на</w:t>
            </w:r>
            <w:r w:rsidR="00394F3A" w:rsidRPr="002A4893">
              <w:rPr>
                <w:rFonts w:ascii="Times New Roman" w:eastAsia="Times New Roman" w:hAnsi="Times New Roman" w:cs="Times New Roman"/>
                <w:sz w:val="24"/>
                <w:szCs w:val="24"/>
              </w:rPr>
              <w:t xml:space="preserve"> чл. </w:t>
            </w:r>
            <w:r w:rsidR="003A305E" w:rsidRPr="002A4893">
              <w:rPr>
                <w:rFonts w:ascii="Times New Roman" w:eastAsia="Times New Roman" w:hAnsi="Times New Roman" w:cs="Times New Roman"/>
                <w:sz w:val="24"/>
                <w:szCs w:val="24"/>
              </w:rPr>
              <w:t xml:space="preserve">22, ал. 3 </w:t>
            </w:r>
            <w:r w:rsidR="00394F3A" w:rsidRPr="002A4893">
              <w:rPr>
                <w:rFonts w:ascii="Times New Roman" w:eastAsia="Times New Roman" w:hAnsi="Times New Roman" w:cs="Times New Roman"/>
                <w:sz w:val="24"/>
                <w:szCs w:val="24"/>
              </w:rPr>
              <w:t>от ЗУСЕСИФ</w:t>
            </w:r>
            <w:r w:rsidR="00394B13" w:rsidRPr="002A4893">
              <w:rPr>
                <w:rFonts w:ascii="Times New Roman" w:eastAsia="Times New Roman" w:hAnsi="Times New Roman" w:cs="Times New Roman"/>
                <w:sz w:val="24"/>
                <w:szCs w:val="24"/>
              </w:rPr>
              <w:t>.</w:t>
            </w:r>
          </w:p>
          <w:p w14:paraId="4E7809AF" w14:textId="2478ACC3"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8</w:t>
            </w:r>
            <w:r w:rsidR="00394B13" w:rsidRPr="002A4893">
              <w:rPr>
                <w:rFonts w:ascii="Times New Roman" w:eastAsia="Times New Roman" w:hAnsi="Times New Roman" w:cs="Times New Roman"/>
                <w:sz w:val="24"/>
                <w:szCs w:val="24"/>
              </w:rPr>
              <w:t>. Кандидатите, чиито проектни предложения не са допуснати до техническа и финансова оценка могат да подадат възражения пред изпълнителния директор на ДФЗ - РА в едноседмичен срок от съобщението на електронната страница на ДФЗ-РА относно оценката на административното съответствие и допустимостта</w:t>
            </w:r>
            <w:r w:rsidR="00254D32" w:rsidRPr="002A4893">
              <w:rPr>
                <w:rFonts w:ascii="Times New Roman" w:eastAsia="Times New Roman" w:hAnsi="Times New Roman" w:cs="Times New Roman"/>
                <w:sz w:val="24"/>
                <w:szCs w:val="24"/>
              </w:rPr>
              <w:t xml:space="preserve"> чрез ИСУН 2020</w:t>
            </w:r>
            <w:r w:rsidR="00394B13" w:rsidRPr="002A4893">
              <w:rPr>
                <w:rFonts w:ascii="Times New Roman" w:eastAsia="Times New Roman" w:hAnsi="Times New Roman" w:cs="Times New Roman"/>
                <w:sz w:val="24"/>
                <w:szCs w:val="24"/>
              </w:rPr>
              <w:t>.</w:t>
            </w:r>
          </w:p>
          <w:p w14:paraId="6E1852A4" w14:textId="44888AEF"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9</w:t>
            </w:r>
            <w:r w:rsidR="00394B13" w:rsidRPr="002A4893">
              <w:rPr>
                <w:rFonts w:ascii="Times New Roman" w:eastAsia="Times New Roman" w:hAnsi="Times New Roman" w:cs="Times New Roman"/>
                <w:sz w:val="24"/>
                <w:szCs w:val="24"/>
              </w:rPr>
              <w:t>. Процедурата за разглеждане на възраженията протича по реда на чл. 18 от ПМС № 162/2016 г. Когато кандидатът не подаде възражение проектното предложение се включва в списъка на предложените за отхвърляне проектни предложения.</w:t>
            </w:r>
          </w:p>
          <w:p w14:paraId="00C546A6" w14:textId="368EBC4E" w:rsidR="00254D32"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10</w:t>
            </w:r>
            <w:r w:rsidR="00394B13" w:rsidRPr="002A4893">
              <w:rPr>
                <w:rFonts w:ascii="Times New Roman" w:eastAsia="Times New Roman" w:hAnsi="Times New Roman" w:cs="Times New Roman"/>
                <w:sz w:val="24"/>
                <w:szCs w:val="24"/>
              </w:rPr>
              <w:t xml:space="preserve">. Кандидатът може по всяко време да оттегли изцяло или частично проектното предложение или приложените към него документи като подаде писмено искане до </w:t>
            </w:r>
            <w:r w:rsidR="00394B13" w:rsidRPr="002A4893">
              <w:rPr>
                <w:rFonts w:ascii="Times New Roman" w:eastAsia="Times New Roman" w:hAnsi="Times New Roman" w:cs="Times New Roman"/>
                <w:sz w:val="24"/>
                <w:szCs w:val="24"/>
              </w:rPr>
              <w:lastRenderedPageBreak/>
              <w:t xml:space="preserve">изпълнителния директор на ДФЗ - РА </w:t>
            </w:r>
            <w:r w:rsidR="00A43A03" w:rsidRPr="002A4893">
              <w:rPr>
                <w:rFonts w:ascii="Times New Roman" w:eastAsia="Times New Roman" w:hAnsi="Times New Roman" w:cs="Times New Roman"/>
                <w:sz w:val="24"/>
                <w:szCs w:val="24"/>
              </w:rPr>
              <w:t>чрез ИСУН</w:t>
            </w:r>
            <w:r w:rsidR="00F43409" w:rsidRPr="002A4893">
              <w:rPr>
                <w:rFonts w:ascii="Times New Roman" w:eastAsia="Times New Roman" w:hAnsi="Times New Roman" w:cs="Times New Roman"/>
                <w:sz w:val="24"/>
                <w:szCs w:val="24"/>
              </w:rPr>
              <w:t xml:space="preserve"> 2020</w:t>
            </w:r>
            <w:r w:rsidR="00394B13" w:rsidRPr="002A4893">
              <w:rPr>
                <w:rFonts w:ascii="Times New Roman" w:eastAsia="Times New Roman" w:hAnsi="Times New Roman" w:cs="Times New Roman"/>
                <w:sz w:val="24"/>
                <w:szCs w:val="24"/>
              </w:rPr>
              <w:t>. Оттеглянето поставя кандидата в положението, в което се е намирал преди подаването на оттеглените документи или на част от тях.</w:t>
            </w:r>
          </w:p>
          <w:p w14:paraId="36275624" w14:textId="0F71AF64"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11</w:t>
            </w:r>
            <w:r w:rsidR="00254D32" w:rsidRPr="002A4893">
              <w:rPr>
                <w:rFonts w:ascii="Times New Roman" w:eastAsia="Times New Roman" w:hAnsi="Times New Roman" w:cs="Times New Roman"/>
                <w:sz w:val="24"/>
                <w:szCs w:val="24"/>
              </w:rPr>
              <w:t xml:space="preserve">. </w:t>
            </w:r>
            <w:r w:rsidR="00394B13" w:rsidRPr="002A4893">
              <w:rPr>
                <w:rFonts w:ascii="Times New Roman" w:eastAsia="Times New Roman" w:hAnsi="Times New Roman" w:cs="Times New Roman"/>
                <w:sz w:val="24"/>
                <w:szCs w:val="24"/>
              </w:rPr>
              <w:t>В случай, че кандидат е подал повече от едно проектно предложение в рамките на една процедура, на оценка подлежи единствено последното подадено по време проектно предложение. С подаване на всяко следващо проектно предложение в срока на обявения прием, предходно подаденото проектно предложение по същата процедура се счита за оттеглено.</w:t>
            </w:r>
          </w:p>
          <w:p w14:paraId="1E206099" w14:textId="2DF4BE2B"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12</w:t>
            </w:r>
            <w:r w:rsidR="00394B13" w:rsidRPr="002A4893">
              <w:rPr>
                <w:rFonts w:ascii="Times New Roman" w:eastAsia="Times New Roman" w:hAnsi="Times New Roman" w:cs="Times New Roman"/>
                <w:sz w:val="24"/>
                <w:szCs w:val="24"/>
              </w:rPr>
              <w:t xml:space="preserve">. Когато кандидатът е уведомен от съответната оценителна комисия за случаи на несъответствия и/или </w:t>
            </w:r>
            <w:proofErr w:type="spellStart"/>
            <w:r w:rsidR="00394B13" w:rsidRPr="002A4893">
              <w:rPr>
                <w:rFonts w:ascii="Times New Roman" w:eastAsia="Times New Roman" w:hAnsi="Times New Roman" w:cs="Times New Roman"/>
                <w:sz w:val="24"/>
                <w:szCs w:val="24"/>
              </w:rPr>
              <w:t>нередовности</w:t>
            </w:r>
            <w:proofErr w:type="spellEnd"/>
            <w:r w:rsidR="00394B13" w:rsidRPr="002A4893">
              <w:rPr>
                <w:rFonts w:ascii="Times New Roman" w:eastAsia="Times New Roman" w:hAnsi="Times New Roman" w:cs="Times New Roman"/>
                <w:sz w:val="24"/>
                <w:szCs w:val="24"/>
              </w:rPr>
              <w:t xml:space="preserve"> в документите в проектното предложение,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а когато кандидатът е уведомен за намерението на съответната оценителна комисия да извърши проверка/посещение на място, не се разрешава оттегляне на цялото проектно предложение или на части от него. В тези случаи съответната оценителна комисия писмено уведомява кандидата за решението си по направеното искане за оттегляне.</w:t>
            </w:r>
          </w:p>
          <w:p w14:paraId="5B2685ED" w14:textId="65AF5BEF"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13</w:t>
            </w:r>
            <w:r w:rsidR="00394B13" w:rsidRPr="002A4893">
              <w:rPr>
                <w:rFonts w:ascii="Times New Roman" w:eastAsia="Times New Roman" w:hAnsi="Times New Roman" w:cs="Times New Roman"/>
                <w:sz w:val="24"/>
                <w:szCs w:val="24"/>
              </w:rPr>
              <w:t xml:space="preserve">. При оттегляне изцяло на проектно предложение, което не попада в обхвата на т. </w:t>
            </w:r>
            <w:r w:rsidRPr="002A4893">
              <w:rPr>
                <w:rFonts w:ascii="Times New Roman" w:eastAsia="Times New Roman" w:hAnsi="Times New Roman" w:cs="Times New Roman"/>
                <w:sz w:val="24"/>
                <w:szCs w:val="24"/>
              </w:rPr>
              <w:t>12</w:t>
            </w:r>
            <w:r w:rsidR="00394B13" w:rsidRPr="002A4893">
              <w:rPr>
                <w:rFonts w:ascii="Times New Roman" w:eastAsia="Times New Roman" w:hAnsi="Times New Roman" w:cs="Times New Roman"/>
                <w:sz w:val="24"/>
                <w:szCs w:val="24"/>
              </w:rPr>
              <w:t xml:space="preserve">, изпълнителният директор на ДФЗ - РА прекратява образуваното пред него административно производство, а кандидатът има право да подаде ново проектно предложение, в случай че е обявена нова процедура за подбор по </w:t>
            </w:r>
            <w:proofErr w:type="spellStart"/>
            <w:r w:rsidR="00394B13" w:rsidRPr="002A4893">
              <w:rPr>
                <w:rFonts w:ascii="Times New Roman" w:eastAsia="Times New Roman" w:hAnsi="Times New Roman" w:cs="Times New Roman"/>
                <w:sz w:val="24"/>
                <w:szCs w:val="24"/>
              </w:rPr>
              <w:t>подмярката</w:t>
            </w:r>
            <w:proofErr w:type="spellEnd"/>
            <w:r w:rsidR="00394B13" w:rsidRPr="002A4893">
              <w:rPr>
                <w:rFonts w:ascii="Times New Roman" w:eastAsia="Times New Roman" w:hAnsi="Times New Roman" w:cs="Times New Roman"/>
                <w:sz w:val="24"/>
                <w:szCs w:val="24"/>
              </w:rPr>
              <w:t>.</w:t>
            </w:r>
          </w:p>
          <w:p w14:paraId="6FECC5B6" w14:textId="6B4E8DFE"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14</w:t>
            </w:r>
            <w:r w:rsidR="00394B13" w:rsidRPr="002A4893">
              <w:rPr>
                <w:rFonts w:ascii="Times New Roman" w:eastAsia="Times New Roman" w:hAnsi="Times New Roman" w:cs="Times New Roman"/>
                <w:sz w:val="24"/>
                <w:szCs w:val="24"/>
              </w:rPr>
              <w:t>. Проектното предложение може да бъде поправяно по всяко време след подаването само в случай на очевидни грешки, признати от оценителната комисия. Искането за извършване на поправка се подава от кандидата или упълномощено от него лице чрез ИСУН 2020.</w:t>
            </w:r>
          </w:p>
          <w:p w14:paraId="6969D78B" w14:textId="7D9BDB12"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15</w:t>
            </w:r>
            <w:r w:rsidR="00394B13" w:rsidRPr="002A4893">
              <w:rPr>
                <w:rFonts w:ascii="Times New Roman" w:eastAsia="Times New Roman" w:hAnsi="Times New Roman" w:cs="Times New Roman"/>
                <w:sz w:val="24"/>
                <w:szCs w:val="24"/>
              </w:rPr>
              <w:t>. Поправката в проектното предложение се извършва от съответната оценителна комисия до приключване на работата ѝ, а след решение за предоставяне на БФП - от определени от изпълнителния директор на ДФЗ - РА служители.</w:t>
            </w:r>
          </w:p>
          <w:p w14:paraId="1C7ED63A" w14:textId="596B06F0"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16</w:t>
            </w:r>
            <w:r w:rsidR="00394B13" w:rsidRPr="002A4893">
              <w:rPr>
                <w:rFonts w:ascii="Times New Roman" w:eastAsia="Times New Roman" w:hAnsi="Times New Roman" w:cs="Times New Roman"/>
                <w:sz w:val="24"/>
                <w:szCs w:val="24"/>
              </w:rPr>
              <w:t>. За очевидни грешки се признават тези, които могат 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кандидатът е действал добросъвестно.</w:t>
            </w:r>
          </w:p>
          <w:p w14:paraId="48ED23AB" w14:textId="1950E475"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17</w:t>
            </w:r>
            <w:r w:rsidR="00394B13" w:rsidRPr="002A4893">
              <w:rPr>
                <w:rFonts w:ascii="Times New Roman" w:eastAsia="Times New Roman" w:hAnsi="Times New Roman" w:cs="Times New Roman"/>
                <w:sz w:val="24"/>
                <w:szCs w:val="24"/>
              </w:rPr>
              <w:t xml:space="preserve">. Не се допуска поправяне на проектното предложение и представените от кандидата документи  към него извън хипотезата по т. </w:t>
            </w:r>
            <w:r w:rsidRPr="002A4893">
              <w:rPr>
                <w:rFonts w:ascii="Times New Roman" w:eastAsia="Times New Roman" w:hAnsi="Times New Roman" w:cs="Times New Roman"/>
                <w:sz w:val="24"/>
                <w:szCs w:val="24"/>
              </w:rPr>
              <w:t>14</w:t>
            </w:r>
            <w:r w:rsidR="00394B13" w:rsidRPr="002A4893">
              <w:rPr>
                <w:rFonts w:ascii="Times New Roman" w:eastAsia="Times New Roman" w:hAnsi="Times New Roman" w:cs="Times New Roman"/>
                <w:sz w:val="24"/>
                <w:szCs w:val="24"/>
              </w:rPr>
              <w:t>.</w:t>
            </w:r>
          </w:p>
          <w:p w14:paraId="4C7E4497" w14:textId="4F5928DB"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18</w:t>
            </w:r>
            <w:r w:rsidR="00394B13" w:rsidRPr="002A4893">
              <w:rPr>
                <w:rFonts w:ascii="Times New Roman" w:eastAsia="Times New Roman" w:hAnsi="Times New Roman" w:cs="Times New Roman"/>
                <w:sz w:val="24"/>
                <w:szCs w:val="24"/>
              </w:rPr>
              <w:t xml:space="preserve">. Когато е допуснато частично оттегляне, новите обстоятелства не се вземат под внимание, ако водят или биха довели до увеличаване на определения от съответната оценителна комисия брой точки по критериите за </w:t>
            </w:r>
            <w:r w:rsidR="007B234E" w:rsidRPr="002A4893">
              <w:rPr>
                <w:rFonts w:ascii="Times New Roman" w:eastAsia="Times New Roman" w:hAnsi="Times New Roman" w:cs="Times New Roman"/>
                <w:sz w:val="24"/>
                <w:szCs w:val="24"/>
              </w:rPr>
              <w:t>оценка</w:t>
            </w:r>
            <w:r w:rsidR="00394B13" w:rsidRPr="002A4893">
              <w:rPr>
                <w:rFonts w:ascii="Times New Roman" w:eastAsia="Times New Roman" w:hAnsi="Times New Roman" w:cs="Times New Roman"/>
                <w:sz w:val="24"/>
                <w:szCs w:val="24"/>
              </w:rPr>
              <w:t xml:space="preserve"> или спазване на критерий за допустимост на кандидат и критерий за финансиране на проекта.</w:t>
            </w:r>
          </w:p>
          <w:p w14:paraId="231A3D28" w14:textId="2A8136EC" w:rsidR="00394B13" w:rsidRPr="002A4893" w:rsidRDefault="0069682C">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1</w:t>
            </w:r>
            <w:r w:rsidR="00532230" w:rsidRPr="002A4893">
              <w:rPr>
                <w:rFonts w:ascii="Times New Roman" w:eastAsia="Times New Roman" w:hAnsi="Times New Roman" w:cs="Times New Roman"/>
                <w:sz w:val="24"/>
                <w:szCs w:val="24"/>
              </w:rPr>
              <w:t>9</w:t>
            </w:r>
            <w:r w:rsidR="00394B13" w:rsidRPr="002A4893">
              <w:rPr>
                <w:rFonts w:ascii="Times New Roman" w:eastAsia="Times New Roman" w:hAnsi="Times New Roman" w:cs="Times New Roman"/>
                <w:sz w:val="24"/>
                <w:szCs w:val="24"/>
              </w:rPr>
              <w:t>. Оценителната комисия може да извършва корекции в бюджета на проектно предложение, в случай че при оценката се установи:</w:t>
            </w:r>
          </w:p>
          <w:p w14:paraId="40A8FB60" w14:textId="77777777"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а) наличие на недопустими дейности и/или разходи;</w:t>
            </w:r>
          </w:p>
          <w:p w14:paraId="2DC07588" w14:textId="77777777"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б) несъответствие между предвидените дейности и видовете заложени разходи;</w:t>
            </w:r>
          </w:p>
          <w:p w14:paraId="4B69AC36" w14:textId="77777777"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в) дублиране на разходи;</w:t>
            </w:r>
          </w:p>
          <w:p w14:paraId="30006A3C" w14:textId="77777777"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г) неспазване на други условия за допустимост в настоящите условия за кандидатстване;</w:t>
            </w:r>
          </w:p>
          <w:p w14:paraId="1AF858BD" w14:textId="35B3943E"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д) неоснователност на разходите</w:t>
            </w:r>
            <w:r w:rsidR="00254D32" w:rsidRPr="002A4893">
              <w:rPr>
                <w:rFonts w:ascii="Times New Roman" w:eastAsia="Times New Roman" w:hAnsi="Times New Roman" w:cs="Times New Roman"/>
                <w:sz w:val="24"/>
                <w:szCs w:val="24"/>
              </w:rPr>
              <w:t>;</w:t>
            </w:r>
          </w:p>
          <w:p w14:paraId="0B0F9497" w14:textId="5F65939E" w:rsidR="00254D32" w:rsidRPr="002A4893" w:rsidRDefault="00254D32">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е) несъответствие с правилата за държавни помощи.</w:t>
            </w:r>
          </w:p>
          <w:p w14:paraId="44711570" w14:textId="5AEFA61F"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lastRenderedPageBreak/>
              <w:t>20</w:t>
            </w:r>
            <w:r w:rsidR="00394B13" w:rsidRPr="002A4893">
              <w:rPr>
                <w:rFonts w:ascii="Times New Roman" w:eastAsia="Times New Roman" w:hAnsi="Times New Roman" w:cs="Times New Roman"/>
                <w:sz w:val="24"/>
                <w:szCs w:val="24"/>
              </w:rPr>
              <w:t xml:space="preserve">. Корекциите по т. </w:t>
            </w:r>
            <w:r w:rsidRPr="002A4893">
              <w:rPr>
                <w:rFonts w:ascii="Times New Roman" w:eastAsia="Times New Roman" w:hAnsi="Times New Roman" w:cs="Times New Roman"/>
                <w:sz w:val="24"/>
                <w:szCs w:val="24"/>
              </w:rPr>
              <w:t>19</w:t>
            </w:r>
            <w:r w:rsidR="0080004E" w:rsidRPr="002A4893">
              <w:rPr>
                <w:rFonts w:ascii="Times New Roman" w:eastAsia="Times New Roman" w:hAnsi="Times New Roman" w:cs="Times New Roman"/>
                <w:sz w:val="24"/>
                <w:szCs w:val="24"/>
              </w:rPr>
              <w:t>, б</w:t>
            </w:r>
            <w:r w:rsidR="000D6508" w:rsidRPr="002A4893">
              <w:rPr>
                <w:rFonts w:ascii="Times New Roman" w:eastAsia="Times New Roman" w:hAnsi="Times New Roman" w:cs="Times New Roman"/>
                <w:sz w:val="24"/>
                <w:szCs w:val="24"/>
              </w:rPr>
              <w:t xml:space="preserve">укви </w:t>
            </w:r>
            <w:r w:rsidR="00394B13" w:rsidRPr="002A4893">
              <w:rPr>
                <w:rFonts w:ascii="Times New Roman" w:eastAsia="Times New Roman" w:hAnsi="Times New Roman" w:cs="Times New Roman"/>
                <w:sz w:val="24"/>
                <w:szCs w:val="24"/>
              </w:rPr>
              <w:t>„б“ и „в“ се извършват след изискване на допълнителна пояснителна информация от кандидата.</w:t>
            </w:r>
          </w:p>
          <w:p w14:paraId="41504E2B" w14:textId="06469E2A" w:rsidR="00394B13" w:rsidRPr="002A4893" w:rsidRDefault="00532230">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21</w:t>
            </w:r>
            <w:r w:rsidR="00394B13" w:rsidRPr="002A4893">
              <w:rPr>
                <w:rFonts w:ascii="Times New Roman" w:eastAsia="Times New Roman" w:hAnsi="Times New Roman" w:cs="Times New Roman"/>
                <w:sz w:val="24"/>
                <w:szCs w:val="24"/>
              </w:rPr>
              <w:t xml:space="preserve">. Корекциите по т. </w:t>
            </w:r>
            <w:r w:rsidRPr="002A4893">
              <w:rPr>
                <w:rFonts w:ascii="Times New Roman" w:eastAsia="Times New Roman" w:hAnsi="Times New Roman" w:cs="Times New Roman"/>
                <w:sz w:val="24"/>
                <w:szCs w:val="24"/>
              </w:rPr>
              <w:t xml:space="preserve">19 </w:t>
            </w:r>
            <w:r w:rsidR="00394B13" w:rsidRPr="002A4893">
              <w:rPr>
                <w:rFonts w:ascii="Times New Roman" w:eastAsia="Times New Roman" w:hAnsi="Times New Roman" w:cs="Times New Roman"/>
                <w:sz w:val="24"/>
                <w:szCs w:val="24"/>
              </w:rPr>
              <w:t>не могат да водят до:</w:t>
            </w:r>
          </w:p>
          <w:p w14:paraId="40D3915A" w14:textId="77777777"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а) увеличаване на размера или на интензитета на безвъзмездната финансова помощ, предвидени в подаденото проектно предложение;</w:t>
            </w:r>
          </w:p>
          <w:p w14:paraId="0F7BF959" w14:textId="77777777" w:rsidR="00394B13"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б) невъзможност за изпълнение на целите на проекта или на проектните дейности;</w:t>
            </w:r>
          </w:p>
          <w:p w14:paraId="479A068C" w14:textId="77777777" w:rsidR="007F4BFA" w:rsidRPr="002A4893" w:rsidRDefault="00394B13">
            <w:pPr>
              <w:spacing w:line="276" w:lineRule="auto"/>
              <w:contextualSpacing/>
              <w:jc w:val="both"/>
              <w:rPr>
                <w:rFonts w:ascii="Times New Roman" w:eastAsia="Times New Roman" w:hAnsi="Times New Roman" w:cs="Times New Roman"/>
                <w:sz w:val="24"/>
                <w:szCs w:val="24"/>
              </w:rPr>
            </w:pPr>
            <w:r w:rsidRPr="002A4893">
              <w:rPr>
                <w:rFonts w:ascii="Times New Roman" w:eastAsia="Times New Roman" w:hAnsi="Times New Roman" w:cs="Times New Roman"/>
                <w:sz w:val="24"/>
                <w:szCs w:val="24"/>
              </w:rPr>
              <w:t xml:space="preserve">в) подобряване на качеството на проектното предложение и нарушаване на принципите по чл. 29, ал. 1, т. 1 и 2 </w:t>
            </w:r>
            <w:r w:rsidR="0080004E" w:rsidRPr="002A4893">
              <w:rPr>
                <w:rFonts w:ascii="Times New Roman" w:eastAsia="Times New Roman" w:hAnsi="Times New Roman" w:cs="Times New Roman"/>
                <w:sz w:val="24"/>
                <w:szCs w:val="24"/>
              </w:rPr>
              <w:t xml:space="preserve">от </w:t>
            </w:r>
            <w:r w:rsidRPr="002A4893">
              <w:rPr>
                <w:rFonts w:ascii="Times New Roman" w:eastAsia="Times New Roman" w:hAnsi="Times New Roman" w:cs="Times New Roman"/>
                <w:sz w:val="24"/>
                <w:szCs w:val="24"/>
              </w:rPr>
              <w:t>ЗУСЕСИФ.</w:t>
            </w:r>
          </w:p>
          <w:p w14:paraId="600B2D5B" w14:textId="77777777" w:rsidR="002A2FE8" w:rsidRPr="002A4893" w:rsidRDefault="002A2FE8" w:rsidP="00F0207A">
            <w:pPr>
              <w:pStyle w:val="NormalWeb"/>
              <w:shd w:val="clear" w:color="auto" w:fill="BFBFBF" w:themeFill="background1" w:themeFillShade="BF"/>
              <w:spacing w:line="276" w:lineRule="auto"/>
              <w:ind w:firstLine="0"/>
              <w:rPr>
                <w:b/>
                <w:color w:val="auto"/>
                <w:lang w:eastAsia="en-US"/>
              </w:rPr>
            </w:pPr>
            <w:r w:rsidRPr="002A4893">
              <w:rPr>
                <w:b/>
                <w:color w:val="auto"/>
                <w:lang w:eastAsia="en-US"/>
              </w:rPr>
              <w:t>ВАЖНО:</w:t>
            </w:r>
          </w:p>
          <w:p w14:paraId="6108607E" w14:textId="77777777" w:rsidR="002A2FE8" w:rsidRDefault="002A2FE8" w:rsidP="00F0207A">
            <w:pPr>
              <w:pStyle w:val="NormalWeb"/>
              <w:shd w:val="clear" w:color="auto" w:fill="BFBFBF" w:themeFill="background1" w:themeFillShade="BF"/>
              <w:spacing w:line="276" w:lineRule="auto"/>
              <w:ind w:firstLine="0"/>
              <w:rPr>
                <w:b/>
              </w:rPr>
            </w:pPr>
            <w:r w:rsidRPr="00F0207A">
              <w:rPr>
                <w:b/>
                <w:color w:val="auto"/>
                <w:lang w:eastAsia="en-US"/>
              </w:rPr>
              <w:t>2</w:t>
            </w:r>
            <w:r w:rsidR="00532230" w:rsidRPr="00F0207A">
              <w:rPr>
                <w:b/>
                <w:color w:val="auto"/>
                <w:lang w:eastAsia="en-US"/>
              </w:rPr>
              <w:t>2</w:t>
            </w:r>
            <w:r w:rsidRPr="00F0207A">
              <w:rPr>
                <w:b/>
                <w:color w:val="auto"/>
                <w:lang w:eastAsia="en-US"/>
              </w:rPr>
              <w:t xml:space="preserve">. </w:t>
            </w:r>
            <w:r w:rsidRPr="008902B2">
              <w:rPr>
                <w:b/>
              </w:rPr>
              <w:t>Оценителната комисия задължително извършва посещение на място за проект</w:t>
            </w:r>
            <w:r w:rsidRPr="0060217B">
              <w:rPr>
                <w:b/>
              </w:rPr>
              <w:t>ните предложения</w:t>
            </w:r>
            <w:r w:rsidRPr="008979DA">
              <w:rPr>
                <w:b/>
              </w:rPr>
              <w:t xml:space="preserve">, включващи </w:t>
            </w:r>
            <w:r w:rsidRPr="00B83087">
              <w:rPr>
                <w:b/>
              </w:rPr>
              <w:t xml:space="preserve">инвестиции за създаване на трайни насаждения или извършване на СМР </w:t>
            </w:r>
            <w:r w:rsidRPr="00F25C31">
              <w:rPr>
                <w:b/>
              </w:rPr>
              <w:t>в срок до един месец от приключване на приема по настоящата процедура.</w:t>
            </w:r>
          </w:p>
          <w:p w14:paraId="1E01D8C5" w14:textId="27316EB5" w:rsidR="001F455F" w:rsidRPr="002A4893" w:rsidRDefault="001F455F" w:rsidP="00F0207A">
            <w:pPr>
              <w:shd w:val="clear" w:color="auto" w:fill="BFBFBF" w:themeFill="background1" w:themeFillShade="BF"/>
              <w:spacing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23</w:t>
            </w:r>
            <w:r w:rsidRPr="002A4893">
              <w:rPr>
                <w:rFonts w:ascii="Times New Roman" w:hAnsi="Times New Roman" w:cs="Times New Roman"/>
                <w:b/>
                <w:sz w:val="24"/>
                <w:szCs w:val="24"/>
              </w:rPr>
              <w:t>. Ако документите по т. 17 и т. 37</w:t>
            </w:r>
            <w:r>
              <w:rPr>
                <w:rFonts w:ascii="Times New Roman" w:hAnsi="Times New Roman" w:cs="Times New Roman"/>
                <w:b/>
                <w:sz w:val="24"/>
                <w:szCs w:val="24"/>
              </w:rPr>
              <w:t xml:space="preserve"> от раздел </w:t>
            </w:r>
            <w:r w:rsidRPr="001F455F">
              <w:rPr>
                <w:rFonts w:ascii="Times New Roman" w:hAnsi="Times New Roman" w:cs="Times New Roman"/>
                <w:b/>
                <w:sz w:val="24"/>
                <w:szCs w:val="24"/>
              </w:rPr>
              <w:t>24.1. Списък с общи документи</w:t>
            </w:r>
            <w:r w:rsidRPr="002A4893">
              <w:rPr>
                <w:rFonts w:ascii="Times New Roman" w:hAnsi="Times New Roman" w:cs="Times New Roman"/>
                <w:b/>
                <w:sz w:val="24"/>
                <w:szCs w:val="24"/>
              </w:rPr>
              <w:t xml:space="preserve">, както и разрешително за </w:t>
            </w:r>
            <w:proofErr w:type="spellStart"/>
            <w:r w:rsidRPr="002A4893">
              <w:rPr>
                <w:rFonts w:ascii="Times New Roman" w:hAnsi="Times New Roman" w:cs="Times New Roman"/>
                <w:b/>
                <w:sz w:val="24"/>
                <w:szCs w:val="24"/>
              </w:rPr>
              <w:t>водовземане</w:t>
            </w:r>
            <w:proofErr w:type="spellEnd"/>
            <w:r w:rsidRPr="002A4893">
              <w:rPr>
                <w:rFonts w:ascii="Times New Roman" w:hAnsi="Times New Roman" w:cs="Times New Roman"/>
                <w:b/>
                <w:sz w:val="24"/>
                <w:szCs w:val="24"/>
              </w:rPr>
              <w:t xml:space="preserve"> по т. 36</w:t>
            </w:r>
            <w:r>
              <w:rPr>
                <w:rFonts w:ascii="Times New Roman" w:hAnsi="Times New Roman" w:cs="Times New Roman"/>
                <w:b/>
                <w:sz w:val="24"/>
                <w:szCs w:val="24"/>
              </w:rPr>
              <w:t xml:space="preserve"> от раздел </w:t>
            </w:r>
            <w:r w:rsidRPr="001F455F">
              <w:rPr>
                <w:rFonts w:ascii="Times New Roman" w:hAnsi="Times New Roman" w:cs="Times New Roman"/>
                <w:b/>
                <w:sz w:val="24"/>
                <w:szCs w:val="24"/>
              </w:rPr>
              <w:t>24.1. Списък с общи документи</w:t>
            </w:r>
            <w:r w:rsidRPr="002A4893">
              <w:rPr>
                <w:rFonts w:ascii="Times New Roman" w:hAnsi="Times New Roman" w:cs="Times New Roman"/>
                <w:b/>
                <w:sz w:val="24"/>
                <w:szCs w:val="24"/>
              </w:rPr>
              <w:t xml:space="preserve">, не са представени от кандидата в срока по т. 5 от Раздел 21.1 „Оценка за административно съответствие и допустимост“, кандидатът следва да представи уведомително писмо от </w:t>
            </w:r>
            <w:proofErr w:type="spellStart"/>
            <w:r w:rsidRPr="002A4893">
              <w:rPr>
                <w:rFonts w:ascii="Times New Roman" w:hAnsi="Times New Roman" w:cs="Times New Roman"/>
                <w:b/>
                <w:sz w:val="24"/>
                <w:szCs w:val="24"/>
              </w:rPr>
              <w:t>компетентия</w:t>
            </w:r>
            <w:proofErr w:type="spellEnd"/>
            <w:r w:rsidRPr="002A4893">
              <w:rPr>
                <w:rFonts w:ascii="Times New Roman" w:hAnsi="Times New Roman" w:cs="Times New Roman"/>
                <w:b/>
                <w:sz w:val="24"/>
                <w:szCs w:val="24"/>
              </w:rPr>
              <w:t xml:space="preserve"> орган, от което да е видно, причината поради която не е издаден съответния документ.</w:t>
            </w:r>
          </w:p>
          <w:p w14:paraId="479E374F" w14:textId="46BE166B" w:rsidR="001F455F" w:rsidRPr="00F0207A" w:rsidRDefault="001F455F" w:rsidP="00F0207A">
            <w:pPr>
              <w:shd w:val="clear" w:color="auto" w:fill="BFBFBF" w:themeFill="background1" w:themeFillShade="BF"/>
              <w:spacing w:line="276" w:lineRule="auto"/>
              <w:contextualSpacing/>
              <w:jc w:val="both"/>
              <w:rPr>
                <w:b/>
              </w:rPr>
            </w:pPr>
            <w:r>
              <w:rPr>
                <w:rFonts w:ascii="Times New Roman" w:hAnsi="Times New Roman" w:cs="Times New Roman"/>
                <w:b/>
                <w:sz w:val="24"/>
                <w:szCs w:val="24"/>
              </w:rPr>
              <w:t xml:space="preserve">23.1 </w:t>
            </w:r>
            <w:r w:rsidRPr="002A4893">
              <w:rPr>
                <w:rFonts w:ascii="Times New Roman" w:hAnsi="Times New Roman" w:cs="Times New Roman"/>
                <w:b/>
                <w:sz w:val="24"/>
                <w:szCs w:val="24"/>
              </w:rPr>
              <w:t xml:space="preserve">В случай че причината за </w:t>
            </w:r>
            <w:proofErr w:type="spellStart"/>
            <w:r w:rsidRPr="002A4893">
              <w:rPr>
                <w:rFonts w:ascii="Times New Roman" w:hAnsi="Times New Roman" w:cs="Times New Roman"/>
                <w:b/>
                <w:sz w:val="24"/>
                <w:szCs w:val="24"/>
              </w:rPr>
              <w:t>неиздаването</w:t>
            </w:r>
            <w:proofErr w:type="spellEnd"/>
            <w:r w:rsidRPr="002A4893">
              <w:rPr>
                <w:rFonts w:ascii="Times New Roman" w:hAnsi="Times New Roman" w:cs="Times New Roman"/>
                <w:b/>
                <w:sz w:val="24"/>
                <w:szCs w:val="24"/>
              </w:rPr>
              <w:t xml:space="preserve"> е свързана със задължителни административни срокове, документите могат да бъдат представени не по-късно от срока по т. 3 от Раздел 21.</w:t>
            </w:r>
            <w:r>
              <w:rPr>
                <w:rFonts w:ascii="Times New Roman" w:hAnsi="Times New Roman" w:cs="Times New Roman"/>
                <w:b/>
                <w:sz w:val="24"/>
                <w:szCs w:val="24"/>
              </w:rPr>
              <w:t>2</w:t>
            </w:r>
            <w:r w:rsidRPr="002A4893">
              <w:rPr>
                <w:rFonts w:ascii="Times New Roman" w:hAnsi="Times New Roman" w:cs="Times New Roman"/>
                <w:b/>
                <w:sz w:val="24"/>
                <w:szCs w:val="24"/>
              </w:rPr>
              <w:t xml:space="preserve"> „Техническа и финансова оценка“.</w:t>
            </w:r>
          </w:p>
        </w:tc>
      </w:tr>
    </w:tbl>
    <w:p w14:paraId="322CE65D" w14:textId="5E2E5812" w:rsidR="007F4BFA" w:rsidRPr="008979DA" w:rsidRDefault="002F1BCB">
      <w:pPr>
        <w:pStyle w:val="Heading2"/>
        <w:spacing w:before="0"/>
        <w:jc w:val="both"/>
        <w:rPr>
          <w:rFonts w:cs="Times New Roman"/>
          <w:color w:val="auto"/>
        </w:rPr>
      </w:pPr>
      <w:bookmarkStart w:id="32" w:name="_Toc69388920"/>
      <w:r w:rsidRPr="008902B2">
        <w:rPr>
          <w:rFonts w:cs="Times New Roman"/>
          <w:color w:val="auto"/>
        </w:rPr>
        <w:lastRenderedPageBreak/>
        <w:t>21.</w:t>
      </w:r>
      <w:r w:rsidR="002A4893">
        <w:rPr>
          <w:rFonts w:cs="Times New Roman"/>
          <w:color w:val="auto"/>
        </w:rPr>
        <w:t>2</w:t>
      </w:r>
      <w:r w:rsidRPr="008902B2">
        <w:rPr>
          <w:rFonts w:cs="Times New Roman"/>
          <w:color w:val="auto"/>
        </w:rPr>
        <w:t>. Техническа</w:t>
      </w:r>
      <w:r w:rsidRPr="0060217B">
        <w:rPr>
          <w:rFonts w:cs="Times New Roman"/>
          <w:color w:val="auto"/>
        </w:rPr>
        <w:t xml:space="preserve"> и финансова оценка:</w:t>
      </w:r>
      <w:bookmarkEnd w:id="32"/>
    </w:p>
    <w:tbl>
      <w:tblPr>
        <w:tblStyle w:val="TableGrid"/>
        <w:tblW w:w="5000" w:type="pct"/>
        <w:tblLook w:val="04A0" w:firstRow="1" w:lastRow="0" w:firstColumn="1" w:lastColumn="0" w:noHBand="0" w:noVBand="1"/>
      </w:tblPr>
      <w:tblGrid>
        <w:gridCol w:w="9629"/>
      </w:tblGrid>
      <w:tr w:rsidR="007F4BFA" w:rsidRPr="002A4893" w14:paraId="23440746" w14:textId="77777777" w:rsidTr="006D265D">
        <w:tc>
          <w:tcPr>
            <w:tcW w:w="5000" w:type="pct"/>
            <w:shd w:val="clear" w:color="auto" w:fill="auto"/>
          </w:tcPr>
          <w:p w14:paraId="7F8E4B8F" w14:textId="0F0722EB" w:rsidR="00394B13" w:rsidRPr="002A4893" w:rsidRDefault="00394B13">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14:paraId="10F59B9F" w14:textId="4641DF6B" w:rsidR="00394B13" w:rsidRPr="002A4893" w:rsidRDefault="00394B13">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2. Техническата и финансова оценка на проектните предложения по процедурата се извършва по критерии за </w:t>
            </w:r>
            <w:r w:rsidR="007B234E" w:rsidRPr="002A4893">
              <w:rPr>
                <w:rFonts w:ascii="Times New Roman" w:hAnsi="Times New Roman" w:cs="Times New Roman"/>
                <w:sz w:val="24"/>
                <w:szCs w:val="24"/>
              </w:rPr>
              <w:t>оценка</w:t>
            </w:r>
            <w:r w:rsidRPr="002A4893">
              <w:rPr>
                <w:rFonts w:ascii="Times New Roman" w:hAnsi="Times New Roman" w:cs="Times New Roman"/>
                <w:sz w:val="24"/>
                <w:szCs w:val="24"/>
              </w:rPr>
              <w:t xml:space="preserve"> съгласно Раздел № 22.1 „Критерии за </w:t>
            </w:r>
            <w:r w:rsidR="007B234E" w:rsidRPr="002A4893">
              <w:rPr>
                <w:rFonts w:ascii="Times New Roman" w:hAnsi="Times New Roman" w:cs="Times New Roman"/>
                <w:sz w:val="24"/>
                <w:szCs w:val="24"/>
              </w:rPr>
              <w:t>оценка</w:t>
            </w:r>
            <w:r w:rsidRPr="002A4893">
              <w:rPr>
                <w:rFonts w:ascii="Times New Roman" w:hAnsi="Times New Roman" w:cs="Times New Roman"/>
                <w:sz w:val="24"/>
                <w:szCs w:val="24"/>
              </w:rPr>
              <w:t xml:space="preserve"> на проектни предложения“, Раздел № 22.2 „Методика за оценка на проектни предложения“ и указанията, разписани в Приложение № </w:t>
            </w:r>
            <w:r w:rsidR="002524A9" w:rsidRPr="002A4893">
              <w:rPr>
                <w:rFonts w:ascii="Times New Roman" w:hAnsi="Times New Roman" w:cs="Times New Roman"/>
                <w:sz w:val="24"/>
                <w:szCs w:val="24"/>
              </w:rPr>
              <w:t xml:space="preserve">15 </w:t>
            </w:r>
            <w:r w:rsidRPr="002A4893">
              <w:rPr>
                <w:rFonts w:ascii="Times New Roman" w:hAnsi="Times New Roman" w:cs="Times New Roman"/>
                <w:sz w:val="24"/>
                <w:szCs w:val="24"/>
              </w:rPr>
              <w:t>към Условията за кандидатстване.</w:t>
            </w:r>
          </w:p>
          <w:p w14:paraId="395FE12D" w14:textId="752CC480" w:rsidR="00394B13" w:rsidRPr="002A4893" w:rsidRDefault="00394B13">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3. Когато при оценката се установят обстоятелства, които изискват допълнителна пояснителна информация, комисията изпраща на кандидата уведомление чрез ИСУН 2020 и определя срок за представяне на информацията.</w:t>
            </w:r>
            <w:r w:rsidR="00DB0BAC" w:rsidRPr="002A4893">
              <w:rPr>
                <w:rFonts w:ascii="Times New Roman" w:hAnsi="Times New Roman" w:cs="Times New Roman"/>
                <w:sz w:val="24"/>
                <w:szCs w:val="24"/>
              </w:rPr>
              <w:t xml:space="preserve"> С уведомлението могат да бъдат изискани и документите по т. 17 и т. 37, както и разрешително за </w:t>
            </w:r>
            <w:proofErr w:type="spellStart"/>
            <w:r w:rsidR="00DB0BAC" w:rsidRPr="002A4893">
              <w:rPr>
                <w:rFonts w:ascii="Times New Roman" w:hAnsi="Times New Roman" w:cs="Times New Roman"/>
                <w:sz w:val="24"/>
                <w:szCs w:val="24"/>
              </w:rPr>
              <w:t>водовземане</w:t>
            </w:r>
            <w:proofErr w:type="spellEnd"/>
            <w:r w:rsidR="00DB0BAC" w:rsidRPr="002A4893">
              <w:rPr>
                <w:rFonts w:ascii="Times New Roman" w:hAnsi="Times New Roman" w:cs="Times New Roman"/>
                <w:sz w:val="24"/>
                <w:szCs w:val="24"/>
              </w:rPr>
              <w:t xml:space="preserve"> по т. 36 от раздел 24.1. „Списък с общи документи“, които не са представени от кандидата в срока по т. </w:t>
            </w:r>
            <w:r w:rsidR="00532230" w:rsidRPr="002A4893">
              <w:rPr>
                <w:rFonts w:ascii="Times New Roman" w:hAnsi="Times New Roman" w:cs="Times New Roman"/>
                <w:sz w:val="24"/>
                <w:szCs w:val="24"/>
              </w:rPr>
              <w:t>5</w:t>
            </w:r>
            <w:r w:rsidR="00DB0BAC" w:rsidRPr="002A4893">
              <w:rPr>
                <w:rFonts w:ascii="Times New Roman" w:hAnsi="Times New Roman" w:cs="Times New Roman"/>
                <w:sz w:val="24"/>
                <w:szCs w:val="24"/>
              </w:rPr>
              <w:t xml:space="preserve"> от Раздел 21.</w:t>
            </w:r>
            <w:r w:rsidR="00532230" w:rsidRPr="002A4893">
              <w:rPr>
                <w:rFonts w:ascii="Times New Roman" w:hAnsi="Times New Roman" w:cs="Times New Roman"/>
                <w:sz w:val="24"/>
                <w:szCs w:val="24"/>
              </w:rPr>
              <w:t>1</w:t>
            </w:r>
            <w:r w:rsidR="00DB0BAC" w:rsidRPr="002A4893">
              <w:rPr>
                <w:rFonts w:ascii="Times New Roman" w:hAnsi="Times New Roman" w:cs="Times New Roman"/>
                <w:sz w:val="24"/>
                <w:szCs w:val="24"/>
              </w:rPr>
              <w:t xml:space="preserve"> „Оценка за административно съответствие и допустимост“. При </w:t>
            </w:r>
            <w:proofErr w:type="spellStart"/>
            <w:r w:rsidR="00DB0BAC" w:rsidRPr="002A4893">
              <w:rPr>
                <w:rFonts w:ascii="Times New Roman" w:hAnsi="Times New Roman" w:cs="Times New Roman"/>
                <w:sz w:val="24"/>
                <w:szCs w:val="24"/>
              </w:rPr>
              <w:t>непредставяне</w:t>
            </w:r>
            <w:proofErr w:type="spellEnd"/>
            <w:r w:rsidR="00DB0BAC" w:rsidRPr="002A4893">
              <w:rPr>
                <w:rFonts w:ascii="Times New Roman" w:hAnsi="Times New Roman" w:cs="Times New Roman"/>
                <w:sz w:val="24"/>
                <w:szCs w:val="24"/>
              </w:rPr>
              <w:t xml:space="preserve"> на тези документи, проектното предложение може да бъде отхвърлено само и единствено на това основание.</w:t>
            </w:r>
          </w:p>
          <w:p w14:paraId="2E4E60F4" w14:textId="3F8FD52C" w:rsidR="00394B13" w:rsidRPr="002A4893" w:rsidRDefault="00394B13">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4. 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w:t>
            </w:r>
            <w:r w:rsidR="00254D32" w:rsidRPr="002A4893">
              <w:rPr>
                <w:rFonts w:ascii="Times New Roman" w:hAnsi="Times New Roman" w:cs="Times New Roman"/>
                <w:sz w:val="24"/>
                <w:szCs w:val="24"/>
              </w:rPr>
              <w:t xml:space="preserve"> или биха оказали влияние върху тежестта на критериите за оценка</w:t>
            </w:r>
            <w:r w:rsidRPr="002A4893">
              <w:rPr>
                <w:rFonts w:ascii="Times New Roman" w:hAnsi="Times New Roman" w:cs="Times New Roman"/>
                <w:sz w:val="24"/>
                <w:szCs w:val="24"/>
              </w:rPr>
              <w:t>.</w:t>
            </w:r>
          </w:p>
          <w:p w14:paraId="0FEA2FCF" w14:textId="77777777" w:rsidR="00394B13" w:rsidRPr="002A4893" w:rsidRDefault="00394B13">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lastRenderedPageBreak/>
              <w:t xml:space="preserve">5. При </w:t>
            </w:r>
            <w:proofErr w:type="spellStart"/>
            <w:r w:rsidRPr="002A4893">
              <w:rPr>
                <w:rFonts w:ascii="Times New Roman" w:hAnsi="Times New Roman" w:cs="Times New Roman"/>
                <w:sz w:val="24"/>
                <w:szCs w:val="24"/>
              </w:rPr>
              <w:t>непредставяне</w:t>
            </w:r>
            <w:proofErr w:type="spellEnd"/>
            <w:r w:rsidRPr="002A4893">
              <w:rPr>
                <w:rFonts w:ascii="Times New Roman" w:hAnsi="Times New Roman" w:cs="Times New Roman"/>
                <w:sz w:val="24"/>
                <w:szCs w:val="24"/>
              </w:rPr>
              <w:t xml:space="preserve">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6C9F955F" w14:textId="16F710BE" w:rsidR="00394B13" w:rsidRPr="002A4893" w:rsidRDefault="00394B13">
            <w:pPr>
              <w:spacing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 xml:space="preserve">6. Всяка информация, предоставена извън официално изисканата от оценителната комисия,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w:t>
            </w:r>
            <w:proofErr w:type="spellStart"/>
            <w:r w:rsidRPr="002A4893">
              <w:rPr>
                <w:rFonts w:ascii="Times New Roman" w:hAnsi="Times New Roman" w:cs="Times New Roman"/>
                <w:sz w:val="24"/>
                <w:szCs w:val="24"/>
              </w:rPr>
              <w:t>правноорганизационната</w:t>
            </w:r>
            <w:proofErr w:type="spellEnd"/>
            <w:r w:rsidRPr="002A4893">
              <w:rPr>
                <w:rFonts w:ascii="Times New Roman" w:hAnsi="Times New Roman" w:cs="Times New Roman"/>
                <w:sz w:val="24"/>
                <w:szCs w:val="24"/>
              </w:rPr>
              <w:t xml:space="preserve"> форма, лицето, представляващо дружеството и други подобни обстоятелства), която не води до подобряване качеството на първоначалното проектно предложение.</w:t>
            </w:r>
          </w:p>
          <w:p w14:paraId="41323FD1" w14:textId="77777777" w:rsidR="00394B13" w:rsidRPr="002A4893" w:rsidRDefault="00394B13">
            <w:pPr>
              <w:shd w:val="clear" w:color="auto" w:fill="BFBFBF" w:themeFill="background1" w:themeFillShade="BF"/>
              <w:spacing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ВАЖНО:</w:t>
            </w:r>
          </w:p>
          <w:p w14:paraId="6CB92CDD" w14:textId="77777777" w:rsidR="00394B13" w:rsidRPr="002A4893" w:rsidRDefault="00394B13">
            <w:pPr>
              <w:shd w:val="clear" w:color="auto" w:fill="BFBFBF" w:themeFill="background1" w:themeFillShade="BF"/>
              <w:spacing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 xml:space="preserve">7. В процеса на техническа и финансова оценка председателят на комисията осигурява единен подход при прилагане на критериите за </w:t>
            </w:r>
            <w:r w:rsidR="007B234E" w:rsidRPr="002A4893">
              <w:rPr>
                <w:rFonts w:ascii="Times New Roman" w:hAnsi="Times New Roman" w:cs="Times New Roman"/>
                <w:b/>
                <w:sz w:val="24"/>
                <w:szCs w:val="24"/>
              </w:rPr>
              <w:t>оценка</w:t>
            </w:r>
            <w:r w:rsidRPr="002A4893">
              <w:rPr>
                <w:rFonts w:ascii="Times New Roman" w:hAnsi="Times New Roman" w:cs="Times New Roman"/>
                <w:b/>
                <w:sz w:val="24"/>
                <w:szCs w:val="24"/>
              </w:rPr>
              <w:t>, посочени в Раздел 22 „Критерии и методика за оценка на проектни предложения“.</w:t>
            </w:r>
          </w:p>
          <w:p w14:paraId="18FB865E" w14:textId="517B4CD3" w:rsidR="00AE56B8" w:rsidRDefault="00AE56B8">
            <w:pPr>
              <w:shd w:val="clear" w:color="auto" w:fill="BFBFBF" w:themeFill="background1" w:themeFillShade="BF"/>
              <w:spacing w:line="276" w:lineRule="auto"/>
              <w:contextualSpacing/>
              <w:jc w:val="both"/>
              <w:rPr>
                <w:rFonts w:ascii="Times New Roman" w:hAnsi="Times New Roman" w:cs="Times New Roman"/>
                <w:b/>
                <w:color w:val="000000" w:themeColor="text1"/>
                <w:sz w:val="24"/>
                <w:szCs w:val="24"/>
              </w:rPr>
            </w:pPr>
            <w:r w:rsidRPr="002A4893">
              <w:rPr>
                <w:rFonts w:ascii="Times New Roman" w:hAnsi="Times New Roman" w:cs="Times New Roman"/>
                <w:b/>
                <w:sz w:val="24"/>
                <w:szCs w:val="24"/>
              </w:rPr>
              <w:t xml:space="preserve">8. </w:t>
            </w:r>
            <w:r w:rsidRPr="002A4893">
              <w:rPr>
                <w:rFonts w:ascii="Times New Roman" w:hAnsi="Times New Roman" w:cs="Times New Roman"/>
                <w:b/>
                <w:color w:val="000000" w:themeColor="text1"/>
                <w:sz w:val="24"/>
                <w:szCs w:val="24"/>
              </w:rPr>
              <w:t>В случаи</w:t>
            </w:r>
            <w:r w:rsidR="004E646E" w:rsidRPr="002A4893">
              <w:rPr>
                <w:rFonts w:ascii="Times New Roman" w:hAnsi="Times New Roman" w:cs="Times New Roman"/>
                <w:b/>
                <w:color w:val="000000" w:themeColor="text1"/>
                <w:sz w:val="24"/>
                <w:szCs w:val="24"/>
              </w:rPr>
              <w:t>те по т. 4.2. от раздел 10. „Процент на съфинансиране“</w:t>
            </w:r>
            <w:r w:rsidRPr="002A4893">
              <w:rPr>
                <w:rFonts w:ascii="Times New Roman" w:hAnsi="Times New Roman" w:cs="Times New Roman"/>
                <w:b/>
                <w:color w:val="000000" w:themeColor="text1"/>
                <w:sz w:val="24"/>
                <w:szCs w:val="24"/>
              </w:rPr>
              <w:t xml:space="preserve"> </w:t>
            </w:r>
            <w:r w:rsidR="00D31962" w:rsidRPr="002A4893">
              <w:rPr>
                <w:rFonts w:ascii="Times New Roman" w:hAnsi="Times New Roman" w:cs="Times New Roman"/>
                <w:b/>
                <w:color w:val="000000" w:themeColor="text1"/>
                <w:sz w:val="24"/>
                <w:szCs w:val="24"/>
              </w:rPr>
              <w:t>оценителната комисия извършва допълнителна оценка на показателите на бизнес плана в съответствие с одобрения размер на финансовата помощ</w:t>
            </w:r>
            <w:r w:rsidR="00364BBF" w:rsidRPr="002A4893">
              <w:rPr>
                <w:rFonts w:ascii="Times New Roman" w:hAnsi="Times New Roman" w:cs="Times New Roman"/>
                <w:b/>
                <w:color w:val="000000" w:themeColor="text1"/>
                <w:sz w:val="24"/>
                <w:szCs w:val="24"/>
              </w:rPr>
              <w:t xml:space="preserve"> и проектното предложение може да бъде отказано, когато след </w:t>
            </w:r>
            <w:r w:rsidR="00374573" w:rsidRPr="002A4893">
              <w:rPr>
                <w:rFonts w:ascii="Times New Roman" w:hAnsi="Times New Roman" w:cs="Times New Roman"/>
                <w:b/>
                <w:color w:val="000000" w:themeColor="text1"/>
                <w:sz w:val="24"/>
                <w:szCs w:val="24"/>
              </w:rPr>
              <w:t>оценката</w:t>
            </w:r>
            <w:r w:rsidR="00364BBF" w:rsidRPr="002A4893">
              <w:rPr>
                <w:rFonts w:ascii="Times New Roman" w:hAnsi="Times New Roman" w:cs="Times New Roman"/>
                <w:b/>
                <w:color w:val="000000" w:themeColor="text1"/>
                <w:sz w:val="24"/>
                <w:szCs w:val="24"/>
              </w:rPr>
              <w:t xml:space="preserve"> не отговаря на условието на т. 8 от раздел 13.2: „Условия за допустимост на дейностите“</w:t>
            </w:r>
            <w:r w:rsidRPr="002A4893">
              <w:rPr>
                <w:rFonts w:ascii="Times New Roman" w:hAnsi="Times New Roman" w:cs="Times New Roman"/>
                <w:b/>
                <w:color w:val="000000" w:themeColor="text1"/>
                <w:sz w:val="24"/>
                <w:szCs w:val="24"/>
              </w:rPr>
              <w:t>.</w:t>
            </w:r>
          </w:p>
          <w:p w14:paraId="7EF9F47B" w14:textId="11F6A978" w:rsidR="00644604" w:rsidRDefault="001F455F" w:rsidP="00F0207A">
            <w:pPr>
              <w:shd w:val="clear" w:color="auto" w:fill="BFBFBF" w:themeFill="background1" w:themeFillShade="BF"/>
              <w:spacing w:before="120" w:after="120" w:line="276" w:lineRule="auto"/>
              <w:contextualSpacing/>
              <w:jc w:val="both"/>
              <w:rPr>
                <w:rFonts w:ascii="Times New Roman" w:hAnsi="Times New Roman" w:cs="Times New Roman"/>
                <w:b/>
                <w:sz w:val="24"/>
                <w:szCs w:val="24"/>
                <w:shd w:val="clear" w:color="auto" w:fill="BFBFBF" w:themeFill="background1" w:themeFillShade="BF"/>
              </w:rPr>
            </w:pPr>
            <w:r>
              <w:rPr>
                <w:rFonts w:ascii="Times New Roman" w:hAnsi="Times New Roman" w:cs="Times New Roman"/>
                <w:b/>
                <w:sz w:val="24"/>
                <w:szCs w:val="24"/>
              </w:rPr>
              <w:t>9</w:t>
            </w:r>
            <w:r w:rsidR="00644604" w:rsidRPr="002A4893">
              <w:rPr>
                <w:rFonts w:ascii="Times New Roman" w:hAnsi="Times New Roman" w:cs="Times New Roman"/>
                <w:b/>
                <w:sz w:val="24"/>
                <w:szCs w:val="24"/>
              </w:rPr>
              <w:t xml:space="preserve">. </w:t>
            </w:r>
            <w:r w:rsidR="00644604">
              <w:rPr>
                <w:rFonts w:ascii="Times New Roman" w:hAnsi="Times New Roman" w:cs="Times New Roman"/>
                <w:b/>
                <w:sz w:val="24"/>
                <w:szCs w:val="24"/>
                <w:shd w:val="clear" w:color="auto" w:fill="BFBFBF" w:themeFill="background1" w:themeFillShade="BF"/>
              </w:rPr>
              <w:t>В случай на</w:t>
            </w:r>
            <w:r w:rsidR="00644604" w:rsidRPr="0086060A">
              <w:rPr>
                <w:rFonts w:ascii="Times New Roman" w:hAnsi="Times New Roman" w:cs="Times New Roman"/>
                <w:b/>
                <w:sz w:val="24"/>
                <w:szCs w:val="24"/>
                <w:shd w:val="clear" w:color="auto" w:fill="BFBFBF" w:themeFill="background1" w:themeFillShade="BF"/>
              </w:rPr>
              <w:t xml:space="preserve"> </w:t>
            </w:r>
            <w:proofErr w:type="spellStart"/>
            <w:r w:rsidR="00644604" w:rsidRPr="0086060A">
              <w:rPr>
                <w:rFonts w:ascii="Times New Roman" w:hAnsi="Times New Roman" w:cs="Times New Roman"/>
                <w:b/>
                <w:sz w:val="24"/>
                <w:szCs w:val="24"/>
                <w:shd w:val="clear" w:color="auto" w:fill="BFBFBF" w:themeFill="background1" w:themeFillShade="BF"/>
              </w:rPr>
              <w:t>непредставяне</w:t>
            </w:r>
            <w:proofErr w:type="spellEnd"/>
            <w:r w:rsidR="00644604" w:rsidRPr="0086060A">
              <w:rPr>
                <w:rFonts w:ascii="Times New Roman" w:hAnsi="Times New Roman" w:cs="Times New Roman"/>
                <w:b/>
                <w:sz w:val="24"/>
                <w:szCs w:val="24"/>
                <w:shd w:val="clear" w:color="auto" w:fill="BFBFBF" w:themeFill="background1" w:themeFillShade="BF"/>
              </w:rPr>
              <w:t xml:space="preserve"> на изискуеми</w:t>
            </w:r>
            <w:r w:rsidR="00644604" w:rsidRPr="002A4893">
              <w:rPr>
                <w:rFonts w:ascii="Times New Roman" w:hAnsi="Times New Roman" w:cs="Times New Roman"/>
                <w:b/>
                <w:sz w:val="24"/>
                <w:szCs w:val="24"/>
                <w:shd w:val="clear" w:color="auto" w:fill="BFBFBF" w:themeFill="background1" w:themeFillShade="BF"/>
              </w:rPr>
              <w:t>те</w:t>
            </w:r>
            <w:r w:rsidR="00644604" w:rsidRPr="0086060A">
              <w:rPr>
                <w:rFonts w:ascii="Times New Roman" w:hAnsi="Times New Roman" w:cs="Times New Roman"/>
                <w:b/>
                <w:sz w:val="24"/>
                <w:szCs w:val="24"/>
                <w:shd w:val="clear" w:color="auto" w:fill="BFBFBF" w:themeFill="background1" w:themeFillShade="BF"/>
              </w:rPr>
              <w:t xml:space="preserve"> документ</w:t>
            </w:r>
            <w:r w:rsidR="00644604" w:rsidRPr="002A4893">
              <w:rPr>
                <w:rFonts w:ascii="Times New Roman" w:hAnsi="Times New Roman" w:cs="Times New Roman"/>
                <w:b/>
                <w:sz w:val="24"/>
                <w:szCs w:val="24"/>
                <w:shd w:val="clear" w:color="auto" w:fill="BFBFBF" w:themeFill="background1" w:themeFillShade="BF"/>
              </w:rPr>
              <w:t>и</w:t>
            </w:r>
            <w:r w:rsidR="00644604" w:rsidRPr="0086060A">
              <w:rPr>
                <w:rFonts w:ascii="Times New Roman" w:hAnsi="Times New Roman" w:cs="Times New Roman"/>
                <w:b/>
                <w:sz w:val="24"/>
                <w:szCs w:val="24"/>
                <w:shd w:val="clear" w:color="auto" w:fill="BFBFBF" w:themeFill="background1" w:themeFillShade="BF"/>
              </w:rPr>
              <w:t xml:space="preserve"> по </w:t>
            </w:r>
            <w:r w:rsidR="00644604" w:rsidRPr="002A4893">
              <w:rPr>
                <w:rFonts w:ascii="Times New Roman" w:hAnsi="Times New Roman" w:cs="Times New Roman"/>
                <w:b/>
                <w:sz w:val="24"/>
                <w:szCs w:val="24"/>
              </w:rPr>
              <w:t>т. 17 и т. 37</w:t>
            </w:r>
            <w:r>
              <w:rPr>
                <w:rFonts w:ascii="Times New Roman" w:hAnsi="Times New Roman" w:cs="Times New Roman"/>
                <w:b/>
                <w:sz w:val="24"/>
                <w:szCs w:val="24"/>
              </w:rPr>
              <w:t xml:space="preserve"> от раздел </w:t>
            </w:r>
            <w:r w:rsidRPr="001F455F">
              <w:rPr>
                <w:rFonts w:ascii="Times New Roman" w:hAnsi="Times New Roman" w:cs="Times New Roman"/>
                <w:b/>
                <w:sz w:val="24"/>
                <w:szCs w:val="24"/>
              </w:rPr>
              <w:t>24.1. Списък с общи документи</w:t>
            </w:r>
            <w:r w:rsidR="00644604" w:rsidRPr="002A4893">
              <w:rPr>
                <w:rFonts w:ascii="Times New Roman" w:hAnsi="Times New Roman" w:cs="Times New Roman"/>
                <w:b/>
                <w:sz w:val="24"/>
                <w:szCs w:val="24"/>
              </w:rPr>
              <w:t xml:space="preserve">, както и разрешително за </w:t>
            </w:r>
            <w:proofErr w:type="spellStart"/>
            <w:r w:rsidR="00644604" w:rsidRPr="002A4893">
              <w:rPr>
                <w:rFonts w:ascii="Times New Roman" w:hAnsi="Times New Roman" w:cs="Times New Roman"/>
                <w:b/>
                <w:sz w:val="24"/>
                <w:szCs w:val="24"/>
              </w:rPr>
              <w:t>водовземане</w:t>
            </w:r>
            <w:proofErr w:type="spellEnd"/>
            <w:r w:rsidR="00644604" w:rsidRPr="002A4893">
              <w:rPr>
                <w:rFonts w:ascii="Times New Roman" w:hAnsi="Times New Roman" w:cs="Times New Roman"/>
                <w:b/>
                <w:sz w:val="24"/>
                <w:szCs w:val="24"/>
              </w:rPr>
              <w:t xml:space="preserve"> по т. 36</w:t>
            </w:r>
            <w:r w:rsidR="00FF0947">
              <w:rPr>
                <w:rFonts w:ascii="Times New Roman" w:hAnsi="Times New Roman" w:cs="Times New Roman"/>
                <w:b/>
                <w:sz w:val="24"/>
                <w:szCs w:val="24"/>
              </w:rPr>
              <w:t xml:space="preserve"> от раздел </w:t>
            </w:r>
            <w:r w:rsidR="00644604" w:rsidRPr="002A4893">
              <w:rPr>
                <w:rFonts w:ascii="Times New Roman" w:hAnsi="Times New Roman" w:cs="Times New Roman"/>
                <w:b/>
                <w:sz w:val="24"/>
                <w:szCs w:val="24"/>
              </w:rPr>
              <w:t xml:space="preserve">, </w:t>
            </w:r>
            <w:r w:rsidR="00644604" w:rsidRPr="0086060A">
              <w:rPr>
                <w:rFonts w:ascii="Times New Roman" w:hAnsi="Times New Roman" w:cs="Times New Roman"/>
                <w:b/>
                <w:sz w:val="24"/>
                <w:szCs w:val="24"/>
                <w:shd w:val="clear" w:color="auto" w:fill="BFBFBF" w:themeFill="background1" w:themeFillShade="BF"/>
              </w:rPr>
              <w:t>най-късно в срока по т. 3 от Раздел 21.</w:t>
            </w:r>
            <w:r w:rsidR="00644604">
              <w:rPr>
                <w:rFonts w:ascii="Times New Roman" w:hAnsi="Times New Roman" w:cs="Times New Roman"/>
                <w:b/>
                <w:sz w:val="24"/>
                <w:szCs w:val="24"/>
                <w:shd w:val="clear" w:color="auto" w:fill="BFBFBF" w:themeFill="background1" w:themeFillShade="BF"/>
              </w:rPr>
              <w:t>2</w:t>
            </w:r>
            <w:r w:rsidR="00644604" w:rsidRPr="0086060A">
              <w:rPr>
                <w:rFonts w:ascii="Times New Roman" w:hAnsi="Times New Roman" w:cs="Times New Roman"/>
                <w:b/>
                <w:sz w:val="24"/>
                <w:szCs w:val="24"/>
                <w:shd w:val="clear" w:color="auto" w:fill="BFBFBF" w:themeFill="background1" w:themeFillShade="BF"/>
              </w:rPr>
              <w:t xml:space="preserve"> „Техническа и финансова оценка“</w:t>
            </w:r>
            <w:r w:rsidR="00644604" w:rsidRPr="0086060A">
              <w:rPr>
                <w:rFonts w:ascii="Times New Roman" w:hAnsi="Times New Roman" w:cs="Times New Roman"/>
                <w:b/>
                <w:sz w:val="24"/>
                <w:szCs w:val="24"/>
                <w:shd w:val="clear" w:color="auto" w:fill="BFBFBF" w:themeFill="background1" w:themeFillShade="BF"/>
                <w:lang w:val="en-US"/>
              </w:rPr>
              <w:t>,</w:t>
            </w:r>
            <w:r w:rsidR="00644604" w:rsidRPr="0086060A">
              <w:rPr>
                <w:rFonts w:ascii="Times New Roman" w:hAnsi="Times New Roman" w:cs="Times New Roman"/>
                <w:b/>
                <w:sz w:val="24"/>
                <w:szCs w:val="24"/>
                <w:shd w:val="clear" w:color="auto" w:fill="BFBFBF" w:themeFill="background1" w:themeFillShade="BF"/>
              </w:rPr>
              <w:t xml:space="preserve"> </w:t>
            </w:r>
            <w:r w:rsidR="00644604">
              <w:rPr>
                <w:rFonts w:ascii="Times New Roman" w:hAnsi="Times New Roman" w:cs="Times New Roman"/>
                <w:b/>
                <w:sz w:val="24"/>
                <w:szCs w:val="24"/>
                <w:shd w:val="clear" w:color="auto" w:fill="BFBFBF" w:themeFill="background1" w:themeFillShade="BF"/>
              </w:rPr>
              <w:t xml:space="preserve">се отказва предоставяне на финансова помощ за инвестициите за напояване. </w:t>
            </w:r>
            <w:r w:rsidR="00644604" w:rsidRPr="00EB6799">
              <w:rPr>
                <w:rFonts w:ascii="Times New Roman" w:hAnsi="Times New Roman" w:cs="Times New Roman"/>
                <w:b/>
                <w:sz w:val="24"/>
                <w:szCs w:val="24"/>
                <w:shd w:val="clear" w:color="auto" w:fill="BFBFBF" w:themeFill="background1" w:themeFillShade="BF"/>
              </w:rPr>
              <w:t>В тези случаи оценителната комисия извършва допълнителна оценка на показателите на бизнес плана в съответствие с одобрения размер на финансовата помощ</w:t>
            </w:r>
            <w:r w:rsidR="00644604" w:rsidRPr="00644604">
              <w:rPr>
                <w:rFonts w:ascii="Times New Roman" w:hAnsi="Times New Roman" w:cs="Times New Roman"/>
                <w:b/>
                <w:sz w:val="24"/>
                <w:szCs w:val="24"/>
                <w:shd w:val="clear" w:color="auto" w:fill="BFBFBF" w:themeFill="background1" w:themeFillShade="BF"/>
              </w:rPr>
              <w:t xml:space="preserve"> и проектното предложение може да бъде отказано, когато след оценката не отговаря на условието на т. 8 от раздел 13.2: „Условия за допустимост на дейностите“.</w:t>
            </w:r>
          </w:p>
          <w:p w14:paraId="545A322F" w14:textId="2A3B7A58" w:rsidR="00644604" w:rsidRPr="002A4893" w:rsidRDefault="001F455F" w:rsidP="00372450">
            <w:pPr>
              <w:shd w:val="clear" w:color="auto" w:fill="BFBFBF" w:themeFill="background1" w:themeFillShade="BF"/>
              <w:spacing w:line="276" w:lineRule="auto"/>
              <w:contextualSpacing/>
              <w:jc w:val="both"/>
              <w:rPr>
                <w:rFonts w:ascii="Times New Roman" w:hAnsi="Times New Roman" w:cs="Times New Roman"/>
                <w:b/>
                <w:sz w:val="24"/>
                <w:szCs w:val="24"/>
              </w:rPr>
            </w:pPr>
            <w:r>
              <w:rPr>
                <w:rFonts w:ascii="Times New Roman" w:hAnsi="Times New Roman" w:cs="Times New Roman"/>
                <w:b/>
                <w:sz w:val="24"/>
                <w:szCs w:val="24"/>
                <w:shd w:val="clear" w:color="auto" w:fill="BFBFBF" w:themeFill="background1" w:themeFillShade="BF"/>
              </w:rPr>
              <w:t>9</w:t>
            </w:r>
            <w:r w:rsidR="00644604">
              <w:rPr>
                <w:rFonts w:ascii="Times New Roman" w:hAnsi="Times New Roman" w:cs="Times New Roman"/>
                <w:b/>
                <w:sz w:val="24"/>
                <w:szCs w:val="24"/>
                <w:shd w:val="clear" w:color="auto" w:fill="BFBFBF" w:themeFill="background1" w:themeFillShade="BF"/>
              </w:rPr>
              <w:t>.</w:t>
            </w:r>
            <w:r>
              <w:rPr>
                <w:rFonts w:ascii="Times New Roman" w:hAnsi="Times New Roman" w:cs="Times New Roman"/>
                <w:b/>
                <w:sz w:val="24"/>
                <w:szCs w:val="24"/>
                <w:shd w:val="clear" w:color="auto" w:fill="BFBFBF" w:themeFill="background1" w:themeFillShade="BF"/>
              </w:rPr>
              <w:t>1</w:t>
            </w:r>
            <w:r w:rsidR="00644604">
              <w:rPr>
                <w:rFonts w:ascii="Times New Roman" w:hAnsi="Times New Roman" w:cs="Times New Roman"/>
                <w:b/>
                <w:sz w:val="24"/>
                <w:szCs w:val="24"/>
                <w:shd w:val="clear" w:color="auto" w:fill="BFBFBF" w:themeFill="background1" w:themeFillShade="BF"/>
              </w:rPr>
              <w:t xml:space="preserve">. Когато не е представен документа по т. 17, </w:t>
            </w:r>
            <w:r w:rsidR="00644604" w:rsidRPr="0086060A">
              <w:rPr>
                <w:rFonts w:ascii="Times New Roman" w:hAnsi="Times New Roman" w:cs="Times New Roman"/>
                <w:b/>
                <w:sz w:val="24"/>
                <w:szCs w:val="24"/>
                <w:shd w:val="clear" w:color="auto" w:fill="BFBFBF" w:themeFill="background1" w:themeFillShade="BF"/>
              </w:rPr>
              <w:t>проектното предложение може да бъде отхвърлено само и единствено на това основание.</w:t>
            </w:r>
          </w:p>
        </w:tc>
      </w:tr>
    </w:tbl>
    <w:p w14:paraId="03D7C5E0" w14:textId="77777777" w:rsidR="007F4BFA" w:rsidRPr="00F25C31" w:rsidRDefault="007F4BFA">
      <w:pPr>
        <w:pStyle w:val="Heading1"/>
        <w:spacing w:before="0"/>
        <w:jc w:val="both"/>
        <w:rPr>
          <w:rFonts w:cs="Times New Roman"/>
        </w:rPr>
        <w:sectPr w:rsidR="007F4BFA" w:rsidRPr="00F25C31" w:rsidSect="00D05A00">
          <w:headerReference w:type="even" r:id="rId14"/>
          <w:headerReference w:type="default" r:id="rId15"/>
          <w:footerReference w:type="even" r:id="rId16"/>
          <w:footerReference w:type="default" r:id="rId17"/>
          <w:headerReference w:type="first" r:id="rId18"/>
          <w:footerReference w:type="first" r:id="rId19"/>
          <w:pgSz w:w="11906" w:h="16838"/>
          <w:pgMar w:top="1560" w:right="1133" w:bottom="1418" w:left="1134" w:header="426" w:footer="709" w:gutter="0"/>
          <w:cols w:space="708"/>
          <w:docGrid w:linePitch="360"/>
        </w:sectPr>
      </w:pPr>
    </w:p>
    <w:p w14:paraId="07CED3C2" w14:textId="283EA349" w:rsidR="007F4BFA" w:rsidRPr="00F25C31" w:rsidRDefault="002F1BCB">
      <w:pPr>
        <w:pStyle w:val="Heading1"/>
        <w:spacing w:before="0"/>
        <w:jc w:val="both"/>
        <w:rPr>
          <w:rFonts w:cs="Times New Roman"/>
        </w:rPr>
      </w:pPr>
      <w:bookmarkStart w:id="33" w:name="_Toc69388921"/>
      <w:r w:rsidRPr="00F25C31">
        <w:rPr>
          <w:rFonts w:cs="Times New Roman"/>
        </w:rPr>
        <w:lastRenderedPageBreak/>
        <w:t>22. Критерии и методика за оценка на проектните предложения</w:t>
      </w:r>
      <w:bookmarkEnd w:id="33"/>
    </w:p>
    <w:p w14:paraId="249E617E" w14:textId="5D774EB7" w:rsidR="00813357" w:rsidRPr="00F25C31" w:rsidRDefault="00813357">
      <w:pPr>
        <w:pStyle w:val="Heading2"/>
        <w:spacing w:before="0"/>
        <w:jc w:val="both"/>
        <w:rPr>
          <w:rFonts w:cs="Times New Roman"/>
        </w:rPr>
      </w:pPr>
      <w:bookmarkStart w:id="34" w:name="_Toc39829078"/>
      <w:bookmarkStart w:id="35" w:name="_Toc69388922"/>
      <w:r w:rsidRPr="00F25C31">
        <w:rPr>
          <w:rFonts w:cs="Times New Roman"/>
        </w:rPr>
        <w:t xml:space="preserve">22.1 Критерии за </w:t>
      </w:r>
      <w:r w:rsidR="007B234E" w:rsidRPr="00F25C31">
        <w:rPr>
          <w:rFonts w:cs="Times New Roman"/>
        </w:rPr>
        <w:t>оценка</w:t>
      </w:r>
      <w:r w:rsidRPr="00F25C31">
        <w:rPr>
          <w:rFonts w:cs="Times New Roman"/>
        </w:rPr>
        <w:t xml:space="preserve"> на проектни предложения</w:t>
      </w:r>
      <w:bookmarkEnd w:id="34"/>
      <w:bookmarkEnd w:id="35"/>
    </w:p>
    <w:tbl>
      <w:tblPr>
        <w:tblStyle w:val="TableGrid"/>
        <w:tblW w:w="5000" w:type="pct"/>
        <w:tblLook w:val="04A0" w:firstRow="1" w:lastRow="0" w:firstColumn="1" w:lastColumn="0" w:noHBand="0" w:noVBand="1"/>
      </w:tblPr>
      <w:tblGrid>
        <w:gridCol w:w="9629"/>
      </w:tblGrid>
      <w:tr w:rsidR="007F4BFA" w:rsidRPr="002A4893" w14:paraId="29BF7824" w14:textId="77777777" w:rsidTr="00676B74">
        <w:tc>
          <w:tcPr>
            <w:tcW w:w="5000" w:type="pct"/>
          </w:tcPr>
          <w:p w14:paraId="242185F2" w14:textId="77777777" w:rsidR="007F4BFA" w:rsidRPr="002A4893" w:rsidRDefault="002F1BCB">
            <w:pPr>
              <w:pStyle w:val="doc-ti"/>
              <w:shd w:val="clear" w:color="auto" w:fill="FFFFFF"/>
              <w:spacing w:before="0" w:beforeAutospacing="0" w:after="0" w:afterAutospacing="0" w:line="276" w:lineRule="auto"/>
              <w:jc w:val="both"/>
              <w:rPr>
                <w:bCs/>
              </w:rPr>
            </w:pPr>
            <w:r w:rsidRPr="002A4893">
              <w:rPr>
                <w:bCs/>
              </w:rPr>
              <w:t xml:space="preserve">1. Постъпилите проектни предложения се оценяват в съответствие със следните критерии за </w:t>
            </w:r>
            <w:r w:rsidR="007B234E" w:rsidRPr="002A4893">
              <w:rPr>
                <w:bCs/>
              </w:rPr>
              <w:t>оценка</w:t>
            </w:r>
            <w:r w:rsidRPr="002A4893">
              <w:rPr>
                <w:bCs/>
              </w:rPr>
              <w:t>:</w:t>
            </w:r>
          </w:p>
          <w:tbl>
            <w:tblPr>
              <w:tblStyle w:val="TableGrid"/>
              <w:tblW w:w="9533" w:type="dxa"/>
              <w:tblLook w:val="04A0" w:firstRow="1" w:lastRow="0" w:firstColumn="1" w:lastColumn="0" w:noHBand="0" w:noVBand="1"/>
            </w:tblPr>
            <w:tblGrid>
              <w:gridCol w:w="439"/>
              <w:gridCol w:w="1700"/>
              <w:gridCol w:w="851"/>
              <w:gridCol w:w="2414"/>
              <w:gridCol w:w="2721"/>
              <w:gridCol w:w="1380"/>
              <w:gridCol w:w="28"/>
            </w:tblGrid>
            <w:tr w:rsidR="0093008F" w:rsidRPr="002A4893" w14:paraId="37246147" w14:textId="77777777" w:rsidTr="00A6225D">
              <w:trPr>
                <w:gridAfter w:val="1"/>
                <w:wAfter w:w="28" w:type="dxa"/>
              </w:trPr>
              <w:tc>
                <w:tcPr>
                  <w:tcW w:w="439" w:type="dxa"/>
                  <w:vAlign w:val="center"/>
                </w:tcPr>
                <w:p w14:paraId="04376314" w14:textId="626EC65B" w:rsidR="00E02C44" w:rsidRPr="002A4893" w:rsidRDefault="00E02C44">
                  <w:pPr>
                    <w:pStyle w:val="doc-ti"/>
                    <w:spacing w:before="0" w:beforeAutospacing="0" w:after="0" w:afterAutospacing="0" w:line="276" w:lineRule="auto"/>
                    <w:jc w:val="center"/>
                    <w:rPr>
                      <w:sz w:val="20"/>
                    </w:rPr>
                  </w:pPr>
                  <w:r w:rsidRPr="002A4893">
                    <w:rPr>
                      <w:b/>
                      <w:sz w:val="20"/>
                    </w:rPr>
                    <w:t>№</w:t>
                  </w:r>
                </w:p>
              </w:tc>
              <w:tc>
                <w:tcPr>
                  <w:tcW w:w="1700" w:type="dxa"/>
                  <w:vAlign w:val="center"/>
                </w:tcPr>
                <w:p w14:paraId="58440367" w14:textId="4EBC7802" w:rsidR="00E02C44" w:rsidRPr="002A4893" w:rsidRDefault="00E02C44">
                  <w:pPr>
                    <w:pStyle w:val="doc-ti"/>
                    <w:spacing w:before="0" w:beforeAutospacing="0" w:after="0" w:afterAutospacing="0" w:line="276" w:lineRule="auto"/>
                    <w:jc w:val="center"/>
                    <w:rPr>
                      <w:sz w:val="20"/>
                    </w:rPr>
                  </w:pPr>
                  <w:r w:rsidRPr="002A4893">
                    <w:rPr>
                      <w:b/>
                      <w:sz w:val="20"/>
                    </w:rPr>
                    <w:t>Приоритет</w:t>
                  </w:r>
                </w:p>
              </w:tc>
              <w:tc>
                <w:tcPr>
                  <w:tcW w:w="851" w:type="dxa"/>
                  <w:vAlign w:val="center"/>
                </w:tcPr>
                <w:p w14:paraId="0A191E42" w14:textId="77777777" w:rsidR="00E02C44" w:rsidRPr="002A4893" w:rsidRDefault="00E02C44">
                  <w:pPr>
                    <w:pStyle w:val="doc-ti"/>
                    <w:spacing w:before="0" w:beforeAutospacing="0" w:after="0" w:afterAutospacing="0" w:line="276" w:lineRule="auto"/>
                    <w:jc w:val="center"/>
                    <w:rPr>
                      <w:b/>
                      <w:sz w:val="20"/>
                    </w:rPr>
                  </w:pPr>
                  <w:proofErr w:type="spellStart"/>
                  <w:r w:rsidRPr="002A4893">
                    <w:rPr>
                      <w:b/>
                      <w:sz w:val="20"/>
                    </w:rPr>
                    <w:t>Крите</w:t>
                  </w:r>
                  <w:proofErr w:type="spellEnd"/>
                </w:p>
                <w:p w14:paraId="5BE0AEE9" w14:textId="2B6CDAF8" w:rsidR="00E02C44" w:rsidRPr="002A4893" w:rsidRDefault="00E02C44">
                  <w:pPr>
                    <w:pStyle w:val="doc-ti"/>
                    <w:spacing w:before="0" w:beforeAutospacing="0" w:after="0" w:afterAutospacing="0" w:line="276" w:lineRule="auto"/>
                    <w:jc w:val="center"/>
                    <w:rPr>
                      <w:sz w:val="20"/>
                    </w:rPr>
                  </w:pPr>
                  <w:proofErr w:type="spellStart"/>
                  <w:r w:rsidRPr="002A4893">
                    <w:rPr>
                      <w:b/>
                      <w:sz w:val="20"/>
                    </w:rPr>
                    <w:t>рии</w:t>
                  </w:r>
                  <w:proofErr w:type="spellEnd"/>
                  <w:r w:rsidRPr="002A4893">
                    <w:rPr>
                      <w:b/>
                      <w:sz w:val="20"/>
                    </w:rPr>
                    <w:t xml:space="preserve"> за оценка</w:t>
                  </w:r>
                </w:p>
              </w:tc>
              <w:tc>
                <w:tcPr>
                  <w:tcW w:w="2414" w:type="dxa"/>
                  <w:vAlign w:val="center"/>
                </w:tcPr>
                <w:p w14:paraId="55A306C5" w14:textId="646CAC53" w:rsidR="00E02C44" w:rsidRPr="002A4893" w:rsidRDefault="00E02C44">
                  <w:pPr>
                    <w:pStyle w:val="doc-ti"/>
                    <w:spacing w:before="0" w:beforeAutospacing="0" w:after="0" w:afterAutospacing="0" w:line="276" w:lineRule="auto"/>
                    <w:jc w:val="center"/>
                    <w:rPr>
                      <w:sz w:val="20"/>
                    </w:rPr>
                  </w:pPr>
                  <w:r w:rsidRPr="002A4893">
                    <w:rPr>
                      <w:b/>
                      <w:sz w:val="20"/>
                    </w:rPr>
                    <w:t>Критерии за оценка</w:t>
                  </w:r>
                </w:p>
              </w:tc>
              <w:tc>
                <w:tcPr>
                  <w:tcW w:w="2721" w:type="dxa"/>
                  <w:vAlign w:val="center"/>
                </w:tcPr>
                <w:p w14:paraId="6A47A382" w14:textId="381BD594" w:rsidR="00E02C44" w:rsidRPr="002A4893" w:rsidRDefault="00E02C44">
                  <w:pPr>
                    <w:pStyle w:val="doc-ti"/>
                    <w:spacing w:before="0" w:beforeAutospacing="0" w:after="0" w:afterAutospacing="0" w:line="276" w:lineRule="auto"/>
                    <w:jc w:val="center"/>
                    <w:rPr>
                      <w:sz w:val="20"/>
                    </w:rPr>
                  </w:pPr>
                  <w:r w:rsidRPr="002A4893">
                    <w:rPr>
                      <w:b/>
                      <w:sz w:val="20"/>
                    </w:rPr>
                    <w:t>Минимално изискване</w:t>
                  </w:r>
                </w:p>
              </w:tc>
              <w:tc>
                <w:tcPr>
                  <w:tcW w:w="1380" w:type="dxa"/>
                  <w:vAlign w:val="center"/>
                </w:tcPr>
                <w:p w14:paraId="59589A4D" w14:textId="1EDD580C" w:rsidR="00E02C44" w:rsidRPr="002A4893" w:rsidRDefault="00E02C44">
                  <w:pPr>
                    <w:pStyle w:val="doc-ti"/>
                    <w:spacing w:before="0" w:beforeAutospacing="0" w:after="0" w:afterAutospacing="0" w:line="276" w:lineRule="auto"/>
                    <w:jc w:val="center"/>
                    <w:rPr>
                      <w:sz w:val="20"/>
                    </w:rPr>
                  </w:pPr>
                  <w:r w:rsidRPr="002A4893">
                    <w:rPr>
                      <w:b/>
                      <w:sz w:val="20"/>
                    </w:rPr>
                    <w:t>Максимален брой точки</w:t>
                  </w:r>
                </w:p>
              </w:tc>
            </w:tr>
            <w:tr w:rsidR="0093008F" w:rsidRPr="002A4893" w14:paraId="66D5AB14" w14:textId="77777777" w:rsidTr="00A6225D">
              <w:trPr>
                <w:gridAfter w:val="1"/>
                <w:wAfter w:w="28" w:type="dxa"/>
              </w:trPr>
              <w:tc>
                <w:tcPr>
                  <w:tcW w:w="439" w:type="dxa"/>
                  <w:vAlign w:val="center"/>
                </w:tcPr>
                <w:p w14:paraId="09B4AA73" w14:textId="2C879090" w:rsidR="00E02C44" w:rsidRPr="002A4893" w:rsidRDefault="00E02C44">
                  <w:pPr>
                    <w:pStyle w:val="doc-ti"/>
                    <w:spacing w:before="0" w:beforeAutospacing="0" w:after="0" w:afterAutospacing="0" w:line="276" w:lineRule="auto"/>
                    <w:jc w:val="center"/>
                    <w:rPr>
                      <w:sz w:val="20"/>
                    </w:rPr>
                  </w:pPr>
                  <w:r w:rsidRPr="002A4893">
                    <w:rPr>
                      <w:b/>
                      <w:sz w:val="20"/>
                    </w:rPr>
                    <w:t>1</w:t>
                  </w:r>
                </w:p>
              </w:tc>
              <w:tc>
                <w:tcPr>
                  <w:tcW w:w="1700" w:type="dxa"/>
                  <w:vAlign w:val="center"/>
                </w:tcPr>
                <w:p w14:paraId="6B236F5E" w14:textId="67C1B3BC" w:rsidR="00E02C44" w:rsidRPr="002A4893" w:rsidRDefault="00E02C44">
                  <w:pPr>
                    <w:pStyle w:val="doc-ti"/>
                    <w:spacing w:before="0" w:beforeAutospacing="0" w:after="0" w:afterAutospacing="0" w:line="276" w:lineRule="auto"/>
                    <w:jc w:val="both"/>
                    <w:rPr>
                      <w:sz w:val="20"/>
                    </w:rPr>
                  </w:pPr>
                  <w:r w:rsidRPr="002A4893">
                    <w:rPr>
                      <w:b/>
                      <w:sz w:val="20"/>
                    </w:rPr>
                    <w:t>Подпомагане на земеделски стопани в чувствителни сектори</w:t>
                  </w:r>
                </w:p>
              </w:tc>
              <w:tc>
                <w:tcPr>
                  <w:tcW w:w="851" w:type="dxa"/>
                  <w:vAlign w:val="center"/>
                </w:tcPr>
                <w:p w14:paraId="72FBC674" w14:textId="0D1921D2" w:rsidR="00E02C44" w:rsidRPr="002A4893" w:rsidRDefault="00E02C44">
                  <w:pPr>
                    <w:pStyle w:val="doc-ti"/>
                    <w:spacing w:before="0" w:beforeAutospacing="0" w:after="0" w:afterAutospacing="0" w:line="276" w:lineRule="auto"/>
                    <w:jc w:val="center"/>
                    <w:rPr>
                      <w:sz w:val="20"/>
                    </w:rPr>
                  </w:pPr>
                  <w:r w:rsidRPr="002A4893">
                    <w:rPr>
                      <w:b/>
                      <w:sz w:val="20"/>
                    </w:rPr>
                    <w:t>1</w:t>
                  </w:r>
                </w:p>
              </w:tc>
              <w:tc>
                <w:tcPr>
                  <w:tcW w:w="2414" w:type="dxa"/>
                  <w:vAlign w:val="center"/>
                </w:tcPr>
                <w:p w14:paraId="3FF957B0" w14:textId="183325B2" w:rsidR="00E02C44" w:rsidRPr="002A4893" w:rsidRDefault="00E02C44">
                  <w:pPr>
                    <w:pStyle w:val="doc-ti"/>
                    <w:spacing w:before="0" w:beforeAutospacing="0" w:after="0" w:afterAutospacing="0" w:line="276" w:lineRule="auto"/>
                    <w:jc w:val="both"/>
                    <w:rPr>
                      <w:sz w:val="20"/>
                    </w:rPr>
                  </w:pPr>
                  <w:r w:rsidRPr="002A4893">
                    <w:rPr>
                      <w:sz w:val="20"/>
                    </w:rPr>
                    <w:t>Проектни предложения с инвестиции и дейности, насочени в сектор "Плодове и зеленчуци", и/или сектор "Животновъдство", и/или сектор "Етеричномаслени и медицински култури"</w:t>
                  </w:r>
                </w:p>
              </w:tc>
              <w:tc>
                <w:tcPr>
                  <w:tcW w:w="2721" w:type="dxa"/>
                  <w:vAlign w:val="center"/>
                </w:tcPr>
                <w:p w14:paraId="5BA5C50A" w14:textId="7D39DE2D" w:rsidR="00E02C44" w:rsidRPr="002A4893" w:rsidRDefault="00E02C44">
                  <w:pPr>
                    <w:pStyle w:val="doc-ti"/>
                    <w:spacing w:before="0" w:beforeAutospacing="0" w:after="0" w:afterAutospacing="0" w:line="276" w:lineRule="auto"/>
                    <w:jc w:val="both"/>
                    <w:rPr>
                      <w:sz w:val="20"/>
                    </w:rPr>
                  </w:pPr>
                  <w:r w:rsidRPr="002A4893">
                    <w:rPr>
                      <w:sz w:val="20"/>
                    </w:rPr>
                    <w:t>Над 50 % от допустимите инвестиционни разходи по проекта са изцяло насочени към секторите посочени в критерия за оценка</w:t>
                  </w:r>
                </w:p>
              </w:tc>
              <w:tc>
                <w:tcPr>
                  <w:tcW w:w="1380" w:type="dxa"/>
                  <w:vAlign w:val="center"/>
                </w:tcPr>
                <w:p w14:paraId="01850321" w14:textId="300D4D40" w:rsidR="00E02C44" w:rsidRPr="002A4893" w:rsidRDefault="00E02C44">
                  <w:pPr>
                    <w:pStyle w:val="doc-ti"/>
                    <w:spacing w:before="0" w:beforeAutospacing="0" w:after="0" w:afterAutospacing="0" w:line="276" w:lineRule="auto"/>
                    <w:jc w:val="center"/>
                    <w:rPr>
                      <w:sz w:val="20"/>
                    </w:rPr>
                  </w:pPr>
                  <w:r w:rsidRPr="002A4893">
                    <w:rPr>
                      <w:b/>
                      <w:sz w:val="20"/>
                    </w:rPr>
                    <w:t>20</w:t>
                  </w:r>
                </w:p>
              </w:tc>
            </w:tr>
            <w:tr w:rsidR="0093008F" w:rsidRPr="002A4893" w14:paraId="08F8B391" w14:textId="77777777" w:rsidTr="00A6225D">
              <w:trPr>
                <w:gridAfter w:val="1"/>
                <w:wAfter w:w="28" w:type="dxa"/>
              </w:trPr>
              <w:tc>
                <w:tcPr>
                  <w:tcW w:w="439" w:type="dxa"/>
                  <w:vMerge w:val="restart"/>
                  <w:vAlign w:val="center"/>
                </w:tcPr>
                <w:p w14:paraId="2E1110E9" w14:textId="11F56A57" w:rsidR="00E02C44" w:rsidRPr="002A4893" w:rsidRDefault="00E02C44">
                  <w:pPr>
                    <w:pStyle w:val="doc-ti"/>
                    <w:spacing w:before="0" w:beforeAutospacing="0" w:after="0" w:afterAutospacing="0" w:line="276" w:lineRule="auto"/>
                    <w:jc w:val="center"/>
                    <w:rPr>
                      <w:sz w:val="20"/>
                    </w:rPr>
                  </w:pPr>
                  <w:r w:rsidRPr="002A4893">
                    <w:rPr>
                      <w:b/>
                      <w:sz w:val="20"/>
                    </w:rPr>
                    <w:t>2</w:t>
                  </w:r>
                </w:p>
              </w:tc>
              <w:tc>
                <w:tcPr>
                  <w:tcW w:w="1700" w:type="dxa"/>
                  <w:vMerge w:val="restart"/>
                  <w:vAlign w:val="center"/>
                </w:tcPr>
                <w:p w14:paraId="0D5468FD" w14:textId="1CBE2416" w:rsidR="00E02C44" w:rsidRPr="002A4893" w:rsidRDefault="00E02C44">
                  <w:pPr>
                    <w:pStyle w:val="doc-ti"/>
                    <w:spacing w:before="0" w:beforeAutospacing="0" w:after="0" w:afterAutospacing="0" w:line="276" w:lineRule="auto"/>
                    <w:jc w:val="both"/>
                    <w:rPr>
                      <w:sz w:val="20"/>
                    </w:rPr>
                  </w:pPr>
                  <w:r w:rsidRPr="002A4893">
                    <w:rPr>
                      <w:b/>
                      <w:sz w:val="20"/>
                    </w:rPr>
                    <w:t>Подпомагане</w:t>
                  </w:r>
                  <w:r w:rsidR="00252072" w:rsidRPr="002A4893">
                    <w:rPr>
                      <w:b/>
                      <w:bCs/>
                      <w:sz w:val="20"/>
                      <w:szCs w:val="20"/>
                    </w:rPr>
                    <w:t xml:space="preserve"> на проекти с интегриран подход</w:t>
                  </w:r>
                </w:p>
              </w:tc>
              <w:tc>
                <w:tcPr>
                  <w:tcW w:w="851" w:type="dxa"/>
                  <w:vAlign w:val="center"/>
                </w:tcPr>
                <w:p w14:paraId="5FC27623" w14:textId="24589B14" w:rsidR="00E02C44" w:rsidRPr="002A4893" w:rsidRDefault="00E02C44">
                  <w:pPr>
                    <w:pStyle w:val="doc-ti"/>
                    <w:spacing w:before="0" w:beforeAutospacing="0" w:after="0" w:afterAutospacing="0" w:line="276" w:lineRule="auto"/>
                    <w:jc w:val="center"/>
                    <w:rPr>
                      <w:sz w:val="20"/>
                    </w:rPr>
                  </w:pPr>
                  <w:r w:rsidRPr="002A4893">
                    <w:rPr>
                      <w:b/>
                      <w:sz w:val="20"/>
                    </w:rPr>
                    <w:t>2.1</w:t>
                  </w:r>
                </w:p>
              </w:tc>
              <w:tc>
                <w:tcPr>
                  <w:tcW w:w="2414" w:type="dxa"/>
                  <w:vAlign w:val="center"/>
                </w:tcPr>
                <w:p w14:paraId="423AFF19" w14:textId="76421A04" w:rsidR="00E02C44" w:rsidRPr="002A4893" w:rsidRDefault="00E02C44">
                  <w:pPr>
                    <w:pStyle w:val="doc-ti"/>
                    <w:spacing w:before="0" w:beforeAutospacing="0" w:after="0" w:afterAutospacing="0" w:line="276" w:lineRule="auto"/>
                    <w:jc w:val="both"/>
                    <w:rPr>
                      <w:sz w:val="20"/>
                    </w:rPr>
                  </w:pPr>
                  <w:r w:rsidRPr="002A4893">
                    <w:rPr>
                      <w:sz w:val="20"/>
                    </w:rPr>
                    <w:t>Проектни предложения подадени от групи/организации на производители на селскостопански продукти</w:t>
                  </w:r>
                </w:p>
              </w:tc>
              <w:tc>
                <w:tcPr>
                  <w:tcW w:w="2721" w:type="dxa"/>
                  <w:vAlign w:val="center"/>
                </w:tcPr>
                <w:p w14:paraId="6C592883" w14:textId="60ECFDCB" w:rsidR="00E02C44" w:rsidRPr="002A4893" w:rsidRDefault="00E02C44">
                  <w:pPr>
                    <w:pStyle w:val="doc-ti"/>
                    <w:spacing w:before="0" w:beforeAutospacing="0" w:after="0" w:afterAutospacing="0" w:line="276" w:lineRule="auto"/>
                    <w:jc w:val="both"/>
                    <w:rPr>
                      <w:sz w:val="20"/>
                    </w:rPr>
                  </w:pPr>
                  <w:r w:rsidRPr="002A4893">
                    <w:rPr>
                      <w:sz w:val="20"/>
                    </w:rPr>
                    <w:t>*</w:t>
                  </w:r>
                </w:p>
              </w:tc>
              <w:tc>
                <w:tcPr>
                  <w:tcW w:w="1380" w:type="dxa"/>
                  <w:vAlign w:val="center"/>
                </w:tcPr>
                <w:p w14:paraId="33741FE7" w14:textId="7ED135C6" w:rsidR="00E02C44" w:rsidRPr="002A4893" w:rsidRDefault="00E02C44">
                  <w:pPr>
                    <w:pStyle w:val="doc-ti"/>
                    <w:spacing w:before="0" w:beforeAutospacing="0" w:after="0" w:afterAutospacing="0" w:line="276" w:lineRule="auto"/>
                    <w:jc w:val="center"/>
                    <w:rPr>
                      <w:sz w:val="20"/>
                    </w:rPr>
                  </w:pPr>
                  <w:r w:rsidRPr="002A4893">
                    <w:rPr>
                      <w:b/>
                      <w:sz w:val="20"/>
                    </w:rPr>
                    <w:t>20</w:t>
                  </w:r>
                </w:p>
              </w:tc>
            </w:tr>
            <w:tr w:rsidR="0093008F" w:rsidRPr="002A4893" w14:paraId="1ADCD684" w14:textId="77777777" w:rsidTr="00A6225D">
              <w:trPr>
                <w:gridAfter w:val="1"/>
                <w:wAfter w:w="28" w:type="dxa"/>
              </w:trPr>
              <w:tc>
                <w:tcPr>
                  <w:tcW w:w="439" w:type="dxa"/>
                  <w:vMerge/>
                  <w:vAlign w:val="center"/>
                </w:tcPr>
                <w:p w14:paraId="480D8290" w14:textId="77777777" w:rsidR="00E02C44" w:rsidRPr="002A4893" w:rsidRDefault="00E02C44">
                  <w:pPr>
                    <w:pStyle w:val="doc-ti"/>
                    <w:spacing w:before="0" w:beforeAutospacing="0" w:after="0" w:afterAutospacing="0" w:line="276" w:lineRule="auto"/>
                    <w:jc w:val="center"/>
                    <w:rPr>
                      <w:sz w:val="20"/>
                    </w:rPr>
                  </w:pPr>
                </w:p>
              </w:tc>
              <w:tc>
                <w:tcPr>
                  <w:tcW w:w="1700" w:type="dxa"/>
                  <w:vMerge/>
                  <w:vAlign w:val="center"/>
                </w:tcPr>
                <w:p w14:paraId="5DCC504D" w14:textId="77777777" w:rsidR="00E02C44" w:rsidRPr="002A4893" w:rsidRDefault="00E02C44">
                  <w:pPr>
                    <w:pStyle w:val="doc-ti"/>
                    <w:spacing w:before="0" w:beforeAutospacing="0" w:after="0" w:afterAutospacing="0" w:line="276" w:lineRule="auto"/>
                    <w:jc w:val="both"/>
                    <w:rPr>
                      <w:sz w:val="20"/>
                    </w:rPr>
                  </w:pPr>
                </w:p>
              </w:tc>
              <w:tc>
                <w:tcPr>
                  <w:tcW w:w="851" w:type="dxa"/>
                  <w:vAlign w:val="center"/>
                </w:tcPr>
                <w:p w14:paraId="4956B3B1" w14:textId="3B08F5C0" w:rsidR="00E02C44" w:rsidRPr="002A4893" w:rsidRDefault="00E02C44">
                  <w:pPr>
                    <w:pStyle w:val="doc-ti"/>
                    <w:spacing w:before="0" w:beforeAutospacing="0" w:after="0" w:afterAutospacing="0" w:line="276" w:lineRule="auto"/>
                    <w:jc w:val="center"/>
                    <w:rPr>
                      <w:sz w:val="20"/>
                    </w:rPr>
                  </w:pPr>
                  <w:r w:rsidRPr="002A4893">
                    <w:rPr>
                      <w:b/>
                      <w:sz w:val="20"/>
                    </w:rPr>
                    <w:t>2.2</w:t>
                  </w:r>
                </w:p>
              </w:tc>
              <w:tc>
                <w:tcPr>
                  <w:tcW w:w="2414" w:type="dxa"/>
                  <w:vAlign w:val="center"/>
                </w:tcPr>
                <w:p w14:paraId="1E385DED" w14:textId="4D59E6DF" w:rsidR="00252072" w:rsidRPr="002A4893" w:rsidRDefault="00E02C44">
                  <w:pPr>
                    <w:pStyle w:val="doc-ti"/>
                    <w:spacing w:before="0" w:beforeAutospacing="0" w:after="0" w:afterAutospacing="0" w:line="276" w:lineRule="auto"/>
                    <w:jc w:val="both"/>
                    <w:rPr>
                      <w:sz w:val="20"/>
                    </w:rPr>
                  </w:pPr>
                  <w:r w:rsidRPr="002A4893">
                    <w:rPr>
                      <w:sz w:val="20"/>
                    </w:rPr>
                    <w:t xml:space="preserve">Проектни предложения, представени от кандидати, които не са одобрени за подпомагане по </w:t>
                  </w:r>
                  <w:proofErr w:type="spellStart"/>
                  <w:r w:rsidRPr="002A4893">
                    <w:rPr>
                      <w:sz w:val="20"/>
                    </w:rPr>
                    <w:t>подмярка</w:t>
                  </w:r>
                  <w:proofErr w:type="spellEnd"/>
                  <w:r w:rsidRPr="002A4893">
                    <w:rPr>
                      <w:sz w:val="20"/>
                    </w:rPr>
                    <w:t xml:space="preserve"> 4.1 „Инвестиции в земеделски стопанства“ от ПРСР 2014-2020</w:t>
                  </w:r>
                </w:p>
              </w:tc>
              <w:tc>
                <w:tcPr>
                  <w:tcW w:w="2721" w:type="dxa"/>
                  <w:vAlign w:val="center"/>
                </w:tcPr>
                <w:p w14:paraId="737811A7" w14:textId="66EE27BC" w:rsidR="00E02C44" w:rsidRPr="002A4893" w:rsidRDefault="00E02C44">
                  <w:pPr>
                    <w:pStyle w:val="doc-ti"/>
                    <w:spacing w:before="0" w:beforeAutospacing="0" w:after="0" w:afterAutospacing="0" w:line="276" w:lineRule="auto"/>
                    <w:jc w:val="both"/>
                    <w:rPr>
                      <w:sz w:val="20"/>
                    </w:rPr>
                  </w:pPr>
                  <w:r w:rsidRPr="002A4893">
                    <w:rPr>
                      <w:sz w:val="20"/>
                    </w:rPr>
                    <w:t>*</w:t>
                  </w:r>
                </w:p>
              </w:tc>
              <w:tc>
                <w:tcPr>
                  <w:tcW w:w="1380" w:type="dxa"/>
                  <w:vAlign w:val="center"/>
                </w:tcPr>
                <w:p w14:paraId="604A3B96" w14:textId="5977485D" w:rsidR="00E02C44" w:rsidRPr="002A4893" w:rsidRDefault="00E02C44">
                  <w:pPr>
                    <w:pStyle w:val="doc-ti"/>
                    <w:spacing w:before="0" w:beforeAutospacing="0" w:after="0" w:afterAutospacing="0" w:line="276" w:lineRule="auto"/>
                    <w:jc w:val="center"/>
                    <w:rPr>
                      <w:sz w:val="20"/>
                    </w:rPr>
                  </w:pPr>
                  <w:r w:rsidRPr="002A4893">
                    <w:rPr>
                      <w:b/>
                      <w:sz w:val="20"/>
                    </w:rPr>
                    <w:t>5</w:t>
                  </w:r>
                </w:p>
              </w:tc>
            </w:tr>
            <w:tr w:rsidR="0093008F" w:rsidRPr="002A4893" w14:paraId="76005316" w14:textId="77777777" w:rsidTr="00A6225D">
              <w:trPr>
                <w:gridAfter w:val="1"/>
                <w:wAfter w:w="28" w:type="dxa"/>
              </w:trPr>
              <w:tc>
                <w:tcPr>
                  <w:tcW w:w="439" w:type="dxa"/>
                  <w:vMerge/>
                  <w:vAlign w:val="center"/>
                </w:tcPr>
                <w:p w14:paraId="251E4472" w14:textId="77777777" w:rsidR="00E02C44" w:rsidRPr="002A4893" w:rsidRDefault="00E02C44">
                  <w:pPr>
                    <w:pStyle w:val="doc-ti"/>
                    <w:spacing w:before="0" w:beforeAutospacing="0" w:after="0" w:afterAutospacing="0" w:line="276" w:lineRule="auto"/>
                    <w:jc w:val="center"/>
                    <w:rPr>
                      <w:sz w:val="20"/>
                    </w:rPr>
                  </w:pPr>
                </w:p>
              </w:tc>
              <w:tc>
                <w:tcPr>
                  <w:tcW w:w="1700" w:type="dxa"/>
                  <w:vMerge/>
                  <w:vAlign w:val="center"/>
                </w:tcPr>
                <w:p w14:paraId="41EF194C" w14:textId="77777777" w:rsidR="00E02C44" w:rsidRPr="002A4893" w:rsidRDefault="00E02C44">
                  <w:pPr>
                    <w:pStyle w:val="doc-ti"/>
                    <w:spacing w:before="0" w:beforeAutospacing="0" w:after="0" w:afterAutospacing="0" w:line="276" w:lineRule="auto"/>
                    <w:jc w:val="both"/>
                    <w:rPr>
                      <w:sz w:val="20"/>
                    </w:rPr>
                  </w:pPr>
                </w:p>
              </w:tc>
              <w:tc>
                <w:tcPr>
                  <w:tcW w:w="851" w:type="dxa"/>
                  <w:vAlign w:val="center"/>
                </w:tcPr>
                <w:p w14:paraId="15348FA0" w14:textId="501FF54C" w:rsidR="00E02C44" w:rsidRPr="002A4893" w:rsidRDefault="00E02C44">
                  <w:pPr>
                    <w:pStyle w:val="doc-ti"/>
                    <w:spacing w:before="0" w:beforeAutospacing="0" w:after="0" w:afterAutospacing="0" w:line="276" w:lineRule="auto"/>
                    <w:jc w:val="center"/>
                    <w:rPr>
                      <w:sz w:val="20"/>
                    </w:rPr>
                  </w:pPr>
                  <w:r w:rsidRPr="002A4893">
                    <w:rPr>
                      <w:b/>
                      <w:sz w:val="20"/>
                    </w:rPr>
                    <w:t>2.3</w:t>
                  </w:r>
                </w:p>
              </w:tc>
              <w:tc>
                <w:tcPr>
                  <w:tcW w:w="2414" w:type="dxa"/>
                  <w:vAlign w:val="center"/>
                </w:tcPr>
                <w:p w14:paraId="1C76A82C" w14:textId="75123275" w:rsidR="00E02C44" w:rsidRPr="002A4893" w:rsidRDefault="00E02C44">
                  <w:pPr>
                    <w:pStyle w:val="doc-ti"/>
                    <w:spacing w:before="0" w:beforeAutospacing="0" w:after="0" w:afterAutospacing="0" w:line="276" w:lineRule="auto"/>
                    <w:jc w:val="both"/>
                    <w:rPr>
                      <w:sz w:val="20"/>
                    </w:rPr>
                  </w:pPr>
                  <w:r w:rsidRPr="002A4893">
                    <w:rPr>
                      <w:sz w:val="20"/>
                    </w:rPr>
                    <w:t>Проектни предложения, представени от кандидати до 40 години включително.</w:t>
                  </w:r>
                </w:p>
              </w:tc>
              <w:tc>
                <w:tcPr>
                  <w:tcW w:w="2721" w:type="dxa"/>
                  <w:vAlign w:val="center"/>
                </w:tcPr>
                <w:p w14:paraId="0F1E588F" w14:textId="5626A824" w:rsidR="00E02C44" w:rsidRPr="002A4893" w:rsidRDefault="00E02C44">
                  <w:pPr>
                    <w:pStyle w:val="doc-ti"/>
                    <w:spacing w:before="0" w:beforeAutospacing="0" w:after="0" w:afterAutospacing="0" w:line="276" w:lineRule="auto"/>
                    <w:jc w:val="both"/>
                    <w:rPr>
                      <w:sz w:val="20"/>
                    </w:rPr>
                  </w:pPr>
                  <w:r w:rsidRPr="002A4893">
                    <w:rPr>
                      <w:sz w:val="20"/>
                    </w:rPr>
                    <w:t>*</w:t>
                  </w:r>
                </w:p>
              </w:tc>
              <w:tc>
                <w:tcPr>
                  <w:tcW w:w="1380" w:type="dxa"/>
                  <w:vAlign w:val="center"/>
                </w:tcPr>
                <w:p w14:paraId="1A381EBF" w14:textId="240D4DD0" w:rsidR="00E02C44" w:rsidRPr="002A4893" w:rsidRDefault="00E02C44">
                  <w:pPr>
                    <w:pStyle w:val="doc-ti"/>
                    <w:spacing w:before="0" w:beforeAutospacing="0" w:after="0" w:afterAutospacing="0" w:line="276" w:lineRule="auto"/>
                    <w:jc w:val="center"/>
                    <w:rPr>
                      <w:sz w:val="20"/>
                    </w:rPr>
                  </w:pPr>
                  <w:r w:rsidRPr="002A4893">
                    <w:rPr>
                      <w:b/>
                      <w:sz w:val="20"/>
                    </w:rPr>
                    <w:t>5</w:t>
                  </w:r>
                </w:p>
              </w:tc>
            </w:tr>
            <w:tr w:rsidR="0093008F" w:rsidRPr="002A4893" w14:paraId="4D3BDBE3" w14:textId="77777777" w:rsidTr="00A6225D">
              <w:trPr>
                <w:gridAfter w:val="1"/>
                <w:wAfter w:w="28" w:type="dxa"/>
              </w:trPr>
              <w:tc>
                <w:tcPr>
                  <w:tcW w:w="439" w:type="dxa"/>
                  <w:vMerge/>
                </w:tcPr>
                <w:p w14:paraId="05805AB2" w14:textId="77777777" w:rsidR="00E02C44" w:rsidRPr="002A4893" w:rsidRDefault="00E02C44">
                  <w:pPr>
                    <w:pStyle w:val="doc-ti"/>
                    <w:spacing w:before="0" w:beforeAutospacing="0" w:after="0" w:afterAutospacing="0" w:line="276" w:lineRule="auto"/>
                    <w:jc w:val="center"/>
                    <w:rPr>
                      <w:sz w:val="20"/>
                    </w:rPr>
                  </w:pPr>
                </w:p>
              </w:tc>
              <w:tc>
                <w:tcPr>
                  <w:tcW w:w="1700" w:type="dxa"/>
                  <w:vMerge/>
                </w:tcPr>
                <w:p w14:paraId="7F0718FB" w14:textId="77777777" w:rsidR="00E02C44" w:rsidRPr="002A4893" w:rsidRDefault="00E02C44">
                  <w:pPr>
                    <w:pStyle w:val="doc-ti"/>
                    <w:spacing w:before="0" w:beforeAutospacing="0" w:after="0" w:afterAutospacing="0" w:line="276" w:lineRule="auto"/>
                    <w:jc w:val="both"/>
                    <w:rPr>
                      <w:sz w:val="20"/>
                    </w:rPr>
                  </w:pPr>
                </w:p>
              </w:tc>
              <w:tc>
                <w:tcPr>
                  <w:tcW w:w="851" w:type="dxa"/>
                  <w:vAlign w:val="center"/>
                </w:tcPr>
                <w:p w14:paraId="28242121" w14:textId="6F48C309" w:rsidR="00E02C44" w:rsidRPr="002A4893" w:rsidRDefault="00E02C44">
                  <w:pPr>
                    <w:pStyle w:val="doc-ti"/>
                    <w:spacing w:before="0" w:beforeAutospacing="0" w:after="0" w:afterAutospacing="0" w:line="276" w:lineRule="auto"/>
                    <w:jc w:val="center"/>
                    <w:rPr>
                      <w:b/>
                      <w:sz w:val="20"/>
                    </w:rPr>
                  </w:pPr>
                  <w:r w:rsidRPr="002A4893">
                    <w:rPr>
                      <w:b/>
                      <w:sz w:val="20"/>
                    </w:rPr>
                    <w:t>2.4</w:t>
                  </w:r>
                </w:p>
              </w:tc>
              <w:tc>
                <w:tcPr>
                  <w:tcW w:w="2414" w:type="dxa"/>
                  <w:vAlign w:val="center"/>
                </w:tcPr>
                <w:p w14:paraId="0D17A6E3" w14:textId="556F2349" w:rsidR="00E02C44" w:rsidRPr="002A4893" w:rsidRDefault="00E02C44">
                  <w:pPr>
                    <w:pStyle w:val="doc-ti"/>
                    <w:spacing w:before="0" w:beforeAutospacing="0" w:after="0" w:afterAutospacing="0" w:line="276" w:lineRule="auto"/>
                    <w:jc w:val="both"/>
                    <w:rPr>
                      <w:sz w:val="20"/>
                    </w:rPr>
                  </w:pPr>
                  <w:r w:rsidRPr="002A4893">
                    <w:rPr>
                      <w:sz w:val="20"/>
                    </w:rPr>
                    <w:t>Средноаритметичният размер на оперативната печалба на кандидата от последните три години, е по-голям от общата стойност на разходите по проектното предложение.</w:t>
                  </w:r>
                </w:p>
              </w:tc>
              <w:tc>
                <w:tcPr>
                  <w:tcW w:w="2721" w:type="dxa"/>
                  <w:vAlign w:val="center"/>
                </w:tcPr>
                <w:p w14:paraId="23A97A78" w14:textId="77777777" w:rsidR="00E02C44" w:rsidRPr="008979DA" w:rsidRDefault="00E02C44">
                  <w:pPr>
                    <w:spacing w:line="276" w:lineRule="auto"/>
                    <w:jc w:val="both"/>
                    <w:rPr>
                      <w:rFonts w:ascii="Times New Roman" w:hAnsi="Times New Roman" w:cs="Times New Roman"/>
                      <w:sz w:val="20"/>
                    </w:rPr>
                  </w:pPr>
                  <w:r w:rsidRPr="008902B2">
                    <w:rPr>
                      <w:rFonts w:ascii="Times New Roman" w:hAnsi="Times New Roman" w:cs="Times New Roman"/>
                      <w:sz w:val="20"/>
                    </w:rPr>
                    <w:t xml:space="preserve">Средноаритметичният размер на оперативната </w:t>
                  </w:r>
                  <w:r w:rsidRPr="0060217B">
                    <w:rPr>
                      <w:rFonts w:ascii="Times New Roman" w:hAnsi="Times New Roman" w:cs="Times New Roman"/>
                      <w:sz w:val="20"/>
                    </w:rPr>
                    <w:t>печалба на кандидата от последните три завършени финансови  години, умножен по:</w:t>
                  </w:r>
                </w:p>
                <w:p w14:paraId="37CC03FE" w14:textId="77777777" w:rsidR="00E02C44" w:rsidRPr="002A4893" w:rsidRDefault="00E02C44">
                  <w:pPr>
                    <w:pStyle w:val="ListParagraph"/>
                    <w:numPr>
                      <w:ilvl w:val="0"/>
                      <w:numId w:val="37"/>
                    </w:numPr>
                    <w:spacing w:line="276" w:lineRule="auto"/>
                    <w:ind w:left="-14" w:firstLine="14"/>
                    <w:jc w:val="both"/>
                    <w:rPr>
                      <w:sz w:val="20"/>
                    </w:rPr>
                  </w:pPr>
                  <w:r w:rsidRPr="002A4893">
                    <w:rPr>
                      <w:sz w:val="20"/>
                    </w:rPr>
                    <w:t>„5“ е по-голям от общата стойност на разходите по проектното предложение, по процедурата – 10 точки;</w:t>
                  </w:r>
                </w:p>
                <w:p w14:paraId="28C1FC2B" w14:textId="77777777" w:rsidR="00E02C44" w:rsidRPr="002A4893" w:rsidRDefault="00E02C44">
                  <w:pPr>
                    <w:pStyle w:val="ListParagraph"/>
                    <w:numPr>
                      <w:ilvl w:val="0"/>
                      <w:numId w:val="37"/>
                    </w:numPr>
                    <w:spacing w:line="276" w:lineRule="auto"/>
                    <w:ind w:left="-14" w:firstLine="14"/>
                    <w:jc w:val="both"/>
                    <w:rPr>
                      <w:sz w:val="20"/>
                    </w:rPr>
                  </w:pPr>
                  <w:r w:rsidRPr="002A4893">
                    <w:rPr>
                      <w:sz w:val="20"/>
                    </w:rPr>
                    <w:t xml:space="preserve">„6“ е по-голям от общата стойност на разходите по проектното предложение, по процедурата – 9 точки; </w:t>
                  </w:r>
                </w:p>
                <w:p w14:paraId="34F3CFBE" w14:textId="77777777" w:rsidR="00E02C44" w:rsidRPr="002A4893" w:rsidRDefault="00E02C44">
                  <w:pPr>
                    <w:pStyle w:val="ListParagraph"/>
                    <w:numPr>
                      <w:ilvl w:val="0"/>
                      <w:numId w:val="37"/>
                    </w:numPr>
                    <w:spacing w:line="276" w:lineRule="auto"/>
                    <w:ind w:left="-14" w:firstLine="14"/>
                    <w:jc w:val="both"/>
                    <w:rPr>
                      <w:sz w:val="20"/>
                    </w:rPr>
                  </w:pPr>
                  <w:r w:rsidRPr="002A4893">
                    <w:rPr>
                      <w:sz w:val="20"/>
                    </w:rPr>
                    <w:t xml:space="preserve">„7“ е по-голям от общата стойност на </w:t>
                  </w:r>
                  <w:r w:rsidRPr="002A4893">
                    <w:rPr>
                      <w:sz w:val="20"/>
                    </w:rPr>
                    <w:lastRenderedPageBreak/>
                    <w:t xml:space="preserve">разходите по проектното предложение, по процедурата – 8 точки; </w:t>
                  </w:r>
                </w:p>
                <w:p w14:paraId="087588DD" w14:textId="77777777" w:rsidR="00E02C44" w:rsidRPr="002A4893" w:rsidRDefault="00E02C44">
                  <w:pPr>
                    <w:pStyle w:val="ListParagraph"/>
                    <w:numPr>
                      <w:ilvl w:val="0"/>
                      <w:numId w:val="37"/>
                    </w:numPr>
                    <w:spacing w:line="276" w:lineRule="auto"/>
                    <w:ind w:left="-14" w:firstLine="14"/>
                    <w:jc w:val="both"/>
                    <w:rPr>
                      <w:sz w:val="20"/>
                    </w:rPr>
                  </w:pPr>
                  <w:r w:rsidRPr="002A4893">
                    <w:rPr>
                      <w:sz w:val="20"/>
                    </w:rPr>
                    <w:t xml:space="preserve">„8“ е по-голям от общата стойност на разходите по проектното предложение, по процедурата – 7 точки; </w:t>
                  </w:r>
                </w:p>
                <w:p w14:paraId="20103BC9" w14:textId="77777777" w:rsidR="00E02C44" w:rsidRPr="002A4893" w:rsidRDefault="00E02C44">
                  <w:pPr>
                    <w:pStyle w:val="ListParagraph"/>
                    <w:numPr>
                      <w:ilvl w:val="0"/>
                      <w:numId w:val="37"/>
                    </w:numPr>
                    <w:spacing w:line="276" w:lineRule="auto"/>
                    <w:ind w:left="-14" w:firstLine="14"/>
                    <w:jc w:val="both"/>
                    <w:rPr>
                      <w:sz w:val="20"/>
                    </w:rPr>
                  </w:pPr>
                  <w:r w:rsidRPr="002A4893">
                    <w:rPr>
                      <w:sz w:val="20"/>
                    </w:rPr>
                    <w:t xml:space="preserve">„9“ е по-голям от общата стойност на разходите по проектното предложение, по процедурата – 6 точки; </w:t>
                  </w:r>
                </w:p>
                <w:p w14:paraId="5F6A1945" w14:textId="06995B52" w:rsidR="00E02C44" w:rsidRPr="002A4893" w:rsidRDefault="00E02C44">
                  <w:pPr>
                    <w:pStyle w:val="ListParagraph"/>
                    <w:numPr>
                      <w:ilvl w:val="0"/>
                      <w:numId w:val="37"/>
                    </w:numPr>
                    <w:spacing w:line="276" w:lineRule="auto"/>
                    <w:ind w:left="-14" w:firstLine="14"/>
                    <w:jc w:val="both"/>
                    <w:rPr>
                      <w:sz w:val="20"/>
                    </w:rPr>
                  </w:pPr>
                  <w:r w:rsidRPr="002A4893">
                    <w:rPr>
                      <w:sz w:val="20"/>
                    </w:rPr>
                    <w:t>„10“ е по-голям от общата стойност на разходите по проектното предложение, по процедурата – 5 точки</w:t>
                  </w:r>
                </w:p>
              </w:tc>
              <w:tc>
                <w:tcPr>
                  <w:tcW w:w="1380" w:type="dxa"/>
                  <w:vAlign w:val="center"/>
                </w:tcPr>
                <w:p w14:paraId="04585EDC" w14:textId="06210908" w:rsidR="00E02C44" w:rsidRPr="002A4893" w:rsidRDefault="00E02C44">
                  <w:pPr>
                    <w:pStyle w:val="doc-ti"/>
                    <w:spacing w:before="0" w:beforeAutospacing="0" w:after="0" w:afterAutospacing="0" w:line="276" w:lineRule="auto"/>
                    <w:jc w:val="center"/>
                    <w:rPr>
                      <w:sz w:val="20"/>
                    </w:rPr>
                  </w:pPr>
                  <w:r w:rsidRPr="002A4893">
                    <w:rPr>
                      <w:b/>
                      <w:sz w:val="20"/>
                    </w:rPr>
                    <w:lastRenderedPageBreak/>
                    <w:t>10</w:t>
                  </w:r>
                </w:p>
              </w:tc>
            </w:tr>
            <w:tr w:rsidR="0093008F" w:rsidRPr="002A4893" w14:paraId="6C6E5C5A" w14:textId="77777777" w:rsidTr="00A6225D">
              <w:trPr>
                <w:gridAfter w:val="1"/>
                <w:wAfter w:w="28" w:type="dxa"/>
              </w:trPr>
              <w:tc>
                <w:tcPr>
                  <w:tcW w:w="439" w:type="dxa"/>
                  <w:vAlign w:val="center"/>
                </w:tcPr>
                <w:p w14:paraId="34228F4F" w14:textId="06D0C490" w:rsidR="00E02C44" w:rsidRPr="002A4893" w:rsidRDefault="00E02C44">
                  <w:pPr>
                    <w:pStyle w:val="doc-ti"/>
                    <w:spacing w:before="0" w:beforeAutospacing="0" w:after="0" w:afterAutospacing="0" w:line="276" w:lineRule="auto"/>
                    <w:jc w:val="center"/>
                    <w:rPr>
                      <w:sz w:val="20"/>
                    </w:rPr>
                  </w:pPr>
                  <w:r w:rsidRPr="002A4893">
                    <w:rPr>
                      <w:b/>
                      <w:sz w:val="20"/>
                    </w:rPr>
                    <w:t>3</w:t>
                  </w:r>
                </w:p>
              </w:tc>
              <w:tc>
                <w:tcPr>
                  <w:tcW w:w="1700" w:type="dxa"/>
                  <w:vAlign w:val="center"/>
                </w:tcPr>
                <w:p w14:paraId="2CE0A3C4" w14:textId="12118409" w:rsidR="00E02C44" w:rsidRPr="002A4893" w:rsidRDefault="00E02C44">
                  <w:pPr>
                    <w:pStyle w:val="doc-ti"/>
                    <w:spacing w:before="0" w:beforeAutospacing="0" w:after="0" w:afterAutospacing="0" w:line="276" w:lineRule="auto"/>
                    <w:jc w:val="both"/>
                    <w:rPr>
                      <w:sz w:val="20"/>
                    </w:rPr>
                  </w:pPr>
                  <w:r w:rsidRPr="002A4893">
                    <w:rPr>
                      <w:b/>
                      <w:sz w:val="20"/>
                    </w:rPr>
                    <w:t>Подпомагане на проекти, осигуряващи устойчива заетост</w:t>
                  </w:r>
                </w:p>
              </w:tc>
              <w:tc>
                <w:tcPr>
                  <w:tcW w:w="851" w:type="dxa"/>
                  <w:vAlign w:val="center"/>
                </w:tcPr>
                <w:p w14:paraId="40F7566B" w14:textId="4502F7D4" w:rsidR="00E02C44" w:rsidRPr="002A4893" w:rsidRDefault="00E02C44">
                  <w:pPr>
                    <w:pStyle w:val="doc-ti"/>
                    <w:spacing w:before="0" w:beforeAutospacing="0" w:after="0" w:afterAutospacing="0" w:line="276" w:lineRule="auto"/>
                    <w:jc w:val="center"/>
                    <w:rPr>
                      <w:sz w:val="20"/>
                    </w:rPr>
                  </w:pPr>
                  <w:r w:rsidRPr="002A4893">
                    <w:rPr>
                      <w:b/>
                      <w:sz w:val="20"/>
                    </w:rPr>
                    <w:t>3</w:t>
                  </w:r>
                </w:p>
              </w:tc>
              <w:tc>
                <w:tcPr>
                  <w:tcW w:w="2414" w:type="dxa"/>
                  <w:vAlign w:val="center"/>
                </w:tcPr>
                <w:p w14:paraId="6BBB13E5" w14:textId="1DEA6073" w:rsidR="00E02C44" w:rsidRPr="002A4893" w:rsidRDefault="00E02C44">
                  <w:pPr>
                    <w:pStyle w:val="doc-ti"/>
                    <w:spacing w:before="0" w:beforeAutospacing="0" w:after="0" w:afterAutospacing="0" w:line="276" w:lineRule="auto"/>
                    <w:jc w:val="both"/>
                    <w:rPr>
                      <w:sz w:val="20"/>
                    </w:rPr>
                  </w:pPr>
                  <w:r w:rsidRPr="002A4893">
                    <w:rPr>
                      <w:sz w:val="20"/>
                    </w:rPr>
                    <w:t>Проектни предложения, при които чрез изпълнението на одобрените инвестиции и дейности се осигуряване запазване на заетостта в земеделските стопанства.</w:t>
                  </w:r>
                </w:p>
              </w:tc>
              <w:tc>
                <w:tcPr>
                  <w:tcW w:w="2721" w:type="dxa"/>
                  <w:vAlign w:val="center"/>
                </w:tcPr>
                <w:p w14:paraId="02F72DE8" w14:textId="4382ECDA" w:rsidR="00E02C44" w:rsidRPr="002A4893" w:rsidRDefault="00E02C44">
                  <w:pPr>
                    <w:pStyle w:val="doc-ti"/>
                    <w:spacing w:before="0" w:beforeAutospacing="0" w:after="0" w:afterAutospacing="0" w:line="276" w:lineRule="auto"/>
                    <w:jc w:val="both"/>
                    <w:rPr>
                      <w:sz w:val="20"/>
                    </w:rPr>
                  </w:pPr>
                  <w:r w:rsidRPr="002A4893">
                    <w:rPr>
                      <w:sz w:val="20"/>
                    </w:rPr>
                    <w:t xml:space="preserve">След изплащане на финансовата помощ, е поет ангажимент за поддържане на </w:t>
                  </w:r>
                  <w:proofErr w:type="spellStart"/>
                  <w:r w:rsidRPr="002A4893">
                    <w:rPr>
                      <w:sz w:val="20"/>
                    </w:rPr>
                    <w:t>средносписъчния</w:t>
                  </w:r>
                  <w:proofErr w:type="spellEnd"/>
                  <w:r w:rsidRPr="002A4893">
                    <w:rPr>
                      <w:sz w:val="20"/>
                    </w:rPr>
                    <w:t xml:space="preserve"> брой на персонала в земеделското стопанство установен за годината предхождаща, подаване на проектното предложение </w:t>
                  </w:r>
                </w:p>
              </w:tc>
              <w:tc>
                <w:tcPr>
                  <w:tcW w:w="1380" w:type="dxa"/>
                  <w:vAlign w:val="center"/>
                </w:tcPr>
                <w:p w14:paraId="5FA8DE8B" w14:textId="10C52F34" w:rsidR="00E02C44" w:rsidRPr="002A4893" w:rsidRDefault="00E02C44">
                  <w:pPr>
                    <w:pStyle w:val="doc-ti"/>
                    <w:spacing w:before="0" w:beforeAutospacing="0" w:after="0" w:afterAutospacing="0" w:line="276" w:lineRule="auto"/>
                    <w:jc w:val="center"/>
                    <w:rPr>
                      <w:sz w:val="20"/>
                    </w:rPr>
                  </w:pPr>
                  <w:r w:rsidRPr="002A4893">
                    <w:rPr>
                      <w:b/>
                      <w:sz w:val="20"/>
                    </w:rPr>
                    <w:t>5</w:t>
                  </w:r>
                </w:p>
              </w:tc>
            </w:tr>
            <w:tr w:rsidR="00C015DA" w:rsidRPr="002A4893" w14:paraId="58DC0631" w14:textId="77777777" w:rsidTr="008F4102">
              <w:trPr>
                <w:gridAfter w:val="1"/>
                <w:wAfter w:w="28" w:type="dxa"/>
              </w:trPr>
              <w:tc>
                <w:tcPr>
                  <w:tcW w:w="439" w:type="dxa"/>
                  <w:vMerge w:val="restart"/>
                  <w:vAlign w:val="center"/>
                </w:tcPr>
                <w:p w14:paraId="5BA6F45F" w14:textId="769AB01C" w:rsidR="00C015DA" w:rsidRPr="002A4893" w:rsidRDefault="00C015DA">
                  <w:pPr>
                    <w:pStyle w:val="doc-ti"/>
                    <w:spacing w:before="0" w:beforeAutospacing="0" w:after="0" w:afterAutospacing="0" w:line="276" w:lineRule="auto"/>
                    <w:jc w:val="center"/>
                    <w:rPr>
                      <w:sz w:val="20"/>
                    </w:rPr>
                  </w:pPr>
                  <w:r w:rsidRPr="002A4893">
                    <w:rPr>
                      <w:b/>
                      <w:sz w:val="20"/>
                    </w:rPr>
                    <w:t>4</w:t>
                  </w:r>
                </w:p>
              </w:tc>
              <w:tc>
                <w:tcPr>
                  <w:tcW w:w="1700" w:type="dxa"/>
                  <w:vMerge w:val="restart"/>
                  <w:vAlign w:val="center"/>
                </w:tcPr>
                <w:p w14:paraId="2EF9CA89" w14:textId="276315B7" w:rsidR="00C015DA" w:rsidRPr="002A4893" w:rsidRDefault="00C015DA">
                  <w:pPr>
                    <w:pStyle w:val="doc-ti"/>
                    <w:spacing w:before="0" w:beforeAutospacing="0" w:after="0" w:afterAutospacing="0" w:line="276" w:lineRule="auto"/>
                    <w:jc w:val="both"/>
                    <w:rPr>
                      <w:sz w:val="20"/>
                    </w:rPr>
                  </w:pPr>
                  <w:r w:rsidRPr="002A4893">
                    <w:rPr>
                      <w:b/>
                      <w:sz w:val="20"/>
                    </w:rPr>
                    <w:t>Проекти, които допринасят за устойчиво и цифрово икономическо възстановяване</w:t>
                  </w:r>
                </w:p>
              </w:tc>
              <w:tc>
                <w:tcPr>
                  <w:tcW w:w="851" w:type="dxa"/>
                  <w:vAlign w:val="center"/>
                </w:tcPr>
                <w:p w14:paraId="3FDBC46F" w14:textId="1F44C48E" w:rsidR="00C015DA" w:rsidRPr="002A4893" w:rsidRDefault="00C015DA">
                  <w:pPr>
                    <w:pStyle w:val="doc-ti"/>
                    <w:spacing w:before="0" w:beforeAutospacing="0" w:after="0" w:afterAutospacing="0" w:line="276" w:lineRule="auto"/>
                    <w:jc w:val="center"/>
                    <w:rPr>
                      <w:sz w:val="20"/>
                    </w:rPr>
                  </w:pPr>
                  <w:r w:rsidRPr="002A4893">
                    <w:rPr>
                      <w:b/>
                      <w:sz w:val="20"/>
                    </w:rPr>
                    <w:t>4.1</w:t>
                  </w:r>
                </w:p>
              </w:tc>
              <w:tc>
                <w:tcPr>
                  <w:tcW w:w="2414" w:type="dxa"/>
                  <w:vAlign w:val="center"/>
                </w:tcPr>
                <w:p w14:paraId="6D0BA7EB" w14:textId="2C354278" w:rsidR="00C015DA" w:rsidRPr="002A4893" w:rsidRDefault="00C015DA">
                  <w:pPr>
                    <w:pStyle w:val="doc-ti"/>
                    <w:spacing w:before="0" w:beforeAutospacing="0" w:after="0" w:afterAutospacing="0" w:line="276" w:lineRule="auto"/>
                    <w:jc w:val="both"/>
                    <w:rPr>
                      <w:sz w:val="20"/>
                    </w:rPr>
                  </w:pPr>
                  <w:r w:rsidRPr="002A4893">
                    <w:rPr>
                      <w:sz w:val="20"/>
                    </w:rPr>
                    <w:t>Проектни предложения с инвестиции и дейности от стопанства за производство на биологични продукти</w:t>
                  </w:r>
                </w:p>
              </w:tc>
              <w:tc>
                <w:tcPr>
                  <w:tcW w:w="2721" w:type="dxa"/>
                  <w:vAlign w:val="center"/>
                </w:tcPr>
                <w:p w14:paraId="7335DB27" w14:textId="1243C8FE" w:rsidR="00C015DA" w:rsidRPr="002A4893" w:rsidRDefault="00C015DA">
                  <w:pPr>
                    <w:pStyle w:val="doc-ti"/>
                    <w:spacing w:before="0" w:beforeAutospacing="0" w:after="0" w:afterAutospacing="0" w:line="276" w:lineRule="auto"/>
                    <w:jc w:val="both"/>
                    <w:rPr>
                      <w:sz w:val="20"/>
                    </w:rPr>
                  </w:pPr>
                  <w:r w:rsidRPr="002A4893">
                    <w:rPr>
                      <w:sz w:val="20"/>
                    </w:rPr>
                    <w:t>Всички инвестиционни разходи включени в проектното предложение са свързани с производство на биологично сертифицирани селскостопански продукти</w:t>
                  </w:r>
                </w:p>
              </w:tc>
              <w:tc>
                <w:tcPr>
                  <w:tcW w:w="1380" w:type="dxa"/>
                  <w:vAlign w:val="center"/>
                </w:tcPr>
                <w:p w14:paraId="74255FE0" w14:textId="4D82721E" w:rsidR="00C015DA" w:rsidRPr="002A4893" w:rsidRDefault="00C015DA">
                  <w:pPr>
                    <w:pStyle w:val="doc-ti"/>
                    <w:spacing w:before="0" w:beforeAutospacing="0" w:after="0" w:afterAutospacing="0" w:line="276" w:lineRule="auto"/>
                    <w:jc w:val="center"/>
                    <w:rPr>
                      <w:sz w:val="20"/>
                    </w:rPr>
                  </w:pPr>
                  <w:r w:rsidRPr="002A4893">
                    <w:rPr>
                      <w:b/>
                      <w:sz w:val="20"/>
                    </w:rPr>
                    <w:t>10</w:t>
                  </w:r>
                </w:p>
              </w:tc>
            </w:tr>
            <w:tr w:rsidR="00C015DA" w:rsidRPr="002A4893" w14:paraId="0FF4B0DF" w14:textId="77777777" w:rsidTr="008F4102">
              <w:trPr>
                <w:gridAfter w:val="1"/>
                <w:wAfter w:w="28" w:type="dxa"/>
              </w:trPr>
              <w:tc>
                <w:tcPr>
                  <w:tcW w:w="439" w:type="dxa"/>
                  <w:vMerge/>
                  <w:vAlign w:val="center"/>
                </w:tcPr>
                <w:p w14:paraId="2C076930" w14:textId="77777777" w:rsidR="00C015DA" w:rsidRPr="002A4893" w:rsidRDefault="00C015DA">
                  <w:pPr>
                    <w:pStyle w:val="doc-ti"/>
                    <w:spacing w:before="0" w:beforeAutospacing="0" w:after="0" w:afterAutospacing="0" w:line="276" w:lineRule="auto"/>
                    <w:jc w:val="center"/>
                    <w:rPr>
                      <w:sz w:val="20"/>
                    </w:rPr>
                  </w:pPr>
                </w:p>
              </w:tc>
              <w:tc>
                <w:tcPr>
                  <w:tcW w:w="1700" w:type="dxa"/>
                  <w:vMerge/>
                  <w:vAlign w:val="center"/>
                </w:tcPr>
                <w:p w14:paraId="335B275C" w14:textId="77777777" w:rsidR="00C015DA" w:rsidRPr="002A4893" w:rsidRDefault="00C015DA">
                  <w:pPr>
                    <w:pStyle w:val="doc-ti"/>
                    <w:spacing w:before="0" w:beforeAutospacing="0" w:after="0" w:afterAutospacing="0" w:line="276" w:lineRule="auto"/>
                    <w:jc w:val="both"/>
                    <w:rPr>
                      <w:sz w:val="20"/>
                    </w:rPr>
                  </w:pPr>
                </w:p>
              </w:tc>
              <w:tc>
                <w:tcPr>
                  <w:tcW w:w="851" w:type="dxa"/>
                  <w:vMerge w:val="restart"/>
                  <w:vAlign w:val="center"/>
                </w:tcPr>
                <w:p w14:paraId="4B01D4DB" w14:textId="2060CB6E" w:rsidR="00C015DA" w:rsidRPr="002A4893" w:rsidRDefault="00C015DA">
                  <w:pPr>
                    <w:pStyle w:val="doc-ti"/>
                    <w:spacing w:before="0" w:beforeAutospacing="0" w:after="0" w:afterAutospacing="0" w:line="276" w:lineRule="auto"/>
                    <w:jc w:val="center"/>
                    <w:rPr>
                      <w:sz w:val="20"/>
                    </w:rPr>
                  </w:pPr>
                  <w:r w:rsidRPr="002A4893">
                    <w:rPr>
                      <w:b/>
                      <w:sz w:val="20"/>
                    </w:rPr>
                    <w:t>4.2</w:t>
                  </w:r>
                </w:p>
              </w:tc>
              <w:tc>
                <w:tcPr>
                  <w:tcW w:w="2414" w:type="dxa"/>
                  <w:vMerge w:val="restart"/>
                  <w:vAlign w:val="center"/>
                </w:tcPr>
                <w:p w14:paraId="204FA6A2" w14:textId="3C690F55" w:rsidR="00C015DA" w:rsidRPr="002A4893" w:rsidRDefault="00C015DA">
                  <w:pPr>
                    <w:pStyle w:val="doc-ti"/>
                    <w:spacing w:before="0" w:beforeAutospacing="0" w:after="0" w:afterAutospacing="0" w:line="276" w:lineRule="auto"/>
                    <w:jc w:val="both"/>
                    <w:rPr>
                      <w:sz w:val="20"/>
                    </w:rPr>
                  </w:pPr>
                  <w:r w:rsidRPr="002A4893">
                    <w:rPr>
                      <w:sz w:val="20"/>
                    </w:rPr>
                    <w:t>Проектни предложения с включени инвестиции за напояване на селскостопански култури отглеждани в земеделското стопанство</w:t>
                  </w:r>
                </w:p>
              </w:tc>
              <w:tc>
                <w:tcPr>
                  <w:tcW w:w="2721" w:type="dxa"/>
                  <w:vAlign w:val="center"/>
                </w:tcPr>
                <w:p w14:paraId="2AB85CDC" w14:textId="257DF796" w:rsidR="00C015DA" w:rsidRPr="002A4893" w:rsidRDefault="00C015DA">
                  <w:pPr>
                    <w:pStyle w:val="doc-ti"/>
                    <w:spacing w:before="0" w:beforeAutospacing="0" w:after="0" w:afterAutospacing="0" w:line="276" w:lineRule="auto"/>
                    <w:jc w:val="both"/>
                    <w:rPr>
                      <w:sz w:val="20"/>
                    </w:rPr>
                  </w:pPr>
                  <w:r w:rsidRPr="002A4893">
                    <w:rPr>
                      <w:sz w:val="20"/>
                    </w:rPr>
                    <w:t>Най-малко 35 % от допустимите инвестиционни разходи по проекта са свързани с инвестиции в напоителни системи -</w:t>
                  </w:r>
                  <w:proofErr w:type="spellStart"/>
                  <w:r w:rsidRPr="002A4893">
                    <w:rPr>
                      <w:i/>
                      <w:sz w:val="20"/>
                    </w:rPr>
                    <w:t>водовземни</w:t>
                  </w:r>
                  <w:proofErr w:type="spellEnd"/>
                  <w:r w:rsidRPr="002A4893">
                    <w:rPr>
                      <w:i/>
                      <w:sz w:val="20"/>
                    </w:rPr>
                    <w:t xml:space="preserve"> съоръжения, включително кладенци и съоръжения за съхранение на вода, както и закупуване на техническо оборудване за тяхната експлоатация, включително нови тръбопроводи, системи за капково напояване, инсталации за дъждуване, помпени станции, техники/съоръжения за съхраняване/опазване на водата </w:t>
                  </w:r>
                  <w:r w:rsidRPr="002A4893">
                    <w:rPr>
                      <w:sz w:val="20"/>
                    </w:rPr>
                    <w:t xml:space="preserve">и за които е осигурено /за съществуващи </w:t>
                  </w:r>
                  <w:r w:rsidRPr="002A4893">
                    <w:rPr>
                      <w:sz w:val="20"/>
                    </w:rPr>
                    <w:lastRenderedPageBreak/>
                    <w:t>системи/ или ще бъде осигурено /за нови системи/ използването на вода от клон на Напоителни системи.</w:t>
                  </w:r>
                </w:p>
              </w:tc>
              <w:tc>
                <w:tcPr>
                  <w:tcW w:w="1380" w:type="dxa"/>
                  <w:vAlign w:val="center"/>
                </w:tcPr>
                <w:p w14:paraId="7DCF2CC0" w14:textId="6C9008CF" w:rsidR="00C015DA" w:rsidRPr="002A4893" w:rsidRDefault="00C015DA">
                  <w:pPr>
                    <w:pStyle w:val="doc-ti"/>
                    <w:spacing w:before="0" w:beforeAutospacing="0" w:after="0" w:afterAutospacing="0" w:line="276" w:lineRule="auto"/>
                    <w:jc w:val="center"/>
                    <w:rPr>
                      <w:sz w:val="20"/>
                    </w:rPr>
                  </w:pPr>
                  <w:r w:rsidRPr="002A4893">
                    <w:rPr>
                      <w:b/>
                      <w:sz w:val="20"/>
                    </w:rPr>
                    <w:lastRenderedPageBreak/>
                    <w:t>15</w:t>
                  </w:r>
                </w:p>
              </w:tc>
            </w:tr>
            <w:tr w:rsidR="00C015DA" w:rsidRPr="002A4893" w14:paraId="000AD000" w14:textId="77777777" w:rsidTr="008F4102">
              <w:trPr>
                <w:gridAfter w:val="1"/>
                <w:wAfter w:w="28" w:type="dxa"/>
              </w:trPr>
              <w:tc>
                <w:tcPr>
                  <w:tcW w:w="439" w:type="dxa"/>
                  <w:vMerge/>
                  <w:vAlign w:val="center"/>
                </w:tcPr>
                <w:p w14:paraId="4E23576B" w14:textId="77777777" w:rsidR="00C015DA" w:rsidRPr="002A4893" w:rsidRDefault="00C015DA">
                  <w:pPr>
                    <w:pStyle w:val="doc-ti"/>
                    <w:spacing w:before="0" w:beforeAutospacing="0" w:after="0" w:afterAutospacing="0" w:line="276" w:lineRule="auto"/>
                    <w:jc w:val="center"/>
                    <w:rPr>
                      <w:sz w:val="20"/>
                    </w:rPr>
                  </w:pPr>
                </w:p>
              </w:tc>
              <w:tc>
                <w:tcPr>
                  <w:tcW w:w="1700" w:type="dxa"/>
                  <w:vMerge/>
                  <w:vAlign w:val="center"/>
                </w:tcPr>
                <w:p w14:paraId="3CDD7C83" w14:textId="77777777" w:rsidR="00C015DA" w:rsidRPr="002A4893" w:rsidRDefault="00C015DA">
                  <w:pPr>
                    <w:pStyle w:val="doc-ti"/>
                    <w:spacing w:before="0" w:beforeAutospacing="0" w:after="0" w:afterAutospacing="0" w:line="276" w:lineRule="auto"/>
                    <w:jc w:val="both"/>
                    <w:rPr>
                      <w:sz w:val="20"/>
                    </w:rPr>
                  </w:pPr>
                </w:p>
              </w:tc>
              <w:tc>
                <w:tcPr>
                  <w:tcW w:w="851" w:type="dxa"/>
                  <w:vMerge/>
                  <w:vAlign w:val="center"/>
                </w:tcPr>
                <w:p w14:paraId="17FE82DC" w14:textId="77777777" w:rsidR="00C015DA" w:rsidRPr="002A4893" w:rsidRDefault="00C015DA">
                  <w:pPr>
                    <w:pStyle w:val="doc-ti"/>
                    <w:spacing w:before="0" w:beforeAutospacing="0" w:after="0" w:afterAutospacing="0" w:line="276" w:lineRule="auto"/>
                    <w:jc w:val="center"/>
                    <w:rPr>
                      <w:sz w:val="20"/>
                    </w:rPr>
                  </w:pPr>
                </w:p>
              </w:tc>
              <w:tc>
                <w:tcPr>
                  <w:tcW w:w="2414" w:type="dxa"/>
                  <w:vMerge/>
                  <w:vAlign w:val="center"/>
                </w:tcPr>
                <w:p w14:paraId="19EF0086" w14:textId="77777777" w:rsidR="00C015DA" w:rsidRPr="002A4893" w:rsidRDefault="00C015DA">
                  <w:pPr>
                    <w:pStyle w:val="doc-ti"/>
                    <w:spacing w:before="0" w:beforeAutospacing="0" w:after="0" w:afterAutospacing="0" w:line="276" w:lineRule="auto"/>
                    <w:jc w:val="both"/>
                    <w:rPr>
                      <w:sz w:val="20"/>
                    </w:rPr>
                  </w:pPr>
                </w:p>
              </w:tc>
              <w:tc>
                <w:tcPr>
                  <w:tcW w:w="2721" w:type="dxa"/>
                  <w:vAlign w:val="center"/>
                </w:tcPr>
                <w:p w14:paraId="00F3DCEA" w14:textId="4D412234" w:rsidR="00C015DA" w:rsidRPr="002A4893" w:rsidRDefault="00C015DA">
                  <w:pPr>
                    <w:pStyle w:val="doc-ti"/>
                    <w:spacing w:before="0" w:beforeAutospacing="0" w:after="0" w:afterAutospacing="0" w:line="276" w:lineRule="auto"/>
                    <w:jc w:val="both"/>
                    <w:rPr>
                      <w:sz w:val="20"/>
                    </w:rPr>
                  </w:pPr>
                  <w:r w:rsidRPr="002A4893">
                    <w:rPr>
                      <w:sz w:val="20"/>
                    </w:rPr>
                    <w:t>Най-малко 35 % от допустимите инвестиционни разходи по проекта са свързани с инвестиции в напоителни системи -</w:t>
                  </w:r>
                  <w:proofErr w:type="spellStart"/>
                  <w:r w:rsidRPr="002A4893">
                    <w:rPr>
                      <w:sz w:val="20"/>
                    </w:rPr>
                    <w:t>водовземни</w:t>
                  </w:r>
                  <w:proofErr w:type="spellEnd"/>
                  <w:r w:rsidRPr="002A4893">
                    <w:rPr>
                      <w:sz w:val="20"/>
                    </w:rPr>
                    <w:t xml:space="preserve"> съоръжения, включително кладенци и съоръжения за съхранение на вода, както и закупуване на техническо оборудване за тяхната експлоатация, включително нови тръбопроводи, системи за капково напояване, инсталации за дъждуване, помпени станции, техники/съоръжения за съхраняване/опазване на водата</w:t>
                  </w:r>
                </w:p>
              </w:tc>
              <w:tc>
                <w:tcPr>
                  <w:tcW w:w="1380" w:type="dxa"/>
                  <w:vAlign w:val="center"/>
                </w:tcPr>
                <w:p w14:paraId="266EB462" w14:textId="0DBF5B34" w:rsidR="00C015DA" w:rsidRPr="002A4893" w:rsidRDefault="00C015DA">
                  <w:pPr>
                    <w:pStyle w:val="doc-ti"/>
                    <w:spacing w:before="0" w:beforeAutospacing="0" w:after="0" w:afterAutospacing="0" w:line="276" w:lineRule="auto"/>
                    <w:jc w:val="center"/>
                    <w:rPr>
                      <w:sz w:val="20"/>
                    </w:rPr>
                  </w:pPr>
                  <w:r w:rsidRPr="002A4893">
                    <w:rPr>
                      <w:b/>
                      <w:sz w:val="20"/>
                    </w:rPr>
                    <w:t>10</w:t>
                  </w:r>
                </w:p>
              </w:tc>
            </w:tr>
            <w:tr w:rsidR="00C015DA" w:rsidRPr="002A4893" w14:paraId="399A3021" w14:textId="77777777" w:rsidTr="008F4102">
              <w:trPr>
                <w:gridAfter w:val="1"/>
                <w:wAfter w:w="28" w:type="dxa"/>
              </w:trPr>
              <w:tc>
                <w:tcPr>
                  <w:tcW w:w="439" w:type="dxa"/>
                  <w:vMerge/>
                  <w:vAlign w:val="center"/>
                </w:tcPr>
                <w:p w14:paraId="207AE25E" w14:textId="77777777" w:rsidR="00C015DA" w:rsidRPr="002A4893" w:rsidRDefault="00C015DA">
                  <w:pPr>
                    <w:pStyle w:val="doc-ti"/>
                    <w:spacing w:before="0" w:beforeAutospacing="0" w:after="0" w:afterAutospacing="0" w:line="276" w:lineRule="auto"/>
                    <w:jc w:val="center"/>
                    <w:rPr>
                      <w:sz w:val="20"/>
                    </w:rPr>
                  </w:pPr>
                </w:p>
              </w:tc>
              <w:tc>
                <w:tcPr>
                  <w:tcW w:w="1700" w:type="dxa"/>
                  <w:vMerge/>
                  <w:vAlign w:val="center"/>
                </w:tcPr>
                <w:p w14:paraId="254AE3A0" w14:textId="77777777" w:rsidR="00C015DA" w:rsidRPr="002A4893" w:rsidRDefault="00C015DA">
                  <w:pPr>
                    <w:pStyle w:val="doc-ti"/>
                    <w:spacing w:before="0" w:beforeAutospacing="0" w:after="0" w:afterAutospacing="0" w:line="276" w:lineRule="auto"/>
                    <w:jc w:val="both"/>
                    <w:rPr>
                      <w:sz w:val="20"/>
                    </w:rPr>
                  </w:pPr>
                </w:p>
              </w:tc>
              <w:tc>
                <w:tcPr>
                  <w:tcW w:w="851" w:type="dxa"/>
                  <w:vAlign w:val="center"/>
                </w:tcPr>
                <w:p w14:paraId="450B42CC" w14:textId="011A8E92" w:rsidR="00C015DA" w:rsidRPr="002A4893" w:rsidRDefault="00C015DA">
                  <w:pPr>
                    <w:pStyle w:val="doc-ti"/>
                    <w:spacing w:before="0" w:beforeAutospacing="0" w:after="0" w:afterAutospacing="0" w:line="276" w:lineRule="auto"/>
                    <w:jc w:val="center"/>
                    <w:rPr>
                      <w:sz w:val="20"/>
                    </w:rPr>
                  </w:pPr>
                  <w:r w:rsidRPr="002A4893">
                    <w:rPr>
                      <w:b/>
                      <w:sz w:val="20"/>
                    </w:rPr>
                    <w:t>4.3</w:t>
                  </w:r>
                </w:p>
              </w:tc>
              <w:tc>
                <w:tcPr>
                  <w:tcW w:w="2414" w:type="dxa"/>
                  <w:vAlign w:val="center"/>
                </w:tcPr>
                <w:p w14:paraId="5C0E657F" w14:textId="72DC1EC0" w:rsidR="00C015DA" w:rsidRPr="002A4893" w:rsidRDefault="00C015DA">
                  <w:pPr>
                    <w:pStyle w:val="doc-ti"/>
                    <w:spacing w:before="0" w:beforeAutospacing="0" w:after="0" w:afterAutospacing="0" w:line="276" w:lineRule="auto"/>
                    <w:jc w:val="both"/>
                    <w:rPr>
                      <w:sz w:val="20"/>
                    </w:rPr>
                  </w:pPr>
                  <w:r w:rsidRPr="002A4893">
                    <w:rPr>
                      <w:sz w:val="20"/>
                    </w:rPr>
                    <w:t>Проектни предложения с инвестиции и дейности, осигуряващи опазване на компонентите на околната среда, включително ВЕИ</w:t>
                  </w:r>
                </w:p>
              </w:tc>
              <w:tc>
                <w:tcPr>
                  <w:tcW w:w="2721" w:type="dxa"/>
                  <w:vAlign w:val="center"/>
                </w:tcPr>
                <w:p w14:paraId="2F58ADBA" w14:textId="01948FEF" w:rsidR="00C015DA" w:rsidRPr="002A4893" w:rsidRDefault="00C015DA">
                  <w:pPr>
                    <w:pStyle w:val="doc-ti"/>
                    <w:spacing w:before="0" w:beforeAutospacing="0" w:after="0" w:afterAutospacing="0" w:line="276" w:lineRule="auto"/>
                    <w:jc w:val="both"/>
                    <w:rPr>
                      <w:sz w:val="20"/>
                    </w:rPr>
                  </w:pPr>
                  <w:r w:rsidRPr="002A4893">
                    <w:rPr>
                      <w:sz w:val="20"/>
                    </w:rPr>
                    <w:t>Най-малко 15 % от допустимите инвестиционни разходи по проекта са свързани с инвестиции осигуряващи опазване на компонентите на околната среда, включително ВЕИ</w:t>
                  </w:r>
                </w:p>
              </w:tc>
              <w:tc>
                <w:tcPr>
                  <w:tcW w:w="1380" w:type="dxa"/>
                  <w:vAlign w:val="center"/>
                </w:tcPr>
                <w:p w14:paraId="780D8452" w14:textId="3B627D4B" w:rsidR="00C015DA" w:rsidRPr="002A4893" w:rsidRDefault="00C015DA">
                  <w:pPr>
                    <w:pStyle w:val="doc-ti"/>
                    <w:spacing w:before="0" w:beforeAutospacing="0" w:after="0" w:afterAutospacing="0" w:line="276" w:lineRule="auto"/>
                    <w:jc w:val="center"/>
                    <w:rPr>
                      <w:sz w:val="20"/>
                    </w:rPr>
                  </w:pPr>
                  <w:r w:rsidRPr="002A4893">
                    <w:rPr>
                      <w:b/>
                      <w:sz w:val="20"/>
                    </w:rPr>
                    <w:t>10</w:t>
                  </w:r>
                </w:p>
              </w:tc>
            </w:tr>
            <w:tr w:rsidR="00C015DA" w:rsidRPr="002A4893" w14:paraId="26CC79DE" w14:textId="77777777" w:rsidTr="00442824">
              <w:trPr>
                <w:gridAfter w:val="1"/>
                <w:wAfter w:w="28" w:type="dxa"/>
              </w:trPr>
              <w:tc>
                <w:tcPr>
                  <w:tcW w:w="439" w:type="dxa"/>
                  <w:vMerge/>
                  <w:vAlign w:val="center"/>
                </w:tcPr>
                <w:p w14:paraId="461FC8E5" w14:textId="77777777" w:rsidR="00C015DA" w:rsidRPr="002A4893" w:rsidRDefault="00C015DA">
                  <w:pPr>
                    <w:pStyle w:val="doc-ti"/>
                    <w:spacing w:before="0" w:beforeAutospacing="0" w:after="0" w:afterAutospacing="0" w:line="276" w:lineRule="auto"/>
                    <w:jc w:val="center"/>
                    <w:rPr>
                      <w:b/>
                      <w:bCs/>
                      <w:sz w:val="20"/>
                      <w:szCs w:val="20"/>
                    </w:rPr>
                  </w:pPr>
                </w:p>
              </w:tc>
              <w:tc>
                <w:tcPr>
                  <w:tcW w:w="1700" w:type="dxa"/>
                  <w:vMerge/>
                  <w:vAlign w:val="center"/>
                </w:tcPr>
                <w:p w14:paraId="4C6AC10C" w14:textId="77777777" w:rsidR="00C015DA" w:rsidRPr="002A4893" w:rsidRDefault="00C015DA">
                  <w:pPr>
                    <w:pStyle w:val="doc-ti"/>
                    <w:spacing w:before="0" w:beforeAutospacing="0" w:after="0" w:afterAutospacing="0" w:line="276" w:lineRule="auto"/>
                    <w:jc w:val="both"/>
                    <w:rPr>
                      <w:b/>
                      <w:bCs/>
                      <w:sz w:val="20"/>
                      <w:szCs w:val="20"/>
                    </w:rPr>
                  </w:pPr>
                </w:p>
              </w:tc>
              <w:tc>
                <w:tcPr>
                  <w:tcW w:w="851" w:type="dxa"/>
                  <w:vAlign w:val="center"/>
                </w:tcPr>
                <w:p w14:paraId="367CCA9E" w14:textId="47227EC6" w:rsidR="00C015DA" w:rsidRPr="002A4893" w:rsidRDefault="00C015DA">
                  <w:pPr>
                    <w:pStyle w:val="doc-ti"/>
                    <w:spacing w:before="0" w:beforeAutospacing="0" w:after="0" w:afterAutospacing="0" w:line="276" w:lineRule="auto"/>
                    <w:jc w:val="center"/>
                    <w:rPr>
                      <w:b/>
                      <w:bCs/>
                      <w:sz w:val="20"/>
                      <w:szCs w:val="20"/>
                    </w:rPr>
                  </w:pPr>
                  <w:r w:rsidRPr="002A4893">
                    <w:rPr>
                      <w:sz w:val="20"/>
                    </w:rPr>
                    <w:t>4.4.</w:t>
                  </w:r>
                </w:p>
              </w:tc>
              <w:tc>
                <w:tcPr>
                  <w:tcW w:w="2414" w:type="dxa"/>
                  <w:vAlign w:val="center"/>
                </w:tcPr>
                <w:p w14:paraId="6C75E065" w14:textId="11665EE1" w:rsidR="00C015DA" w:rsidRPr="002A4893" w:rsidRDefault="00C015DA">
                  <w:pPr>
                    <w:pStyle w:val="doc-ti"/>
                    <w:spacing w:before="0" w:beforeAutospacing="0" w:after="0" w:afterAutospacing="0" w:line="276" w:lineRule="auto"/>
                    <w:jc w:val="both"/>
                    <w:rPr>
                      <w:sz w:val="20"/>
                      <w:szCs w:val="20"/>
                    </w:rPr>
                  </w:pPr>
                  <w:r w:rsidRPr="002A4893">
                    <w:rPr>
                      <w:sz w:val="20"/>
                    </w:rPr>
                    <w:t>Проектни предложения с инвестиции в иновативни за стопанството технологии, като - иновативни производствени технологии, цифрови технологии за производство и организация в селското стопанство, автоматизиране на работните процеси в селскостопанското производство, включително подходи приложени чрез Европейското партньорство за иновации</w:t>
                  </w:r>
                </w:p>
              </w:tc>
              <w:tc>
                <w:tcPr>
                  <w:tcW w:w="2721" w:type="dxa"/>
                  <w:vAlign w:val="center"/>
                </w:tcPr>
                <w:p w14:paraId="012E6A19" w14:textId="1F529543" w:rsidR="00C015DA" w:rsidRPr="002A4893" w:rsidRDefault="00C015DA">
                  <w:pPr>
                    <w:pStyle w:val="doc-ti"/>
                    <w:spacing w:before="0" w:beforeAutospacing="0" w:after="0" w:afterAutospacing="0" w:line="276" w:lineRule="auto"/>
                    <w:jc w:val="both"/>
                    <w:rPr>
                      <w:sz w:val="20"/>
                      <w:szCs w:val="20"/>
                    </w:rPr>
                  </w:pPr>
                  <w:r w:rsidRPr="002A4893">
                    <w:rPr>
                      <w:sz w:val="20"/>
                    </w:rPr>
                    <w:t>Най-малко 30 % от допустимите инвестиционни разходи по проекта са свързани с инвестиции в иновативни за стопанството технологии</w:t>
                  </w:r>
                </w:p>
              </w:tc>
              <w:tc>
                <w:tcPr>
                  <w:tcW w:w="1380" w:type="dxa"/>
                  <w:vAlign w:val="center"/>
                </w:tcPr>
                <w:p w14:paraId="6CA8E7AB" w14:textId="3E34F5AB" w:rsidR="00C015DA" w:rsidRPr="002A4893" w:rsidRDefault="00C015DA">
                  <w:pPr>
                    <w:pStyle w:val="doc-ti"/>
                    <w:spacing w:before="0" w:beforeAutospacing="0" w:after="0" w:afterAutospacing="0" w:line="276" w:lineRule="auto"/>
                    <w:jc w:val="center"/>
                    <w:rPr>
                      <w:b/>
                      <w:bCs/>
                      <w:sz w:val="20"/>
                      <w:szCs w:val="20"/>
                    </w:rPr>
                  </w:pPr>
                  <w:r w:rsidRPr="002A4893">
                    <w:rPr>
                      <w:b/>
                      <w:sz w:val="20"/>
                    </w:rPr>
                    <w:t>15</w:t>
                  </w:r>
                </w:p>
              </w:tc>
            </w:tr>
            <w:tr w:rsidR="0093008F" w:rsidRPr="002A4893" w14:paraId="322470D5" w14:textId="77777777" w:rsidTr="00A6225D">
              <w:trPr>
                <w:gridAfter w:val="1"/>
                <w:wAfter w:w="28" w:type="dxa"/>
              </w:trPr>
              <w:tc>
                <w:tcPr>
                  <w:tcW w:w="439" w:type="dxa"/>
                  <w:vAlign w:val="center"/>
                </w:tcPr>
                <w:p w14:paraId="0C6F75A0" w14:textId="5B42492B" w:rsidR="0093008F" w:rsidRPr="002A4893" w:rsidRDefault="0093008F">
                  <w:pPr>
                    <w:pStyle w:val="doc-ti"/>
                    <w:spacing w:before="0" w:beforeAutospacing="0" w:after="0" w:afterAutospacing="0" w:line="276" w:lineRule="auto"/>
                    <w:jc w:val="center"/>
                    <w:rPr>
                      <w:sz w:val="20"/>
                    </w:rPr>
                  </w:pPr>
                  <w:r w:rsidRPr="002A4893">
                    <w:rPr>
                      <w:b/>
                      <w:sz w:val="20"/>
                    </w:rPr>
                    <w:t>5</w:t>
                  </w:r>
                </w:p>
              </w:tc>
              <w:tc>
                <w:tcPr>
                  <w:tcW w:w="1700" w:type="dxa"/>
                  <w:vAlign w:val="center"/>
                </w:tcPr>
                <w:p w14:paraId="60A0AE16" w14:textId="18FDD03D" w:rsidR="0093008F" w:rsidRPr="002A4893" w:rsidRDefault="0093008F">
                  <w:pPr>
                    <w:pStyle w:val="doc-ti"/>
                    <w:spacing w:before="0" w:beforeAutospacing="0" w:after="0" w:afterAutospacing="0" w:line="276" w:lineRule="auto"/>
                    <w:jc w:val="both"/>
                    <w:rPr>
                      <w:sz w:val="20"/>
                    </w:rPr>
                  </w:pPr>
                  <w:r w:rsidRPr="002A4893">
                    <w:rPr>
                      <w:b/>
                      <w:sz w:val="20"/>
                    </w:rPr>
                    <w:t xml:space="preserve">Подпомагане на кандидати с проекти на </w:t>
                  </w:r>
                  <w:r w:rsidRPr="002A4893">
                    <w:rPr>
                      <w:b/>
                      <w:sz w:val="20"/>
                    </w:rPr>
                    <w:lastRenderedPageBreak/>
                    <w:t>територията на  райони с природни и други ограничения</w:t>
                  </w:r>
                </w:p>
              </w:tc>
              <w:tc>
                <w:tcPr>
                  <w:tcW w:w="851" w:type="dxa"/>
                  <w:vAlign w:val="center"/>
                </w:tcPr>
                <w:p w14:paraId="2B002CA7" w14:textId="5C2A70ED" w:rsidR="0093008F" w:rsidRPr="002A4893" w:rsidRDefault="0093008F">
                  <w:pPr>
                    <w:pStyle w:val="doc-ti"/>
                    <w:spacing w:before="0" w:beforeAutospacing="0" w:after="0" w:afterAutospacing="0" w:line="276" w:lineRule="auto"/>
                    <w:jc w:val="center"/>
                    <w:rPr>
                      <w:sz w:val="20"/>
                    </w:rPr>
                  </w:pPr>
                  <w:r w:rsidRPr="002A4893">
                    <w:rPr>
                      <w:b/>
                      <w:sz w:val="20"/>
                    </w:rPr>
                    <w:lastRenderedPageBreak/>
                    <w:t>5</w:t>
                  </w:r>
                </w:p>
              </w:tc>
              <w:tc>
                <w:tcPr>
                  <w:tcW w:w="2414" w:type="dxa"/>
                  <w:vAlign w:val="center"/>
                </w:tcPr>
                <w:p w14:paraId="40BDDEFB" w14:textId="633B19D9" w:rsidR="0093008F" w:rsidRPr="002A4893" w:rsidRDefault="0093008F">
                  <w:pPr>
                    <w:pStyle w:val="doc-ti"/>
                    <w:spacing w:before="0" w:beforeAutospacing="0" w:after="0" w:afterAutospacing="0" w:line="276" w:lineRule="auto"/>
                    <w:jc w:val="both"/>
                    <w:rPr>
                      <w:sz w:val="20"/>
                    </w:rPr>
                  </w:pPr>
                  <w:r w:rsidRPr="002A4893">
                    <w:rPr>
                      <w:sz w:val="20"/>
                    </w:rPr>
                    <w:t xml:space="preserve">Проекти представени от земеделски стопанства разположени на </w:t>
                  </w:r>
                  <w:r w:rsidRPr="002A4893">
                    <w:rPr>
                      <w:sz w:val="20"/>
                    </w:rPr>
                    <w:lastRenderedPageBreak/>
                    <w:t xml:space="preserve">територията на </w:t>
                  </w:r>
                  <w:proofErr w:type="spellStart"/>
                  <w:r w:rsidRPr="002A4893">
                    <w:rPr>
                      <w:sz w:val="20"/>
                    </w:rPr>
                    <w:t>необлагодетелствани</w:t>
                  </w:r>
                  <w:proofErr w:type="spellEnd"/>
                  <w:r w:rsidRPr="002A4893">
                    <w:rPr>
                      <w:sz w:val="20"/>
                    </w:rPr>
                    <w:t xml:space="preserve"> райони с природни и други ограничения и/или в места по Натура 2000</w:t>
                  </w:r>
                </w:p>
              </w:tc>
              <w:tc>
                <w:tcPr>
                  <w:tcW w:w="2721" w:type="dxa"/>
                  <w:vAlign w:val="center"/>
                </w:tcPr>
                <w:p w14:paraId="4F2014A1" w14:textId="6D5B8D4B" w:rsidR="0093008F" w:rsidRPr="002A4893" w:rsidRDefault="0093008F">
                  <w:pPr>
                    <w:pStyle w:val="doc-ti"/>
                    <w:spacing w:before="0" w:beforeAutospacing="0" w:after="0" w:afterAutospacing="0" w:line="276" w:lineRule="auto"/>
                    <w:jc w:val="both"/>
                    <w:rPr>
                      <w:sz w:val="20"/>
                    </w:rPr>
                  </w:pPr>
                  <w:r w:rsidRPr="002A4893">
                    <w:rPr>
                      <w:sz w:val="20"/>
                    </w:rPr>
                    <w:lastRenderedPageBreak/>
                    <w:t xml:space="preserve">Най-малко 70% от обработваемите площи на земеделското стопанство </w:t>
                  </w:r>
                  <w:r w:rsidRPr="002A4893">
                    <w:rPr>
                      <w:sz w:val="20"/>
                    </w:rPr>
                    <w:lastRenderedPageBreak/>
                    <w:t xml:space="preserve">и/или животновъден/и обект/и са разположени на територията на </w:t>
                  </w:r>
                  <w:proofErr w:type="spellStart"/>
                  <w:r w:rsidRPr="002A4893">
                    <w:rPr>
                      <w:sz w:val="20"/>
                    </w:rPr>
                    <w:t>необлагодетелствани</w:t>
                  </w:r>
                  <w:proofErr w:type="spellEnd"/>
                  <w:r w:rsidRPr="002A4893">
                    <w:rPr>
                      <w:sz w:val="20"/>
                    </w:rPr>
                    <w:t xml:space="preserve"> райони с природни и други ограничения и/или в места по Натура 2000</w:t>
                  </w:r>
                </w:p>
              </w:tc>
              <w:tc>
                <w:tcPr>
                  <w:tcW w:w="1380" w:type="dxa"/>
                  <w:vAlign w:val="center"/>
                </w:tcPr>
                <w:p w14:paraId="1CC44F57" w14:textId="6C4872ED" w:rsidR="0093008F" w:rsidRPr="002A4893" w:rsidRDefault="0093008F">
                  <w:pPr>
                    <w:pStyle w:val="doc-ti"/>
                    <w:spacing w:before="0" w:beforeAutospacing="0" w:after="0" w:afterAutospacing="0" w:line="276" w:lineRule="auto"/>
                    <w:jc w:val="center"/>
                    <w:rPr>
                      <w:sz w:val="20"/>
                    </w:rPr>
                  </w:pPr>
                  <w:r w:rsidRPr="002A4893">
                    <w:rPr>
                      <w:b/>
                      <w:sz w:val="20"/>
                    </w:rPr>
                    <w:lastRenderedPageBreak/>
                    <w:t>5</w:t>
                  </w:r>
                </w:p>
              </w:tc>
            </w:tr>
            <w:tr w:rsidR="0093008F" w:rsidRPr="002A4893" w14:paraId="4EB85F9F" w14:textId="77777777" w:rsidTr="00A6225D">
              <w:tc>
                <w:tcPr>
                  <w:tcW w:w="8125" w:type="dxa"/>
                  <w:gridSpan w:val="5"/>
                  <w:vAlign w:val="bottom"/>
                </w:tcPr>
                <w:p w14:paraId="37EC942C" w14:textId="37E1B5FE" w:rsidR="0093008F" w:rsidRPr="002A4893" w:rsidRDefault="0093008F">
                  <w:pPr>
                    <w:pStyle w:val="doc-ti"/>
                    <w:spacing w:before="0" w:beforeAutospacing="0" w:after="0" w:afterAutospacing="0" w:line="276" w:lineRule="auto"/>
                    <w:jc w:val="center"/>
                    <w:rPr>
                      <w:bCs/>
                      <w:sz w:val="20"/>
                      <w:szCs w:val="20"/>
                    </w:rPr>
                  </w:pPr>
                  <w:r w:rsidRPr="002A4893">
                    <w:rPr>
                      <w:b/>
                      <w:sz w:val="20"/>
                    </w:rPr>
                    <w:t>Максимален брой точки</w:t>
                  </w:r>
                </w:p>
              </w:tc>
              <w:tc>
                <w:tcPr>
                  <w:tcW w:w="1408" w:type="dxa"/>
                  <w:gridSpan w:val="2"/>
                  <w:vAlign w:val="bottom"/>
                </w:tcPr>
                <w:p w14:paraId="62B18140" w14:textId="5D76E04F" w:rsidR="0093008F" w:rsidRPr="00F0207A" w:rsidRDefault="0093008F">
                  <w:pPr>
                    <w:pStyle w:val="doc-ti"/>
                    <w:spacing w:before="0" w:beforeAutospacing="0" w:after="0" w:afterAutospacing="0" w:line="276" w:lineRule="auto"/>
                    <w:jc w:val="center"/>
                    <w:rPr>
                      <w:b/>
                      <w:sz w:val="20"/>
                    </w:rPr>
                  </w:pPr>
                </w:p>
              </w:tc>
            </w:tr>
          </w:tbl>
          <w:p w14:paraId="719CDC61" w14:textId="0C28BC45" w:rsidR="00E02C44" w:rsidRPr="002A4893" w:rsidRDefault="00E02C44">
            <w:pPr>
              <w:pStyle w:val="doc-ti"/>
              <w:shd w:val="clear" w:color="auto" w:fill="FFFFFF"/>
              <w:spacing w:before="0" w:beforeAutospacing="0" w:after="0" w:afterAutospacing="0" w:line="276" w:lineRule="auto"/>
              <w:jc w:val="both"/>
              <w:rPr>
                <w:bCs/>
              </w:rPr>
            </w:pPr>
          </w:p>
        </w:tc>
      </w:tr>
    </w:tbl>
    <w:p w14:paraId="3170BD25" w14:textId="77777777" w:rsidR="00864D30" w:rsidRPr="00F25C31" w:rsidRDefault="00864D30">
      <w:pPr>
        <w:pStyle w:val="Heading2"/>
        <w:spacing w:before="0"/>
        <w:jc w:val="both"/>
        <w:rPr>
          <w:rFonts w:cs="Times New Roman"/>
        </w:rPr>
        <w:sectPr w:rsidR="00864D30" w:rsidRPr="00F25C31" w:rsidSect="00676B74">
          <w:pgSz w:w="11906" w:h="16838"/>
          <w:pgMar w:top="1133" w:right="1133" w:bottom="1134" w:left="1134" w:header="425" w:footer="709" w:gutter="0"/>
          <w:cols w:space="708"/>
          <w:docGrid w:linePitch="360"/>
        </w:sectPr>
      </w:pPr>
      <w:bookmarkStart w:id="36" w:name="_Toc39829079"/>
    </w:p>
    <w:p w14:paraId="4D14F388" w14:textId="04ACAAB2" w:rsidR="00813357" w:rsidRPr="00F25C31" w:rsidRDefault="00813357">
      <w:pPr>
        <w:pStyle w:val="Heading2"/>
        <w:spacing w:before="0"/>
        <w:jc w:val="both"/>
        <w:rPr>
          <w:rFonts w:cs="Times New Roman"/>
        </w:rPr>
      </w:pPr>
      <w:bookmarkStart w:id="37" w:name="_Toc69388923"/>
      <w:r w:rsidRPr="00F25C31">
        <w:rPr>
          <w:rFonts w:cs="Times New Roman"/>
        </w:rPr>
        <w:lastRenderedPageBreak/>
        <w:t>22.2 Методика за оценка на проектните предложения</w:t>
      </w:r>
      <w:bookmarkEnd w:id="36"/>
      <w:bookmarkEnd w:id="37"/>
    </w:p>
    <w:tbl>
      <w:tblPr>
        <w:tblStyle w:val="TableGrid"/>
        <w:tblW w:w="0" w:type="auto"/>
        <w:tblLook w:val="04A0" w:firstRow="1" w:lastRow="0" w:firstColumn="1" w:lastColumn="0" w:noHBand="0" w:noVBand="1"/>
      </w:tblPr>
      <w:tblGrid>
        <w:gridCol w:w="9629"/>
      </w:tblGrid>
      <w:tr w:rsidR="00813357" w:rsidRPr="002A4893" w14:paraId="4B340B48" w14:textId="77777777" w:rsidTr="002774FF">
        <w:tc>
          <w:tcPr>
            <w:tcW w:w="9629" w:type="dxa"/>
          </w:tcPr>
          <w:p w14:paraId="37CF8000" w14:textId="3D869F48" w:rsidR="00FF1FDC" w:rsidRPr="002A4893" w:rsidRDefault="00FF1FDC">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 Подпомагат се проектни предложения, получили най-малко </w:t>
            </w:r>
            <w:r w:rsidRPr="008902B2">
              <w:rPr>
                <w:rFonts w:ascii="Times New Roman" w:hAnsi="Times New Roman" w:cs="Times New Roman"/>
                <w:sz w:val="24"/>
              </w:rPr>
              <w:t>15 точки</w:t>
            </w:r>
            <w:r w:rsidRPr="002A4893">
              <w:rPr>
                <w:rFonts w:ascii="Times New Roman" w:hAnsi="Times New Roman" w:cs="Times New Roman"/>
                <w:sz w:val="24"/>
                <w:szCs w:val="24"/>
              </w:rPr>
              <w:t xml:space="preserve"> съгласно критериите за оценка на проекти.</w:t>
            </w:r>
          </w:p>
          <w:p w14:paraId="0C504F90" w14:textId="4B74F2A2" w:rsidR="008E08A8"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2. Проектни предложения с инвестиции и дейности, насочени към сектор </w:t>
            </w:r>
            <w:r w:rsidR="00A07416" w:rsidRPr="002A4893">
              <w:rPr>
                <w:rFonts w:ascii="Times New Roman" w:hAnsi="Times New Roman" w:cs="Times New Roman"/>
                <w:sz w:val="24"/>
                <w:szCs w:val="24"/>
              </w:rPr>
              <w:t>„</w:t>
            </w:r>
            <w:r w:rsidRPr="002A4893">
              <w:rPr>
                <w:rFonts w:ascii="Times New Roman" w:hAnsi="Times New Roman" w:cs="Times New Roman"/>
                <w:sz w:val="24"/>
                <w:szCs w:val="24"/>
              </w:rPr>
              <w:t>Плодове и зеленчуци</w:t>
            </w:r>
            <w:r w:rsidR="00A07416" w:rsidRPr="002A4893">
              <w:rPr>
                <w:rFonts w:ascii="Times New Roman" w:hAnsi="Times New Roman" w:cs="Times New Roman"/>
                <w:sz w:val="24"/>
                <w:szCs w:val="24"/>
              </w:rPr>
              <w:t>“</w:t>
            </w:r>
            <w:r w:rsidRPr="002A4893">
              <w:rPr>
                <w:rFonts w:ascii="Times New Roman" w:hAnsi="Times New Roman" w:cs="Times New Roman"/>
                <w:sz w:val="24"/>
                <w:szCs w:val="24"/>
              </w:rPr>
              <w:t xml:space="preserve">, и/или сектор </w:t>
            </w:r>
            <w:r w:rsidR="00A07416" w:rsidRPr="002A4893">
              <w:rPr>
                <w:rFonts w:ascii="Times New Roman" w:hAnsi="Times New Roman" w:cs="Times New Roman"/>
                <w:sz w:val="24"/>
                <w:szCs w:val="24"/>
              </w:rPr>
              <w:t>„</w:t>
            </w:r>
            <w:r w:rsidRPr="002A4893">
              <w:rPr>
                <w:rFonts w:ascii="Times New Roman" w:hAnsi="Times New Roman" w:cs="Times New Roman"/>
                <w:sz w:val="24"/>
                <w:szCs w:val="24"/>
              </w:rPr>
              <w:t>Животновъдство</w:t>
            </w:r>
            <w:r w:rsidR="00A07416" w:rsidRPr="002A4893">
              <w:rPr>
                <w:rFonts w:ascii="Times New Roman" w:hAnsi="Times New Roman" w:cs="Times New Roman"/>
                <w:sz w:val="24"/>
                <w:szCs w:val="24"/>
              </w:rPr>
              <w:t>“</w:t>
            </w:r>
            <w:r w:rsidRPr="002A4893">
              <w:rPr>
                <w:rFonts w:ascii="Times New Roman" w:hAnsi="Times New Roman" w:cs="Times New Roman"/>
                <w:sz w:val="24"/>
                <w:szCs w:val="24"/>
              </w:rPr>
              <w:t xml:space="preserve">, и/или сектор </w:t>
            </w:r>
            <w:r w:rsidR="00A07416" w:rsidRPr="002A4893">
              <w:rPr>
                <w:rFonts w:ascii="Times New Roman" w:hAnsi="Times New Roman" w:cs="Times New Roman"/>
                <w:sz w:val="24"/>
                <w:szCs w:val="24"/>
              </w:rPr>
              <w:t>„</w:t>
            </w:r>
            <w:r w:rsidRPr="002A4893">
              <w:rPr>
                <w:rFonts w:ascii="Times New Roman" w:hAnsi="Times New Roman" w:cs="Times New Roman"/>
                <w:sz w:val="24"/>
                <w:szCs w:val="24"/>
              </w:rPr>
              <w:t>Етеричномаслени и медицински култури</w:t>
            </w:r>
            <w:r w:rsidR="00A07416" w:rsidRPr="002A4893">
              <w:rPr>
                <w:rFonts w:ascii="Times New Roman" w:hAnsi="Times New Roman" w:cs="Times New Roman"/>
                <w:sz w:val="24"/>
                <w:szCs w:val="24"/>
              </w:rPr>
              <w:t>“</w:t>
            </w:r>
            <w:r w:rsidRPr="002A4893">
              <w:rPr>
                <w:rFonts w:ascii="Times New Roman" w:hAnsi="Times New Roman" w:cs="Times New Roman"/>
                <w:sz w:val="24"/>
                <w:szCs w:val="24"/>
              </w:rPr>
              <w:t xml:space="preserve"> (критерии за оценка №</w:t>
            </w:r>
            <w:r w:rsidR="002E4C4F" w:rsidRPr="002A4893">
              <w:rPr>
                <w:rFonts w:ascii="Times New Roman" w:hAnsi="Times New Roman" w:cs="Times New Roman"/>
                <w:sz w:val="24"/>
                <w:szCs w:val="24"/>
              </w:rPr>
              <w:t xml:space="preserve"> </w:t>
            </w:r>
            <w:r w:rsidRPr="002A4893">
              <w:rPr>
                <w:rFonts w:ascii="Times New Roman" w:hAnsi="Times New Roman" w:cs="Times New Roman"/>
                <w:sz w:val="24"/>
                <w:szCs w:val="24"/>
              </w:rPr>
              <w:t xml:space="preserve">1) са такива, при които над 50 на сто от </w:t>
            </w:r>
            <w:r w:rsidR="00BE20E0">
              <w:rPr>
                <w:rFonts w:ascii="Times New Roman" w:hAnsi="Times New Roman" w:cs="Times New Roman"/>
                <w:sz w:val="24"/>
                <w:szCs w:val="24"/>
              </w:rPr>
              <w:t xml:space="preserve">стойността на </w:t>
            </w:r>
            <w:r w:rsidR="00004B94">
              <w:rPr>
                <w:rFonts w:ascii="Times New Roman" w:hAnsi="Times New Roman" w:cs="Times New Roman"/>
                <w:sz w:val="24"/>
                <w:szCs w:val="24"/>
              </w:rPr>
              <w:t xml:space="preserve">допустимите </w:t>
            </w:r>
            <w:r w:rsidRPr="002A4893">
              <w:rPr>
                <w:rFonts w:ascii="Times New Roman" w:hAnsi="Times New Roman" w:cs="Times New Roman"/>
                <w:sz w:val="24"/>
                <w:szCs w:val="24"/>
              </w:rPr>
              <w:t>инвестиционни разходи</w:t>
            </w:r>
            <w:r w:rsidR="00A07416" w:rsidRPr="002A4893">
              <w:rPr>
                <w:rFonts w:ascii="Times New Roman" w:hAnsi="Times New Roman" w:cs="Times New Roman"/>
                <w:sz w:val="24"/>
                <w:szCs w:val="24"/>
              </w:rPr>
              <w:t>,</w:t>
            </w:r>
            <w:r w:rsidRPr="002A4893">
              <w:rPr>
                <w:rFonts w:ascii="Times New Roman" w:hAnsi="Times New Roman" w:cs="Times New Roman"/>
                <w:sz w:val="24"/>
                <w:szCs w:val="24"/>
              </w:rPr>
              <w:t xml:space="preserve"> включени в проектното предложение</w:t>
            </w:r>
            <w:r w:rsidR="00A07416" w:rsidRPr="002A4893">
              <w:rPr>
                <w:rFonts w:ascii="Times New Roman" w:hAnsi="Times New Roman" w:cs="Times New Roman"/>
                <w:sz w:val="24"/>
                <w:szCs w:val="24"/>
              </w:rPr>
              <w:t>,</w:t>
            </w:r>
            <w:r w:rsidRPr="002A4893">
              <w:rPr>
                <w:rFonts w:ascii="Times New Roman" w:hAnsi="Times New Roman" w:cs="Times New Roman"/>
                <w:sz w:val="24"/>
                <w:szCs w:val="24"/>
              </w:rPr>
              <w:t xml:space="preserve"> са </w:t>
            </w:r>
            <w:r w:rsidR="002774FF" w:rsidRPr="002A4893">
              <w:rPr>
                <w:rFonts w:ascii="Times New Roman" w:hAnsi="Times New Roman" w:cs="Times New Roman"/>
                <w:sz w:val="24"/>
                <w:szCs w:val="24"/>
              </w:rPr>
              <w:t xml:space="preserve">изцяло </w:t>
            </w:r>
            <w:r w:rsidRPr="002A4893">
              <w:rPr>
                <w:rFonts w:ascii="Times New Roman" w:hAnsi="Times New Roman" w:cs="Times New Roman"/>
                <w:sz w:val="24"/>
                <w:szCs w:val="24"/>
              </w:rPr>
              <w:t xml:space="preserve">свързани с дейностите по производство, съхранение и продажба на селскостопанските култури и/или животни посочени в Приложение </w:t>
            </w:r>
            <w:r w:rsidR="00B90EDD" w:rsidRPr="002A4893">
              <w:rPr>
                <w:rFonts w:ascii="Times New Roman" w:hAnsi="Times New Roman" w:cs="Times New Roman"/>
                <w:sz w:val="24"/>
                <w:szCs w:val="24"/>
              </w:rPr>
              <w:t xml:space="preserve">№ 16 </w:t>
            </w:r>
            <w:r w:rsidRPr="002A4893">
              <w:rPr>
                <w:rFonts w:ascii="Times New Roman" w:hAnsi="Times New Roman" w:cs="Times New Roman"/>
                <w:sz w:val="24"/>
                <w:szCs w:val="24"/>
              </w:rPr>
              <w:t>от настоящите Условия за кандидатстване.</w:t>
            </w:r>
            <w:r w:rsidR="000C7E10" w:rsidRPr="002A4893">
              <w:rPr>
                <w:rFonts w:ascii="Times New Roman" w:hAnsi="Times New Roman" w:cs="Times New Roman"/>
                <w:sz w:val="24"/>
                <w:szCs w:val="24"/>
              </w:rPr>
              <w:t xml:space="preserve"> Допустимите инвестиционни разходи, които се използват едновременно и за дейности по други сектори, извън посочените</w:t>
            </w:r>
            <w:r w:rsidR="00DC6E77" w:rsidRPr="002A4893">
              <w:rPr>
                <w:rFonts w:ascii="Times New Roman" w:hAnsi="Times New Roman" w:cs="Times New Roman"/>
                <w:sz w:val="24"/>
                <w:szCs w:val="24"/>
              </w:rPr>
              <w:t xml:space="preserve"> в Приложение № 16</w:t>
            </w:r>
            <w:r w:rsidR="000C7E10" w:rsidRPr="002A4893">
              <w:rPr>
                <w:rFonts w:ascii="Times New Roman" w:hAnsi="Times New Roman" w:cs="Times New Roman"/>
                <w:sz w:val="24"/>
                <w:szCs w:val="24"/>
              </w:rPr>
              <w:t>, не се считат за разходи, изцяло насочени в приоритетните сектори.</w:t>
            </w:r>
          </w:p>
          <w:p w14:paraId="67BE624A" w14:textId="1C3C8308" w:rsidR="001D4303" w:rsidRPr="002A4893" w:rsidRDefault="001D4303">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2.1. </w:t>
            </w:r>
            <w:r w:rsidR="007E0D95" w:rsidRPr="002A4893">
              <w:rPr>
                <w:rFonts w:ascii="Times New Roman" w:hAnsi="Times New Roman" w:cs="Times New Roman"/>
                <w:sz w:val="24"/>
                <w:szCs w:val="24"/>
              </w:rPr>
              <w:t xml:space="preserve">Инвестиционните разходи, включени в проектното предложение, </w:t>
            </w:r>
            <w:r w:rsidR="00934C73" w:rsidRPr="002A4893">
              <w:rPr>
                <w:rFonts w:ascii="Times New Roman" w:hAnsi="Times New Roman" w:cs="Times New Roman"/>
                <w:sz w:val="24"/>
                <w:szCs w:val="24"/>
              </w:rPr>
              <w:t xml:space="preserve">изцяло </w:t>
            </w:r>
            <w:r w:rsidR="007E0D95" w:rsidRPr="002A4893">
              <w:rPr>
                <w:rFonts w:ascii="Times New Roman" w:hAnsi="Times New Roman" w:cs="Times New Roman"/>
                <w:sz w:val="24"/>
                <w:szCs w:val="24"/>
              </w:rPr>
              <w:t>свързани с производство</w:t>
            </w:r>
            <w:r w:rsidR="00934C73" w:rsidRPr="002A4893">
              <w:rPr>
                <w:rFonts w:ascii="Times New Roman" w:hAnsi="Times New Roman" w:cs="Times New Roman"/>
                <w:sz w:val="24"/>
                <w:szCs w:val="24"/>
              </w:rPr>
              <w:t>, съхранение и продажба</w:t>
            </w:r>
            <w:r w:rsidR="007E0D95" w:rsidRPr="002A4893">
              <w:rPr>
                <w:rFonts w:ascii="Times New Roman" w:hAnsi="Times New Roman" w:cs="Times New Roman"/>
                <w:sz w:val="24"/>
                <w:szCs w:val="24"/>
              </w:rPr>
              <w:t xml:space="preserve"> на кориандър и </w:t>
            </w:r>
            <w:proofErr w:type="spellStart"/>
            <w:r w:rsidR="007E0D95" w:rsidRPr="002A4893">
              <w:rPr>
                <w:rFonts w:ascii="Times New Roman" w:hAnsi="Times New Roman" w:cs="Times New Roman"/>
                <w:sz w:val="24"/>
                <w:szCs w:val="24"/>
              </w:rPr>
              <w:t>резене</w:t>
            </w:r>
            <w:proofErr w:type="spellEnd"/>
            <w:r w:rsidR="007E0D95" w:rsidRPr="002A4893">
              <w:rPr>
                <w:rFonts w:ascii="Times New Roman" w:hAnsi="Times New Roman" w:cs="Times New Roman"/>
                <w:sz w:val="24"/>
                <w:szCs w:val="24"/>
              </w:rPr>
              <w:t xml:space="preserve">, се считат за насочени към </w:t>
            </w:r>
            <w:r w:rsidR="00934C73" w:rsidRPr="002A4893">
              <w:rPr>
                <w:rFonts w:ascii="Times New Roman" w:hAnsi="Times New Roman" w:cs="Times New Roman"/>
                <w:sz w:val="24"/>
                <w:szCs w:val="24"/>
              </w:rPr>
              <w:t xml:space="preserve">сектор „Етеричномаслени и медицински култури“, само когато кандидатът е отглеждал съответната култура </w:t>
            </w:r>
            <w:r w:rsidR="00374573" w:rsidRPr="002A4893">
              <w:rPr>
                <w:rFonts w:ascii="Times New Roman" w:hAnsi="Times New Roman" w:cs="Times New Roman"/>
                <w:sz w:val="24"/>
                <w:szCs w:val="24"/>
              </w:rPr>
              <w:t>поне</w:t>
            </w:r>
            <w:r w:rsidR="00934C73" w:rsidRPr="002A4893">
              <w:rPr>
                <w:rFonts w:ascii="Times New Roman" w:hAnsi="Times New Roman" w:cs="Times New Roman"/>
                <w:sz w:val="24"/>
                <w:szCs w:val="24"/>
              </w:rPr>
              <w:t xml:space="preserve"> в една от стопанските години от последните 36 месеца към датата на подаване на проектното предложение върху площ</w:t>
            </w:r>
            <w:r w:rsidR="000F0F3B" w:rsidRPr="002A4893">
              <w:rPr>
                <w:rFonts w:ascii="Times New Roman" w:hAnsi="Times New Roman" w:cs="Times New Roman"/>
                <w:sz w:val="24"/>
                <w:szCs w:val="24"/>
              </w:rPr>
              <w:t xml:space="preserve"> за съответната година</w:t>
            </w:r>
            <w:r w:rsidR="00934C73" w:rsidRPr="002A4893">
              <w:rPr>
                <w:rFonts w:ascii="Times New Roman" w:hAnsi="Times New Roman" w:cs="Times New Roman"/>
                <w:sz w:val="24"/>
                <w:szCs w:val="24"/>
              </w:rPr>
              <w:t>, не по-малк</w:t>
            </w:r>
            <w:r w:rsidR="00374573" w:rsidRPr="002A4893">
              <w:rPr>
                <w:rFonts w:ascii="Times New Roman" w:hAnsi="Times New Roman" w:cs="Times New Roman"/>
                <w:sz w:val="24"/>
                <w:szCs w:val="24"/>
              </w:rPr>
              <w:t>а</w:t>
            </w:r>
            <w:r w:rsidR="00934C73" w:rsidRPr="002A4893">
              <w:rPr>
                <w:rFonts w:ascii="Times New Roman" w:hAnsi="Times New Roman" w:cs="Times New Roman"/>
                <w:sz w:val="24"/>
                <w:szCs w:val="24"/>
              </w:rPr>
              <w:t xml:space="preserve"> от размера на площ</w:t>
            </w:r>
            <w:r w:rsidR="00374573" w:rsidRPr="002A4893">
              <w:rPr>
                <w:rFonts w:ascii="Times New Roman" w:hAnsi="Times New Roman" w:cs="Times New Roman"/>
                <w:sz w:val="24"/>
                <w:szCs w:val="24"/>
              </w:rPr>
              <w:t>та</w:t>
            </w:r>
            <w:r w:rsidR="004D7F78" w:rsidRPr="002A4893">
              <w:rPr>
                <w:rFonts w:ascii="Times New Roman" w:hAnsi="Times New Roman" w:cs="Times New Roman"/>
                <w:sz w:val="24"/>
                <w:szCs w:val="24"/>
              </w:rPr>
              <w:t xml:space="preserve"> с тези култури</w:t>
            </w:r>
            <w:r w:rsidR="00934C73" w:rsidRPr="002A4893">
              <w:rPr>
                <w:rFonts w:ascii="Times New Roman" w:hAnsi="Times New Roman" w:cs="Times New Roman"/>
                <w:sz w:val="24"/>
                <w:szCs w:val="24"/>
              </w:rPr>
              <w:t>, заложени в Таблица 4.1 от бизнес плана.</w:t>
            </w:r>
          </w:p>
          <w:p w14:paraId="20CF3C80" w14:textId="6307D3EE"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3. Проектни предложения, представени от кандидати, които не са одобрени за подпомагане по </w:t>
            </w:r>
            <w:proofErr w:type="spellStart"/>
            <w:r w:rsidRPr="002A4893">
              <w:rPr>
                <w:rFonts w:ascii="Times New Roman" w:hAnsi="Times New Roman" w:cs="Times New Roman"/>
                <w:sz w:val="24"/>
                <w:szCs w:val="24"/>
              </w:rPr>
              <w:t>подмярка</w:t>
            </w:r>
            <w:proofErr w:type="spellEnd"/>
            <w:r w:rsidRPr="002A4893">
              <w:rPr>
                <w:rFonts w:ascii="Times New Roman" w:hAnsi="Times New Roman" w:cs="Times New Roman"/>
                <w:sz w:val="24"/>
                <w:szCs w:val="24"/>
              </w:rPr>
              <w:t xml:space="preserve"> 4.1 „Инвестиции в земеделски стопанства“ (критерий за оценка № 2.2) са такива, представени от кандидати, които не са одобрени за подпомагане със заповед на изпълнителния директор на ДФ „Земеделие“ по реда на Наредба № 9 от 21 март 2015 година и/или </w:t>
            </w:r>
            <w:r w:rsidR="00C6608B" w:rsidRPr="002A4893">
              <w:rPr>
                <w:rFonts w:ascii="Times New Roman" w:hAnsi="Times New Roman" w:cs="Times New Roman"/>
                <w:sz w:val="24"/>
                <w:szCs w:val="24"/>
              </w:rPr>
              <w:t xml:space="preserve">нямат сключен административен договор по </w:t>
            </w:r>
            <w:r w:rsidRPr="002A4893">
              <w:rPr>
                <w:rFonts w:ascii="Times New Roman" w:hAnsi="Times New Roman" w:cs="Times New Roman"/>
                <w:sz w:val="24"/>
                <w:szCs w:val="24"/>
              </w:rPr>
              <w:t>процедура чрез подбор № BG06RDNP001-4.008 „Целеви прием за земеделски стопани в сектор Животновъдство“.</w:t>
            </w:r>
          </w:p>
          <w:p w14:paraId="4950BDDC" w14:textId="13187C7B"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4. Проектни предложения представени от кандидати до 40 години включително (критерий за оценка 2.3) са проекти, представени от кандидати - физически лица или еднолични търговци (ЕТ) на възраст между 18 и 40 години, включително. В случаите когато кандидат е еднолично дружество с ограничена отговорност (ЕООД), условието по критерия се счита за изпълнено, ако едноличния собственик на капитала на дружеството е на възраст между 18 и 40 години, включително. </w:t>
            </w:r>
          </w:p>
          <w:p w14:paraId="39908613" w14:textId="0ECF200C"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За кандидати групи/организации на производители минималното изискване по критерий  за оценка </w:t>
            </w:r>
            <w:r w:rsidR="002E4C4F" w:rsidRPr="002A4893">
              <w:rPr>
                <w:rFonts w:ascii="Times New Roman" w:hAnsi="Times New Roman" w:cs="Times New Roman"/>
                <w:sz w:val="24"/>
                <w:szCs w:val="24"/>
              </w:rPr>
              <w:t xml:space="preserve">№ </w:t>
            </w:r>
            <w:r w:rsidRPr="002A4893">
              <w:rPr>
                <w:rFonts w:ascii="Times New Roman" w:hAnsi="Times New Roman" w:cs="Times New Roman"/>
                <w:sz w:val="24"/>
                <w:szCs w:val="24"/>
              </w:rPr>
              <w:t>2.3 се счита за изпълнено, когато над 50 на сто от членовете на групата/организацията, отговарят на посоченото условие.</w:t>
            </w:r>
          </w:p>
          <w:p w14:paraId="1BFE841E" w14:textId="1BCE4730" w:rsidR="001307B2" w:rsidRPr="002A4893" w:rsidRDefault="00057195">
            <w:pPr>
              <w:spacing w:line="276" w:lineRule="auto"/>
              <w:jc w:val="both"/>
              <w:rPr>
                <w:rFonts w:ascii="Times New Roman" w:hAnsi="Times New Roman" w:cs="Times New Roman"/>
                <w:sz w:val="24"/>
                <w:szCs w:val="24"/>
                <w:lang w:val="en-US"/>
              </w:rPr>
            </w:pPr>
            <w:r w:rsidRPr="002A4893">
              <w:rPr>
                <w:rFonts w:ascii="Times New Roman" w:hAnsi="Times New Roman" w:cs="Times New Roman"/>
                <w:sz w:val="24"/>
                <w:szCs w:val="24"/>
              </w:rPr>
              <w:t xml:space="preserve">5. Оперативната печалба на кандидата от последните три завършени финансови години (2018 г., 2019 г. и 2020 г.), се определя, като се използват следните данни от ОПР за съответната финансова година: </w:t>
            </w:r>
            <w:r w:rsidR="00ED7299" w:rsidRPr="002A4893">
              <w:rPr>
                <w:rFonts w:ascii="Times New Roman" w:hAnsi="Times New Roman" w:cs="Times New Roman"/>
                <w:sz w:val="24"/>
                <w:szCs w:val="24"/>
              </w:rPr>
              <w:t xml:space="preserve">стойността от </w:t>
            </w:r>
            <w:r w:rsidRPr="002A4893">
              <w:rPr>
                <w:rFonts w:ascii="Times New Roman" w:hAnsi="Times New Roman" w:cs="Times New Roman"/>
                <w:sz w:val="24"/>
                <w:szCs w:val="24"/>
              </w:rPr>
              <w:t xml:space="preserve">Раздел А, т. I </w:t>
            </w:r>
            <w:r w:rsidR="002774FF" w:rsidRPr="002A4893">
              <w:rPr>
                <w:rFonts w:ascii="Times New Roman" w:hAnsi="Times New Roman" w:cs="Times New Roman"/>
                <w:sz w:val="24"/>
                <w:szCs w:val="24"/>
              </w:rPr>
              <w:t>„</w:t>
            </w:r>
            <w:r w:rsidRPr="002A4893">
              <w:rPr>
                <w:rFonts w:ascii="Times New Roman" w:hAnsi="Times New Roman" w:cs="Times New Roman"/>
                <w:sz w:val="24"/>
                <w:szCs w:val="24"/>
              </w:rPr>
              <w:t xml:space="preserve">Приходи от оперативна дейност”, ред „Общо за група I”, </w:t>
            </w:r>
            <w:r w:rsidR="00ED7299" w:rsidRPr="002A4893">
              <w:rPr>
                <w:rFonts w:ascii="Times New Roman" w:hAnsi="Times New Roman" w:cs="Times New Roman"/>
                <w:sz w:val="24"/>
                <w:szCs w:val="24"/>
              </w:rPr>
              <w:t>(</w:t>
            </w:r>
            <w:r w:rsidRPr="002A4893">
              <w:rPr>
                <w:rFonts w:ascii="Times New Roman" w:hAnsi="Times New Roman" w:cs="Times New Roman"/>
                <w:sz w:val="24"/>
                <w:szCs w:val="24"/>
              </w:rPr>
              <w:t xml:space="preserve">код 15000) от приходната част на ОПР за съответната финансова година </w:t>
            </w:r>
            <w:r w:rsidRPr="002A4893">
              <w:rPr>
                <w:rFonts w:ascii="Times New Roman" w:hAnsi="Times New Roman" w:cs="Times New Roman"/>
                <w:i/>
                <w:sz w:val="24"/>
                <w:szCs w:val="24"/>
              </w:rPr>
              <w:t>минус</w:t>
            </w:r>
            <w:r w:rsidRPr="002A4893">
              <w:rPr>
                <w:rFonts w:ascii="Times New Roman" w:hAnsi="Times New Roman" w:cs="Times New Roman"/>
                <w:sz w:val="24"/>
                <w:szCs w:val="24"/>
              </w:rPr>
              <w:t xml:space="preserve"> </w:t>
            </w:r>
            <w:r w:rsidR="00ED7299" w:rsidRPr="002A4893">
              <w:rPr>
                <w:rFonts w:ascii="Times New Roman" w:hAnsi="Times New Roman" w:cs="Times New Roman"/>
                <w:sz w:val="24"/>
                <w:szCs w:val="24"/>
              </w:rPr>
              <w:t xml:space="preserve">стойността от </w:t>
            </w:r>
            <w:r w:rsidRPr="002A4893">
              <w:rPr>
                <w:rFonts w:ascii="Times New Roman" w:hAnsi="Times New Roman" w:cs="Times New Roman"/>
                <w:sz w:val="24"/>
                <w:szCs w:val="24"/>
              </w:rPr>
              <w:t xml:space="preserve">Раздел А, т. I </w:t>
            </w:r>
            <w:r w:rsidR="002774FF" w:rsidRPr="002A4893">
              <w:rPr>
                <w:rFonts w:ascii="Times New Roman" w:hAnsi="Times New Roman" w:cs="Times New Roman"/>
                <w:sz w:val="24"/>
                <w:szCs w:val="24"/>
              </w:rPr>
              <w:t>„</w:t>
            </w:r>
            <w:r w:rsidRPr="002A4893">
              <w:rPr>
                <w:rFonts w:ascii="Times New Roman" w:hAnsi="Times New Roman" w:cs="Times New Roman"/>
                <w:sz w:val="24"/>
                <w:szCs w:val="24"/>
              </w:rPr>
              <w:t xml:space="preserve">Разходи за оперативна дейност”, ред „Общо за група I”, </w:t>
            </w:r>
            <w:r w:rsidR="00ED7299" w:rsidRPr="002A4893">
              <w:rPr>
                <w:rFonts w:ascii="Times New Roman" w:hAnsi="Times New Roman" w:cs="Times New Roman"/>
                <w:sz w:val="24"/>
                <w:szCs w:val="24"/>
              </w:rPr>
              <w:t>(</w:t>
            </w:r>
            <w:r w:rsidRPr="002A4893">
              <w:rPr>
                <w:rFonts w:ascii="Times New Roman" w:hAnsi="Times New Roman" w:cs="Times New Roman"/>
                <w:sz w:val="24"/>
                <w:szCs w:val="24"/>
              </w:rPr>
              <w:t xml:space="preserve">код 10000) от разходната част на ОПР за съответната финансова година </w:t>
            </w:r>
            <w:r w:rsidR="004A4991" w:rsidRPr="002A4893">
              <w:rPr>
                <w:rFonts w:ascii="Times New Roman" w:hAnsi="Times New Roman" w:cs="Times New Roman"/>
                <w:i/>
                <w:sz w:val="24"/>
                <w:szCs w:val="24"/>
              </w:rPr>
              <w:t>плюс</w:t>
            </w:r>
            <w:r w:rsidR="004A4991" w:rsidRPr="002A4893">
              <w:rPr>
                <w:rFonts w:ascii="Times New Roman" w:hAnsi="Times New Roman" w:cs="Times New Roman"/>
                <w:sz w:val="24"/>
                <w:szCs w:val="24"/>
              </w:rPr>
              <w:t xml:space="preserve"> </w:t>
            </w:r>
            <w:r w:rsidR="00ED7299" w:rsidRPr="002A4893">
              <w:rPr>
                <w:rFonts w:ascii="Times New Roman" w:hAnsi="Times New Roman" w:cs="Times New Roman"/>
                <w:sz w:val="24"/>
                <w:szCs w:val="24"/>
              </w:rPr>
              <w:t xml:space="preserve">стойността от ред </w:t>
            </w:r>
            <w:r w:rsidRPr="002A4893">
              <w:rPr>
                <w:rFonts w:ascii="Times New Roman" w:hAnsi="Times New Roman" w:cs="Times New Roman"/>
                <w:sz w:val="24"/>
                <w:szCs w:val="24"/>
              </w:rPr>
              <w:t xml:space="preserve">„Разходи за амортизация и обезценка на дълготрайни материални и нематериални активи”, </w:t>
            </w:r>
            <w:r w:rsidR="00ED7299" w:rsidRPr="002A4893">
              <w:rPr>
                <w:rFonts w:ascii="Times New Roman" w:hAnsi="Times New Roman" w:cs="Times New Roman"/>
                <w:sz w:val="24"/>
                <w:szCs w:val="24"/>
              </w:rPr>
              <w:t>(</w:t>
            </w:r>
            <w:r w:rsidRPr="002A4893">
              <w:rPr>
                <w:rFonts w:ascii="Times New Roman" w:hAnsi="Times New Roman" w:cs="Times New Roman"/>
                <w:sz w:val="24"/>
                <w:szCs w:val="24"/>
              </w:rPr>
              <w:t xml:space="preserve">код 10410) от разходната част на ОПР за съответната финансова година. Изчислява се средноаритметичния размер на оперативната печалба за последните три завършени финансови години (2018 г., 2019 г. и 2020 г.) с помощта на Приложение </w:t>
            </w:r>
            <w:r w:rsidR="00B90EDD" w:rsidRPr="002A4893">
              <w:rPr>
                <w:rFonts w:ascii="Times New Roman" w:hAnsi="Times New Roman" w:cs="Times New Roman"/>
                <w:sz w:val="24"/>
                <w:szCs w:val="24"/>
              </w:rPr>
              <w:t>№ 17</w:t>
            </w:r>
            <w:r w:rsidRPr="002A4893">
              <w:rPr>
                <w:rFonts w:ascii="Times New Roman" w:hAnsi="Times New Roman" w:cs="Times New Roman"/>
                <w:sz w:val="24"/>
                <w:szCs w:val="24"/>
              </w:rPr>
              <w:t>.</w:t>
            </w:r>
            <w:r w:rsidR="00CA7A32" w:rsidRPr="002A4893">
              <w:rPr>
                <w:rFonts w:ascii="Times New Roman" w:hAnsi="Times New Roman" w:cs="Times New Roman"/>
                <w:sz w:val="24"/>
                <w:szCs w:val="24"/>
                <w:lang w:val="en-US"/>
              </w:rPr>
              <w:t xml:space="preserve"> В </w:t>
            </w:r>
            <w:proofErr w:type="spellStart"/>
            <w:r w:rsidR="00CA7A32" w:rsidRPr="002A4893">
              <w:rPr>
                <w:rFonts w:ascii="Times New Roman" w:hAnsi="Times New Roman" w:cs="Times New Roman"/>
                <w:sz w:val="24"/>
                <w:szCs w:val="24"/>
                <w:lang w:val="en-US"/>
              </w:rPr>
              <w:t>случай</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че</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кандидатът</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не</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съставя</w:t>
            </w:r>
            <w:proofErr w:type="spellEnd"/>
            <w:r w:rsidR="00CA7A32" w:rsidRPr="002A4893">
              <w:rPr>
                <w:rFonts w:ascii="Times New Roman" w:hAnsi="Times New Roman" w:cs="Times New Roman"/>
                <w:sz w:val="24"/>
                <w:szCs w:val="24"/>
                <w:lang w:val="en-US"/>
              </w:rPr>
              <w:t xml:space="preserve"> ОПР </w:t>
            </w:r>
            <w:proofErr w:type="spellStart"/>
            <w:r w:rsidR="00CA7A32" w:rsidRPr="002A4893">
              <w:rPr>
                <w:rFonts w:ascii="Times New Roman" w:hAnsi="Times New Roman" w:cs="Times New Roman"/>
                <w:sz w:val="24"/>
                <w:szCs w:val="24"/>
                <w:lang w:val="en-US"/>
              </w:rPr>
              <w:t>съгласно</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Закона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за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счетоводството</w:t>
            </w:r>
            <w:proofErr w:type="spellEnd"/>
            <w:r w:rsidR="00850188" w:rsidRPr="002A4893">
              <w:rPr>
                <w:rFonts w:ascii="Times New Roman" w:hAnsi="Times New Roman" w:cs="Times New Roman"/>
                <w:sz w:val="24"/>
                <w:szCs w:val="24"/>
              </w:rPr>
              <w:t>,</w:t>
            </w:r>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за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източник</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lastRenderedPageBreak/>
              <w:t>на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информация</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се</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използва</w:t>
            </w:r>
            <w:proofErr w:type="spellEnd"/>
            <w:r w:rsidR="00CA7A32" w:rsidRPr="002A4893">
              <w:rPr>
                <w:rFonts w:ascii="Times New Roman" w:hAnsi="Times New Roman" w:cs="Times New Roman"/>
                <w:sz w:val="24"/>
                <w:szCs w:val="24"/>
                <w:lang w:val="en-US"/>
              </w:rPr>
              <w:t xml:space="preserve"> </w:t>
            </w:r>
            <w:r w:rsidR="001A6D46" w:rsidRPr="002A4893">
              <w:rPr>
                <w:rFonts w:ascii="Times New Roman" w:hAnsi="Times New Roman" w:cs="Times New Roman"/>
                <w:sz w:val="24"/>
                <w:szCs w:val="24"/>
              </w:rPr>
              <w:t>„</w:t>
            </w:r>
            <w:proofErr w:type="spellStart"/>
            <w:r w:rsidR="00CA7A32" w:rsidRPr="002A4893">
              <w:rPr>
                <w:rFonts w:ascii="Times New Roman" w:hAnsi="Times New Roman" w:cs="Times New Roman"/>
                <w:sz w:val="24"/>
                <w:szCs w:val="24"/>
                <w:lang w:val="en-US"/>
              </w:rPr>
              <w:t>Приложение</w:t>
            </w:r>
            <w:proofErr w:type="spellEnd"/>
            <w:r w:rsidR="00CA7A32" w:rsidRPr="002A4893">
              <w:rPr>
                <w:rFonts w:ascii="Times New Roman" w:hAnsi="Times New Roman" w:cs="Times New Roman"/>
                <w:sz w:val="24"/>
                <w:szCs w:val="24"/>
                <w:lang w:val="en-US"/>
              </w:rPr>
              <w:t xml:space="preserve"> № 3 - </w:t>
            </w:r>
            <w:proofErr w:type="spellStart"/>
            <w:r w:rsidR="00CA7A32" w:rsidRPr="002A4893">
              <w:rPr>
                <w:rFonts w:ascii="Times New Roman" w:hAnsi="Times New Roman" w:cs="Times New Roman"/>
                <w:sz w:val="24"/>
                <w:szCs w:val="24"/>
                <w:lang w:val="en-US"/>
              </w:rPr>
              <w:t>доходи</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от</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друга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стопанска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дейност</w:t>
            </w:r>
            <w:proofErr w:type="spellEnd"/>
            <w:r w:rsidR="001A6D46" w:rsidRPr="002A4893">
              <w:rPr>
                <w:rFonts w:ascii="Times New Roman" w:hAnsi="Times New Roman" w:cs="Times New Roman"/>
                <w:sz w:val="24"/>
                <w:szCs w:val="24"/>
              </w:rPr>
              <w:t xml:space="preserve">“ </w:t>
            </w:r>
            <w:proofErr w:type="spellStart"/>
            <w:r w:rsidR="00CA7A32" w:rsidRPr="002A4893">
              <w:rPr>
                <w:rFonts w:ascii="Times New Roman" w:hAnsi="Times New Roman" w:cs="Times New Roman"/>
                <w:sz w:val="24"/>
                <w:szCs w:val="24"/>
                <w:lang w:val="en-US"/>
              </w:rPr>
              <w:t>от</w:t>
            </w:r>
            <w:proofErr w:type="spellEnd"/>
            <w:r w:rsidR="00CA7A32" w:rsidRPr="002A4893">
              <w:rPr>
                <w:rFonts w:ascii="Times New Roman" w:hAnsi="Times New Roman" w:cs="Times New Roman"/>
                <w:sz w:val="24"/>
                <w:szCs w:val="24"/>
                <w:lang w:val="en-US"/>
              </w:rPr>
              <w:t xml:space="preserve"> </w:t>
            </w:r>
            <w:r w:rsidR="00850188" w:rsidRPr="002A4893">
              <w:rPr>
                <w:rFonts w:ascii="Times New Roman" w:hAnsi="Times New Roman" w:cs="Times New Roman"/>
                <w:sz w:val="24"/>
                <w:szCs w:val="24"/>
              </w:rPr>
              <w:t>Годишна данъчна декларация</w:t>
            </w:r>
            <w:r w:rsidR="00850188"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за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съответната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година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на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физическото</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лице</w:t>
            </w:r>
            <w:proofErr w:type="spellEnd"/>
            <w:r w:rsidR="00CA7A32" w:rsidRPr="002A4893">
              <w:rPr>
                <w:rFonts w:ascii="Times New Roman" w:hAnsi="Times New Roman" w:cs="Times New Roman"/>
                <w:sz w:val="24"/>
                <w:szCs w:val="24"/>
              </w:rPr>
              <w:t xml:space="preserve">, като се взимат предвид </w:t>
            </w:r>
            <w:proofErr w:type="spellStart"/>
            <w:r w:rsidR="00CA7A32" w:rsidRPr="002A4893">
              <w:rPr>
                <w:rFonts w:ascii="Times New Roman" w:hAnsi="Times New Roman" w:cs="Times New Roman"/>
                <w:sz w:val="24"/>
                <w:szCs w:val="24"/>
                <w:lang w:val="en-US"/>
              </w:rPr>
              <w:t>стойността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от</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ред</w:t>
            </w:r>
            <w:proofErr w:type="spellEnd"/>
            <w:r w:rsidR="00CA7A32" w:rsidRPr="002A4893">
              <w:rPr>
                <w:rFonts w:ascii="Times New Roman" w:hAnsi="Times New Roman" w:cs="Times New Roman"/>
                <w:sz w:val="24"/>
                <w:szCs w:val="24"/>
                <w:lang w:val="en-US"/>
              </w:rPr>
              <w:t xml:space="preserve"> 3 </w:t>
            </w:r>
            <w:r w:rsidR="001A6D46" w:rsidRPr="002A4893">
              <w:rPr>
                <w:rFonts w:ascii="Times New Roman" w:hAnsi="Times New Roman" w:cs="Times New Roman"/>
                <w:sz w:val="24"/>
                <w:szCs w:val="24"/>
              </w:rPr>
              <w:t>„</w:t>
            </w:r>
            <w:proofErr w:type="spellStart"/>
            <w:r w:rsidR="00CA7A32" w:rsidRPr="002A4893">
              <w:rPr>
                <w:rFonts w:ascii="Times New Roman" w:hAnsi="Times New Roman" w:cs="Times New Roman"/>
                <w:sz w:val="24"/>
                <w:szCs w:val="24"/>
                <w:lang w:val="en-US"/>
              </w:rPr>
              <w:t>Сума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на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доходите</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подлежащи</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на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облагане</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по</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реда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на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чл</w:t>
            </w:r>
            <w:proofErr w:type="spellEnd"/>
            <w:r w:rsidR="00CA7A32" w:rsidRPr="002A4893">
              <w:rPr>
                <w:rFonts w:ascii="Times New Roman" w:hAnsi="Times New Roman" w:cs="Times New Roman"/>
                <w:sz w:val="24"/>
                <w:szCs w:val="24"/>
                <w:lang w:val="en-US"/>
              </w:rPr>
              <w:t xml:space="preserve">. 29 </w:t>
            </w:r>
            <w:proofErr w:type="spellStart"/>
            <w:r w:rsidR="00CA7A32" w:rsidRPr="002A4893">
              <w:rPr>
                <w:rFonts w:ascii="Times New Roman" w:hAnsi="Times New Roman" w:cs="Times New Roman"/>
                <w:sz w:val="24"/>
                <w:szCs w:val="24"/>
                <w:lang w:val="en-US"/>
              </w:rPr>
              <w:t>от</w:t>
            </w:r>
            <w:proofErr w:type="spellEnd"/>
            <w:r w:rsidR="00CA7A32" w:rsidRPr="002A4893">
              <w:rPr>
                <w:rFonts w:ascii="Times New Roman" w:hAnsi="Times New Roman" w:cs="Times New Roman"/>
                <w:sz w:val="24"/>
                <w:szCs w:val="24"/>
                <w:lang w:val="en-US"/>
              </w:rPr>
              <w:t xml:space="preserve"> ЗДДФЛ</w:t>
            </w:r>
            <w:proofErr w:type="gramStart"/>
            <w:r w:rsidR="001A6D46" w:rsidRPr="002A4893">
              <w:rPr>
                <w:rFonts w:ascii="Times New Roman" w:hAnsi="Times New Roman" w:cs="Times New Roman"/>
                <w:sz w:val="24"/>
                <w:szCs w:val="24"/>
              </w:rPr>
              <w:t>“</w:t>
            </w:r>
            <w:r w:rsidR="001A4977" w:rsidRPr="002A4893">
              <w:rPr>
                <w:rFonts w:ascii="Times New Roman" w:hAnsi="Times New Roman" w:cs="Times New Roman"/>
                <w:sz w:val="24"/>
                <w:szCs w:val="24"/>
              </w:rPr>
              <w:t xml:space="preserve"> и</w:t>
            </w:r>
            <w:proofErr w:type="gram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ред</w:t>
            </w:r>
            <w:proofErr w:type="spellEnd"/>
            <w:r w:rsidR="00CA7A32" w:rsidRPr="002A4893">
              <w:rPr>
                <w:rFonts w:ascii="Times New Roman" w:hAnsi="Times New Roman" w:cs="Times New Roman"/>
                <w:sz w:val="24"/>
                <w:szCs w:val="24"/>
                <w:lang w:val="en-US"/>
              </w:rPr>
              <w:t xml:space="preserve"> 4</w:t>
            </w:r>
            <w:r w:rsidR="00850188" w:rsidRPr="002A4893">
              <w:rPr>
                <w:rFonts w:ascii="Times New Roman" w:hAnsi="Times New Roman" w:cs="Times New Roman"/>
                <w:sz w:val="24"/>
                <w:szCs w:val="24"/>
              </w:rPr>
              <w:t xml:space="preserve"> </w:t>
            </w:r>
            <w:r w:rsidR="001A6D46" w:rsidRPr="002A4893">
              <w:rPr>
                <w:rFonts w:ascii="Times New Roman" w:hAnsi="Times New Roman" w:cs="Times New Roman"/>
                <w:sz w:val="24"/>
                <w:szCs w:val="24"/>
              </w:rPr>
              <w:t>„</w:t>
            </w:r>
            <w:proofErr w:type="spellStart"/>
            <w:r w:rsidR="00CA7A32" w:rsidRPr="002A4893">
              <w:rPr>
                <w:rFonts w:ascii="Times New Roman" w:hAnsi="Times New Roman" w:cs="Times New Roman"/>
                <w:sz w:val="24"/>
                <w:szCs w:val="24"/>
                <w:lang w:val="en-US"/>
              </w:rPr>
              <w:t>Разходи</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за</w:t>
            </w:r>
            <w:proofErr w:type="spellEnd"/>
            <w:r w:rsidR="00CA7A32" w:rsidRPr="002A4893">
              <w:rPr>
                <w:rFonts w:ascii="Times New Roman" w:hAnsi="Times New Roman" w:cs="Times New Roman"/>
                <w:sz w:val="24"/>
                <w:szCs w:val="24"/>
                <w:lang w:val="en-US"/>
              </w:rPr>
              <w:t xml:space="preserve"> </w:t>
            </w:r>
            <w:proofErr w:type="spellStart"/>
            <w:r w:rsidR="00CA7A32" w:rsidRPr="002A4893">
              <w:rPr>
                <w:rFonts w:ascii="Times New Roman" w:hAnsi="Times New Roman" w:cs="Times New Roman"/>
                <w:sz w:val="24"/>
                <w:szCs w:val="24"/>
                <w:lang w:val="en-US"/>
              </w:rPr>
              <w:t>дейността</w:t>
            </w:r>
            <w:proofErr w:type="spellEnd"/>
            <w:r w:rsidR="001A6D46" w:rsidRPr="002A4893">
              <w:rPr>
                <w:rFonts w:ascii="Times New Roman" w:hAnsi="Times New Roman" w:cs="Times New Roman"/>
                <w:sz w:val="24"/>
                <w:szCs w:val="24"/>
              </w:rPr>
              <w:t>“</w:t>
            </w:r>
            <w:r w:rsidR="00CA7A32" w:rsidRPr="002A4893">
              <w:rPr>
                <w:rFonts w:ascii="Times New Roman" w:hAnsi="Times New Roman" w:cs="Times New Roman"/>
                <w:sz w:val="24"/>
                <w:szCs w:val="24"/>
                <w:lang w:val="en-US"/>
              </w:rPr>
              <w:t>.</w:t>
            </w:r>
          </w:p>
          <w:p w14:paraId="24EC5C79" w14:textId="1D72BEE4" w:rsidR="00057195" w:rsidRPr="002A4893" w:rsidRDefault="00057195">
            <w:pPr>
              <w:spacing w:line="276" w:lineRule="auto"/>
              <w:jc w:val="both"/>
              <w:rPr>
                <w:rFonts w:ascii="Times New Roman" w:hAnsi="Times New Roman" w:cs="Times New Roman"/>
                <w:i/>
                <w:sz w:val="24"/>
                <w:szCs w:val="24"/>
              </w:rPr>
            </w:pPr>
            <w:r w:rsidRPr="002A4893">
              <w:rPr>
                <w:rFonts w:ascii="Times New Roman" w:hAnsi="Times New Roman" w:cs="Times New Roman"/>
                <w:i/>
                <w:sz w:val="24"/>
                <w:szCs w:val="24"/>
              </w:rPr>
              <w:t xml:space="preserve">5.1 В случай, че полученият средноаритметичен размер на оперативната печалба на кандидата от последните три завършени финансови  години, умножен по „5“ е по-голям от общата стойност на </w:t>
            </w:r>
            <w:r w:rsidR="00004B94">
              <w:rPr>
                <w:rFonts w:ascii="Times New Roman" w:hAnsi="Times New Roman" w:cs="Times New Roman"/>
                <w:i/>
                <w:sz w:val="24"/>
                <w:szCs w:val="24"/>
              </w:rPr>
              <w:t xml:space="preserve">допустимите </w:t>
            </w:r>
            <w:r w:rsidRPr="002A4893">
              <w:rPr>
                <w:rFonts w:ascii="Times New Roman" w:hAnsi="Times New Roman" w:cs="Times New Roman"/>
                <w:i/>
                <w:sz w:val="24"/>
                <w:szCs w:val="24"/>
              </w:rPr>
              <w:t>разходи по проектното предложение подадено по процедурата, то същото получава – 10 точки;</w:t>
            </w:r>
          </w:p>
          <w:p w14:paraId="1AA44807" w14:textId="07D7D15B" w:rsidR="00057195" w:rsidRPr="002A4893" w:rsidRDefault="00057195">
            <w:pPr>
              <w:spacing w:line="276" w:lineRule="auto"/>
              <w:jc w:val="both"/>
              <w:rPr>
                <w:rFonts w:ascii="Times New Roman" w:hAnsi="Times New Roman" w:cs="Times New Roman"/>
                <w:i/>
                <w:sz w:val="24"/>
                <w:szCs w:val="24"/>
              </w:rPr>
            </w:pPr>
            <w:r w:rsidRPr="002A4893">
              <w:rPr>
                <w:rFonts w:ascii="Times New Roman" w:hAnsi="Times New Roman" w:cs="Times New Roman"/>
                <w:i/>
                <w:sz w:val="24"/>
                <w:szCs w:val="24"/>
              </w:rPr>
              <w:t xml:space="preserve">5.2 В случай, че полученият средноаритметичен размер на оперативната печалба на кандидата от последните три завършени финансови  години, умножен по „6“ е по-голям от общата стойност на </w:t>
            </w:r>
            <w:r w:rsidR="00004B94">
              <w:rPr>
                <w:rFonts w:ascii="Times New Roman" w:hAnsi="Times New Roman" w:cs="Times New Roman"/>
                <w:i/>
                <w:sz w:val="24"/>
                <w:szCs w:val="24"/>
              </w:rPr>
              <w:t xml:space="preserve">допустимите </w:t>
            </w:r>
            <w:r w:rsidRPr="002A4893">
              <w:rPr>
                <w:rFonts w:ascii="Times New Roman" w:hAnsi="Times New Roman" w:cs="Times New Roman"/>
                <w:i/>
                <w:sz w:val="24"/>
                <w:szCs w:val="24"/>
              </w:rPr>
              <w:t>разходи по проектното предложение подадено по процедурата, то същото получава – 9 точки;</w:t>
            </w:r>
          </w:p>
          <w:p w14:paraId="2B6C059E" w14:textId="7D87482D" w:rsidR="00057195" w:rsidRPr="002A4893" w:rsidRDefault="00057195">
            <w:pPr>
              <w:spacing w:line="276" w:lineRule="auto"/>
              <w:jc w:val="both"/>
              <w:rPr>
                <w:rFonts w:ascii="Times New Roman" w:hAnsi="Times New Roman" w:cs="Times New Roman"/>
                <w:i/>
                <w:sz w:val="24"/>
                <w:szCs w:val="24"/>
              </w:rPr>
            </w:pPr>
            <w:r w:rsidRPr="002A4893">
              <w:rPr>
                <w:rFonts w:ascii="Times New Roman" w:hAnsi="Times New Roman" w:cs="Times New Roman"/>
                <w:i/>
                <w:sz w:val="24"/>
                <w:szCs w:val="24"/>
              </w:rPr>
              <w:t xml:space="preserve">5.3 В случай, че полученият средноаритметичен размер на оперативната печалба на кандидата от последните три завършени финансови  години, умножен по „7“ е по-голям от общата стойност на </w:t>
            </w:r>
            <w:r w:rsidR="00004B94">
              <w:rPr>
                <w:rFonts w:ascii="Times New Roman" w:hAnsi="Times New Roman" w:cs="Times New Roman"/>
                <w:i/>
                <w:sz w:val="24"/>
                <w:szCs w:val="24"/>
              </w:rPr>
              <w:t xml:space="preserve">допустимите </w:t>
            </w:r>
            <w:r w:rsidRPr="002A4893">
              <w:rPr>
                <w:rFonts w:ascii="Times New Roman" w:hAnsi="Times New Roman" w:cs="Times New Roman"/>
                <w:i/>
                <w:sz w:val="24"/>
                <w:szCs w:val="24"/>
              </w:rPr>
              <w:t>разходи по проектното предложение подадено по процедурата, то същото получава – 8 точки;</w:t>
            </w:r>
          </w:p>
          <w:p w14:paraId="6A204667" w14:textId="49E8E86C" w:rsidR="00057195" w:rsidRPr="002A4893" w:rsidRDefault="00057195">
            <w:pPr>
              <w:spacing w:line="276" w:lineRule="auto"/>
              <w:jc w:val="both"/>
              <w:rPr>
                <w:rFonts w:ascii="Times New Roman" w:hAnsi="Times New Roman" w:cs="Times New Roman"/>
                <w:i/>
                <w:sz w:val="24"/>
                <w:szCs w:val="24"/>
              </w:rPr>
            </w:pPr>
            <w:r w:rsidRPr="002A4893">
              <w:rPr>
                <w:rFonts w:ascii="Times New Roman" w:hAnsi="Times New Roman" w:cs="Times New Roman"/>
                <w:i/>
                <w:sz w:val="24"/>
                <w:szCs w:val="24"/>
              </w:rPr>
              <w:t xml:space="preserve">5.4 В случай, че полученият средноаритметичен размер на оперативната печалба на кандидата от последните три завършени финансови  години, умножен по „8“ е по-голям от общата стойност на </w:t>
            </w:r>
            <w:r w:rsidR="00004B94">
              <w:rPr>
                <w:rFonts w:ascii="Times New Roman" w:hAnsi="Times New Roman" w:cs="Times New Roman"/>
                <w:i/>
                <w:sz w:val="24"/>
                <w:szCs w:val="24"/>
              </w:rPr>
              <w:t xml:space="preserve">допустимите </w:t>
            </w:r>
            <w:r w:rsidRPr="002A4893">
              <w:rPr>
                <w:rFonts w:ascii="Times New Roman" w:hAnsi="Times New Roman" w:cs="Times New Roman"/>
                <w:i/>
                <w:sz w:val="24"/>
                <w:szCs w:val="24"/>
              </w:rPr>
              <w:t>разходи по проектното предложение подадено по процедурата, то същото получава – 7 точки;</w:t>
            </w:r>
          </w:p>
          <w:p w14:paraId="7339CC9C" w14:textId="07295DAA" w:rsidR="00057195" w:rsidRPr="002A4893" w:rsidRDefault="00057195">
            <w:pPr>
              <w:spacing w:line="276" w:lineRule="auto"/>
              <w:jc w:val="both"/>
              <w:rPr>
                <w:rFonts w:ascii="Times New Roman" w:hAnsi="Times New Roman" w:cs="Times New Roman"/>
                <w:i/>
                <w:sz w:val="24"/>
                <w:szCs w:val="24"/>
              </w:rPr>
            </w:pPr>
            <w:r w:rsidRPr="002A4893">
              <w:rPr>
                <w:rFonts w:ascii="Times New Roman" w:hAnsi="Times New Roman" w:cs="Times New Roman"/>
                <w:i/>
                <w:sz w:val="24"/>
                <w:szCs w:val="24"/>
              </w:rPr>
              <w:t xml:space="preserve">5.5 В случай, че полученият средноаритметичен размер на оперативната печалба на кандидата от последните три завършени финансови  години, умножен по „9“ е по-голям от общата стойност на </w:t>
            </w:r>
            <w:r w:rsidR="00004B94">
              <w:rPr>
                <w:rFonts w:ascii="Times New Roman" w:hAnsi="Times New Roman" w:cs="Times New Roman"/>
                <w:i/>
                <w:sz w:val="24"/>
                <w:szCs w:val="24"/>
              </w:rPr>
              <w:t xml:space="preserve">допустимите </w:t>
            </w:r>
            <w:r w:rsidRPr="002A4893">
              <w:rPr>
                <w:rFonts w:ascii="Times New Roman" w:hAnsi="Times New Roman" w:cs="Times New Roman"/>
                <w:i/>
                <w:sz w:val="24"/>
                <w:szCs w:val="24"/>
              </w:rPr>
              <w:t>разходи по проектното предложение подадено по процедурата, то същото получава – 6 точки;</w:t>
            </w:r>
          </w:p>
          <w:p w14:paraId="0B6B6BCB" w14:textId="58FB01D9" w:rsidR="00057195" w:rsidRPr="002A4893" w:rsidRDefault="00057195">
            <w:pPr>
              <w:spacing w:line="276" w:lineRule="auto"/>
              <w:jc w:val="both"/>
              <w:rPr>
                <w:rFonts w:ascii="Times New Roman" w:hAnsi="Times New Roman" w:cs="Times New Roman"/>
                <w:i/>
                <w:sz w:val="24"/>
                <w:szCs w:val="24"/>
              </w:rPr>
            </w:pPr>
            <w:r w:rsidRPr="002A4893">
              <w:rPr>
                <w:rFonts w:ascii="Times New Roman" w:hAnsi="Times New Roman" w:cs="Times New Roman"/>
                <w:i/>
                <w:sz w:val="24"/>
                <w:szCs w:val="24"/>
              </w:rPr>
              <w:t xml:space="preserve">5.6 В случай, че полученият средноаритметичен размер на оперативната печалба на кандидата от последните три завършени финансови  години, умножен по „10“ е по-голям от общата стойност на </w:t>
            </w:r>
            <w:r w:rsidR="00004B94">
              <w:rPr>
                <w:rFonts w:ascii="Times New Roman" w:hAnsi="Times New Roman" w:cs="Times New Roman"/>
                <w:i/>
                <w:sz w:val="24"/>
                <w:szCs w:val="24"/>
              </w:rPr>
              <w:t xml:space="preserve">допустимите </w:t>
            </w:r>
            <w:r w:rsidRPr="002A4893">
              <w:rPr>
                <w:rFonts w:ascii="Times New Roman" w:hAnsi="Times New Roman" w:cs="Times New Roman"/>
                <w:i/>
                <w:sz w:val="24"/>
                <w:szCs w:val="24"/>
              </w:rPr>
              <w:t>разходи по проектното предложение подадено по процедурата, то същото получава – 5 точки;</w:t>
            </w:r>
          </w:p>
          <w:p w14:paraId="1244FFAC" w14:textId="26A6D2F2" w:rsidR="00551D9F"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6. Проектни предложения, при които с изпълнението на одобрените инвестиции и дейности се предвижда запазване на заетостта в земеделското стопанство или в групата/организацията на производители (критерий за оценка 3). При оценка по критерия се взима предвид </w:t>
            </w:r>
            <w:proofErr w:type="spellStart"/>
            <w:r w:rsidRPr="002A4893">
              <w:rPr>
                <w:rFonts w:ascii="Times New Roman" w:hAnsi="Times New Roman" w:cs="Times New Roman"/>
                <w:sz w:val="24"/>
                <w:szCs w:val="24"/>
              </w:rPr>
              <w:t>средносписъчния</w:t>
            </w:r>
            <w:proofErr w:type="spellEnd"/>
            <w:r w:rsidRPr="002A4893">
              <w:rPr>
                <w:rFonts w:ascii="Times New Roman" w:hAnsi="Times New Roman" w:cs="Times New Roman"/>
                <w:sz w:val="24"/>
                <w:szCs w:val="24"/>
              </w:rPr>
              <w:t xml:space="preserve"> брой на персонала за годината, предхождаща година на подаване на проектното предложение (2020 г.), за който кандидата поема ангажимент да подържа след изплащане на финансовата помощ до изтичане на периода на мониторинг по проекта. </w:t>
            </w:r>
            <w:proofErr w:type="spellStart"/>
            <w:r w:rsidRPr="002A4893">
              <w:rPr>
                <w:rFonts w:ascii="Times New Roman" w:hAnsi="Times New Roman" w:cs="Times New Roman"/>
                <w:sz w:val="24"/>
                <w:szCs w:val="24"/>
              </w:rPr>
              <w:t>Средносписъчният</w:t>
            </w:r>
            <w:proofErr w:type="spellEnd"/>
            <w:r w:rsidRPr="002A4893">
              <w:rPr>
                <w:rFonts w:ascii="Times New Roman" w:hAnsi="Times New Roman" w:cs="Times New Roman"/>
                <w:sz w:val="24"/>
                <w:szCs w:val="24"/>
              </w:rPr>
              <w:t xml:space="preserve"> брой на персонала на кандидата по процедурата за 2020 г. се изчислява като сбор от данните за среден списъчен брой на заетите лица, посочени в ред 1001 от Част I, Раздел 1 от „Отчета за заетите лица, средствата за работна заплата и други разходи за труд“ и лицата, посочени в код 1400 и код 1600 от Част II на отчета.</w:t>
            </w:r>
            <w:r w:rsidR="00551D9F" w:rsidRPr="002A4893">
              <w:rPr>
                <w:rFonts w:ascii="Times New Roman" w:hAnsi="Times New Roman" w:cs="Times New Roman"/>
                <w:sz w:val="24"/>
                <w:szCs w:val="24"/>
              </w:rPr>
              <w:t xml:space="preserve"> За кандидати, </w:t>
            </w:r>
            <w:proofErr w:type="spellStart"/>
            <w:r w:rsidR="00551D9F" w:rsidRPr="002A4893">
              <w:rPr>
                <w:rFonts w:ascii="Times New Roman" w:hAnsi="Times New Roman" w:cs="Times New Roman"/>
                <w:sz w:val="24"/>
                <w:szCs w:val="24"/>
              </w:rPr>
              <w:t>несъставящи</w:t>
            </w:r>
            <w:proofErr w:type="spellEnd"/>
            <w:r w:rsidR="00551D9F" w:rsidRPr="002A4893">
              <w:rPr>
                <w:rFonts w:ascii="Times New Roman" w:hAnsi="Times New Roman" w:cs="Times New Roman"/>
                <w:sz w:val="24"/>
                <w:szCs w:val="24"/>
              </w:rPr>
              <w:t xml:space="preserve"> баланс, данните се взимат от Справка заети лица за 2020 година. Условието по критерия за оценка не се счита за изпълнено, когато </w:t>
            </w:r>
            <w:proofErr w:type="spellStart"/>
            <w:r w:rsidR="00551D9F" w:rsidRPr="002A4893">
              <w:rPr>
                <w:rFonts w:ascii="Times New Roman" w:hAnsi="Times New Roman" w:cs="Times New Roman"/>
                <w:sz w:val="24"/>
                <w:szCs w:val="24"/>
              </w:rPr>
              <w:t>средносписъчния</w:t>
            </w:r>
            <w:proofErr w:type="spellEnd"/>
            <w:r w:rsidR="00551D9F" w:rsidRPr="002A4893">
              <w:rPr>
                <w:rFonts w:ascii="Times New Roman" w:hAnsi="Times New Roman" w:cs="Times New Roman"/>
                <w:sz w:val="24"/>
                <w:szCs w:val="24"/>
              </w:rPr>
              <w:t xml:space="preserve"> брой на персонала за 2020 година е 0 (нула).</w:t>
            </w:r>
          </w:p>
          <w:p w14:paraId="7CD7898B" w14:textId="587B8DDD"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7. Проектни предложения с инвестиции и дейности за производство на биологични продукти (критерий за оценка № 4.1) са проектни предложения, представени от кандидати, които са представили с писмено доказателство по чл. 29, параграф 1 от Регламент № </w:t>
            </w:r>
            <w:r w:rsidRPr="002A4893">
              <w:rPr>
                <w:rFonts w:ascii="Times New Roman" w:hAnsi="Times New Roman" w:cs="Times New Roman"/>
                <w:sz w:val="24"/>
                <w:szCs w:val="24"/>
              </w:rPr>
              <w:lastRenderedPageBreak/>
              <w:t xml:space="preserve">834/2007 на Съвета от 28 юни 2007 относно биологичното производство и етикетирането на биологични продукти и за отмяна на Регламент (ЕИО) № 2092/91 (документ по т. </w:t>
            </w:r>
            <w:r w:rsidR="006B64E7" w:rsidRPr="002A4893">
              <w:rPr>
                <w:rFonts w:ascii="Times New Roman" w:hAnsi="Times New Roman" w:cs="Times New Roman"/>
                <w:sz w:val="24"/>
                <w:szCs w:val="24"/>
              </w:rPr>
              <w:t xml:space="preserve">2 </w:t>
            </w:r>
            <w:r w:rsidRPr="002A4893">
              <w:rPr>
                <w:rFonts w:ascii="Times New Roman" w:hAnsi="Times New Roman" w:cs="Times New Roman"/>
                <w:sz w:val="24"/>
                <w:szCs w:val="24"/>
              </w:rPr>
              <w:t>от Раздел 24.2. Списък с документи, доказващи съответствие с критериите за оценка на проекти) и същият потвърждава, че всички селскостопански култури и/или животни в животновъдния обект/обекти на кандидата, който/които е включен/са включени в проектното предложение, е/са сертифициран/и за производство на биологични селскостопански продукти.</w:t>
            </w:r>
          </w:p>
          <w:p w14:paraId="73C4A7A2" w14:textId="1A830903"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За кандидати групи/организации на производители минималното изискване по критерий за оценка № 4.1 се счита за изпълнено, когато над 50 на сто от членовете на групата/организацията, отговарят на съответното условие.</w:t>
            </w:r>
          </w:p>
          <w:p w14:paraId="6D4E100D" w14:textId="796027CC" w:rsidR="00482538" w:rsidRPr="002A4893" w:rsidRDefault="00AA267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Проектното предложение не съответства на </w:t>
            </w:r>
            <w:r w:rsidR="0055021C" w:rsidRPr="002A4893">
              <w:rPr>
                <w:rFonts w:ascii="Times New Roman" w:hAnsi="Times New Roman" w:cs="Times New Roman"/>
                <w:sz w:val="24"/>
                <w:szCs w:val="24"/>
              </w:rPr>
              <w:t xml:space="preserve">посоченото </w:t>
            </w:r>
            <w:r w:rsidRPr="002A4893">
              <w:rPr>
                <w:rFonts w:ascii="Times New Roman" w:hAnsi="Times New Roman" w:cs="Times New Roman"/>
                <w:sz w:val="24"/>
                <w:szCs w:val="24"/>
              </w:rPr>
              <w:t>условие</w:t>
            </w:r>
            <w:r w:rsidR="0055021C" w:rsidRPr="002A4893">
              <w:rPr>
                <w:rFonts w:ascii="Times New Roman" w:hAnsi="Times New Roman" w:cs="Times New Roman"/>
                <w:sz w:val="24"/>
                <w:szCs w:val="24"/>
              </w:rPr>
              <w:t>, в случай че инвестициите не са свързани изцяло с производството на биологично сертифицирани селскостопански продукти.</w:t>
            </w:r>
          </w:p>
          <w:p w14:paraId="5A5FE1B8" w14:textId="74A588A5"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8. Проектни предложения с инвестиции за напояване на селскостопански култури отглеждани в земеделското стопанство (критерий за оценка № 4.2) са такива:</w:t>
            </w:r>
          </w:p>
          <w:p w14:paraId="2B633107" w14:textId="34FC58C4"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8.1 При които най-малко 35 на сто от допустимите инвестиционни разходи по проекта са свързани с инвестиции в напоителни системи - </w:t>
            </w:r>
            <w:proofErr w:type="spellStart"/>
            <w:r w:rsidRPr="002A4893">
              <w:rPr>
                <w:rFonts w:ascii="Times New Roman" w:hAnsi="Times New Roman" w:cs="Times New Roman"/>
                <w:sz w:val="24"/>
                <w:szCs w:val="24"/>
              </w:rPr>
              <w:t>водовземни</w:t>
            </w:r>
            <w:proofErr w:type="spellEnd"/>
            <w:r w:rsidRPr="002A4893">
              <w:rPr>
                <w:rFonts w:ascii="Times New Roman" w:hAnsi="Times New Roman" w:cs="Times New Roman"/>
                <w:sz w:val="24"/>
                <w:szCs w:val="24"/>
              </w:rPr>
              <w:t xml:space="preserve"> съоръжения, включително кладенци и съоръжения за съхранение на вода, както и закупуване на техническо оборудване за тяхната експлоатация, включително нови тръбопроводи, системи за капково напояване, инсталации за дъждуване, помпени станции, техники/съоръжения за съхраняване/опазване на водата и за които е осигурено /за съществуващи системи/ или ще бъде осигурено /за нови системи/ използването на вода от клон на </w:t>
            </w:r>
            <w:r w:rsidR="0096183D" w:rsidRPr="002A4893">
              <w:rPr>
                <w:rFonts w:ascii="Times New Roman" w:hAnsi="Times New Roman" w:cs="Times New Roman"/>
                <w:sz w:val="24"/>
                <w:szCs w:val="24"/>
              </w:rPr>
              <w:t>„</w:t>
            </w:r>
            <w:r w:rsidRPr="002A4893">
              <w:rPr>
                <w:rFonts w:ascii="Times New Roman" w:hAnsi="Times New Roman" w:cs="Times New Roman"/>
                <w:sz w:val="24"/>
                <w:szCs w:val="24"/>
              </w:rPr>
              <w:t>Напоителни системи</w:t>
            </w:r>
            <w:r w:rsidR="0096183D" w:rsidRPr="002A4893">
              <w:rPr>
                <w:rFonts w:ascii="Times New Roman" w:hAnsi="Times New Roman" w:cs="Times New Roman"/>
                <w:sz w:val="24"/>
                <w:szCs w:val="24"/>
              </w:rPr>
              <w:t>“ ЕАД</w:t>
            </w:r>
            <w:r w:rsidRPr="002A4893">
              <w:rPr>
                <w:rFonts w:ascii="Times New Roman" w:hAnsi="Times New Roman" w:cs="Times New Roman"/>
                <w:sz w:val="24"/>
                <w:szCs w:val="24"/>
              </w:rPr>
              <w:t xml:space="preserve"> (документ по т. </w:t>
            </w:r>
            <w:r w:rsidR="008179A1" w:rsidRPr="002A4893">
              <w:rPr>
                <w:rFonts w:ascii="Times New Roman" w:hAnsi="Times New Roman" w:cs="Times New Roman"/>
                <w:sz w:val="24"/>
                <w:szCs w:val="24"/>
              </w:rPr>
              <w:t xml:space="preserve">3 </w:t>
            </w:r>
            <w:r w:rsidR="009B10B6" w:rsidRPr="002A4893">
              <w:rPr>
                <w:rFonts w:ascii="Times New Roman" w:hAnsi="Times New Roman" w:cs="Times New Roman"/>
                <w:sz w:val="24"/>
                <w:szCs w:val="24"/>
              </w:rPr>
              <w:t xml:space="preserve">или т. </w:t>
            </w:r>
            <w:r w:rsidR="008179A1" w:rsidRPr="002A4893">
              <w:rPr>
                <w:rFonts w:ascii="Times New Roman" w:hAnsi="Times New Roman" w:cs="Times New Roman"/>
                <w:sz w:val="24"/>
                <w:szCs w:val="24"/>
              </w:rPr>
              <w:t xml:space="preserve">4 </w:t>
            </w:r>
            <w:r w:rsidRPr="002A4893">
              <w:rPr>
                <w:rFonts w:ascii="Times New Roman" w:hAnsi="Times New Roman" w:cs="Times New Roman"/>
                <w:sz w:val="24"/>
                <w:szCs w:val="24"/>
              </w:rPr>
              <w:t>от Раздел 24.2. Списък с документи, доказващи съответствие с критериите за оценка на проекти) получават – 15 точки.</w:t>
            </w:r>
          </w:p>
          <w:p w14:paraId="175CA393" w14:textId="13CBE281"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8.2 При които най-малко 35 на сто от допустимите инвестиционни разходи по проекта са свързани с инвестиции в напоителни системи - </w:t>
            </w:r>
            <w:proofErr w:type="spellStart"/>
            <w:r w:rsidRPr="002A4893">
              <w:rPr>
                <w:rFonts w:ascii="Times New Roman" w:hAnsi="Times New Roman" w:cs="Times New Roman"/>
                <w:sz w:val="24"/>
                <w:szCs w:val="24"/>
              </w:rPr>
              <w:t>водовземни</w:t>
            </w:r>
            <w:proofErr w:type="spellEnd"/>
            <w:r w:rsidRPr="002A4893">
              <w:rPr>
                <w:rFonts w:ascii="Times New Roman" w:hAnsi="Times New Roman" w:cs="Times New Roman"/>
                <w:sz w:val="24"/>
                <w:szCs w:val="24"/>
              </w:rPr>
              <w:t xml:space="preserve"> съоръжения, включително кладенци и съоръжения за съхранение на вода, както и закупуване на техническо оборудване за тяхната експлоатация, включително нови тръбопроводи, системи за капково напояване, инсталации за дъждуване, помпени станции, техники/съоръжения за съхраняване/опазване на водата получават – 10 точки.</w:t>
            </w:r>
          </w:p>
          <w:p w14:paraId="57FC038F" w14:textId="4FE62B1F"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9. Проектни предложения с инвестиции и дейности</w:t>
            </w:r>
            <w:r w:rsidR="001A6D46" w:rsidRPr="002A4893">
              <w:rPr>
                <w:rFonts w:ascii="Times New Roman" w:hAnsi="Times New Roman" w:cs="Times New Roman"/>
                <w:sz w:val="24"/>
                <w:szCs w:val="24"/>
              </w:rPr>
              <w:t>,</w:t>
            </w:r>
            <w:r w:rsidRPr="002A4893">
              <w:rPr>
                <w:rFonts w:ascii="Times New Roman" w:hAnsi="Times New Roman" w:cs="Times New Roman"/>
                <w:sz w:val="24"/>
                <w:szCs w:val="24"/>
              </w:rPr>
              <w:t xml:space="preserve"> осигуряващи опазване на компонентите на околната среда, включително ВЕИ (критерий за оценка № 4.3) са такива, при които най-малко 15 на сто от допустимите инвестиционни разходи по проекта са свързани с инвестиции</w:t>
            </w:r>
            <w:r w:rsidR="001A6D46" w:rsidRPr="002A4893">
              <w:rPr>
                <w:rFonts w:ascii="Times New Roman" w:hAnsi="Times New Roman" w:cs="Times New Roman"/>
                <w:sz w:val="24"/>
                <w:szCs w:val="24"/>
              </w:rPr>
              <w:t>,</w:t>
            </w:r>
            <w:r w:rsidRPr="002A4893">
              <w:rPr>
                <w:rFonts w:ascii="Times New Roman" w:hAnsi="Times New Roman" w:cs="Times New Roman"/>
                <w:sz w:val="24"/>
                <w:szCs w:val="24"/>
              </w:rPr>
              <w:t xml:space="preserve"> посочени в Приложение </w:t>
            </w:r>
            <w:r w:rsidR="00283CFB" w:rsidRPr="002A4893">
              <w:rPr>
                <w:rFonts w:ascii="Times New Roman" w:hAnsi="Times New Roman" w:cs="Times New Roman"/>
                <w:sz w:val="24"/>
                <w:szCs w:val="24"/>
              </w:rPr>
              <w:t>№ 1</w:t>
            </w:r>
            <w:r w:rsidR="00304449" w:rsidRPr="002A4893">
              <w:rPr>
                <w:rFonts w:ascii="Times New Roman" w:hAnsi="Times New Roman" w:cs="Times New Roman"/>
                <w:sz w:val="24"/>
                <w:szCs w:val="24"/>
              </w:rPr>
              <w:t>, свързани с критерий за оценка № 4.3</w:t>
            </w:r>
            <w:r w:rsidR="00283CFB" w:rsidRPr="002A4893">
              <w:rPr>
                <w:rFonts w:ascii="Times New Roman" w:hAnsi="Times New Roman" w:cs="Times New Roman"/>
                <w:sz w:val="24"/>
                <w:szCs w:val="24"/>
              </w:rPr>
              <w:t xml:space="preserve"> </w:t>
            </w:r>
            <w:r w:rsidR="001A6D46" w:rsidRPr="002A4893">
              <w:rPr>
                <w:rFonts w:ascii="Times New Roman" w:hAnsi="Times New Roman" w:cs="Times New Roman"/>
                <w:sz w:val="24"/>
                <w:szCs w:val="24"/>
              </w:rPr>
              <w:t>,</w:t>
            </w:r>
            <w:r w:rsidR="00283CFB" w:rsidRPr="002A4893">
              <w:rPr>
                <w:rFonts w:ascii="Times New Roman" w:hAnsi="Times New Roman" w:cs="Times New Roman"/>
                <w:sz w:val="24"/>
                <w:szCs w:val="24"/>
              </w:rPr>
              <w:t xml:space="preserve"> описани </w:t>
            </w:r>
            <w:r w:rsidR="001A6D46" w:rsidRPr="002A4893">
              <w:rPr>
                <w:rFonts w:ascii="Times New Roman" w:hAnsi="Times New Roman" w:cs="Times New Roman"/>
                <w:sz w:val="24"/>
                <w:szCs w:val="24"/>
              </w:rPr>
              <w:t xml:space="preserve">са </w:t>
            </w:r>
            <w:r w:rsidR="00283CFB" w:rsidRPr="002A4893">
              <w:rPr>
                <w:rFonts w:ascii="Times New Roman" w:hAnsi="Times New Roman" w:cs="Times New Roman"/>
                <w:sz w:val="24"/>
                <w:szCs w:val="24"/>
              </w:rPr>
              <w:t>в Таблица 1Б „Инвестиционни разходи осигуряващи опазване компонентите на околната среда, включително ВЕИ“</w:t>
            </w:r>
            <w:r w:rsidR="004E6FC1" w:rsidRPr="002A4893">
              <w:rPr>
                <w:rFonts w:ascii="Times New Roman" w:hAnsi="Times New Roman" w:cs="Times New Roman"/>
                <w:sz w:val="24"/>
                <w:szCs w:val="24"/>
              </w:rPr>
              <w:t xml:space="preserve"> и са обосновани в Таблица Г „Подробно описание на дейностите и инвестициите свързани с устойчивото развитие“ </w:t>
            </w:r>
            <w:r w:rsidR="00283CFB" w:rsidRPr="002A4893">
              <w:rPr>
                <w:rFonts w:ascii="Times New Roman" w:hAnsi="Times New Roman" w:cs="Times New Roman"/>
                <w:sz w:val="24"/>
                <w:szCs w:val="24"/>
              </w:rPr>
              <w:t>от Приложение № 7 „Бизнес план“</w:t>
            </w:r>
            <w:r w:rsidR="001A6D46" w:rsidRPr="002A4893">
              <w:rPr>
                <w:rFonts w:ascii="Times New Roman" w:hAnsi="Times New Roman" w:cs="Times New Roman"/>
                <w:sz w:val="24"/>
                <w:szCs w:val="24"/>
              </w:rPr>
              <w:t xml:space="preserve"> и </w:t>
            </w:r>
            <w:r w:rsidRPr="002A4893">
              <w:rPr>
                <w:rFonts w:ascii="Times New Roman" w:hAnsi="Times New Roman" w:cs="Times New Roman"/>
                <w:sz w:val="24"/>
                <w:szCs w:val="24"/>
              </w:rPr>
              <w:t>получават 10 точки.</w:t>
            </w:r>
          </w:p>
          <w:p w14:paraId="7A2177E3" w14:textId="4C112EE2"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10. Проектни предложения с инвестиции в иновативни за стопанството технологии, като - иновативни производствени технологии, цифрови технологии за производство и организация в селското стопанство, автоматизиране на работните процеси в селскостопанското производство, включително подходи приложени чрез Европейското партньорство за иновации (критерий за оценка № 4.4) са такива, при които най-малко 30 </w:t>
            </w:r>
            <w:r w:rsidR="00141BAC" w:rsidRPr="002A4893">
              <w:rPr>
                <w:rFonts w:ascii="Times New Roman" w:hAnsi="Times New Roman" w:cs="Times New Roman"/>
                <w:sz w:val="24"/>
                <w:szCs w:val="24"/>
              </w:rPr>
              <w:t xml:space="preserve">на сто </w:t>
            </w:r>
            <w:r w:rsidRPr="002A4893">
              <w:rPr>
                <w:rFonts w:ascii="Times New Roman" w:hAnsi="Times New Roman" w:cs="Times New Roman"/>
                <w:sz w:val="24"/>
                <w:szCs w:val="24"/>
              </w:rPr>
              <w:t xml:space="preserve">от допустимите инвестиционни разходи по проекта са свързани с инвестиции посочени в Приложение </w:t>
            </w:r>
            <w:r w:rsidR="00B90EDD" w:rsidRPr="002A4893">
              <w:rPr>
                <w:rFonts w:ascii="Times New Roman" w:hAnsi="Times New Roman" w:cs="Times New Roman"/>
                <w:sz w:val="24"/>
                <w:szCs w:val="24"/>
              </w:rPr>
              <w:t>№ 1</w:t>
            </w:r>
            <w:r w:rsidR="00304449" w:rsidRPr="002A4893">
              <w:rPr>
                <w:rFonts w:ascii="Times New Roman" w:hAnsi="Times New Roman" w:cs="Times New Roman"/>
                <w:sz w:val="24"/>
                <w:szCs w:val="24"/>
              </w:rPr>
              <w:t>, свързани с критерий за оценка № 4.4.</w:t>
            </w:r>
            <w:r w:rsidR="00392826" w:rsidRPr="002A4893">
              <w:rPr>
                <w:rFonts w:ascii="Times New Roman" w:hAnsi="Times New Roman" w:cs="Times New Roman"/>
                <w:sz w:val="24"/>
                <w:szCs w:val="24"/>
              </w:rPr>
              <w:t>,</w:t>
            </w:r>
            <w:r w:rsidRPr="002A4893">
              <w:rPr>
                <w:rFonts w:ascii="Times New Roman" w:hAnsi="Times New Roman" w:cs="Times New Roman"/>
                <w:sz w:val="24"/>
                <w:szCs w:val="24"/>
              </w:rPr>
              <w:t xml:space="preserve"> описани</w:t>
            </w:r>
            <w:r w:rsidR="00392826" w:rsidRPr="002A4893">
              <w:rPr>
                <w:rFonts w:ascii="Times New Roman" w:hAnsi="Times New Roman" w:cs="Times New Roman"/>
                <w:sz w:val="24"/>
                <w:szCs w:val="24"/>
              </w:rPr>
              <w:t xml:space="preserve"> са</w:t>
            </w:r>
            <w:r w:rsidRPr="002A4893">
              <w:rPr>
                <w:rFonts w:ascii="Times New Roman" w:hAnsi="Times New Roman" w:cs="Times New Roman"/>
                <w:sz w:val="24"/>
                <w:szCs w:val="24"/>
              </w:rPr>
              <w:t xml:space="preserve"> в </w:t>
            </w:r>
            <w:r w:rsidR="00B90EDD" w:rsidRPr="002A4893">
              <w:rPr>
                <w:rFonts w:ascii="Times New Roman" w:hAnsi="Times New Roman" w:cs="Times New Roman"/>
                <w:sz w:val="24"/>
                <w:szCs w:val="24"/>
              </w:rPr>
              <w:t xml:space="preserve">Таблица </w:t>
            </w:r>
            <w:r w:rsidR="00283CFB" w:rsidRPr="002A4893">
              <w:rPr>
                <w:rFonts w:ascii="Times New Roman" w:hAnsi="Times New Roman" w:cs="Times New Roman"/>
                <w:sz w:val="24"/>
                <w:szCs w:val="24"/>
              </w:rPr>
              <w:t xml:space="preserve">1А: </w:t>
            </w:r>
            <w:r w:rsidR="00283CFB" w:rsidRPr="002A4893">
              <w:rPr>
                <w:rFonts w:ascii="Times New Roman" w:hAnsi="Times New Roman" w:cs="Times New Roman"/>
                <w:sz w:val="24"/>
                <w:szCs w:val="24"/>
              </w:rPr>
              <w:lastRenderedPageBreak/>
              <w:t>„Инвестиционни разходи свързани с иновативни технологии за предприятието</w:t>
            </w:r>
            <w:r w:rsidR="00B90EDD" w:rsidRPr="002A4893">
              <w:rPr>
                <w:rFonts w:ascii="Times New Roman" w:hAnsi="Times New Roman" w:cs="Times New Roman"/>
                <w:sz w:val="24"/>
                <w:szCs w:val="24"/>
              </w:rPr>
              <w:t>“</w:t>
            </w:r>
            <w:r w:rsidR="00392826" w:rsidRPr="002A4893">
              <w:rPr>
                <w:rFonts w:ascii="Times New Roman" w:hAnsi="Times New Roman" w:cs="Times New Roman"/>
                <w:sz w:val="24"/>
                <w:szCs w:val="24"/>
              </w:rPr>
              <w:t xml:space="preserve"> и са обосновани в Таблица В „Подробно описание на дейностите и инвестициите свързани с устойчивото развитие“</w:t>
            </w:r>
            <w:r w:rsidRPr="002A4893">
              <w:rPr>
                <w:rFonts w:ascii="Times New Roman" w:hAnsi="Times New Roman" w:cs="Times New Roman"/>
                <w:sz w:val="24"/>
                <w:szCs w:val="24"/>
              </w:rPr>
              <w:t xml:space="preserve"> от Приложение </w:t>
            </w:r>
            <w:r w:rsidR="00B90EDD" w:rsidRPr="002A4893">
              <w:rPr>
                <w:rFonts w:ascii="Times New Roman" w:hAnsi="Times New Roman" w:cs="Times New Roman"/>
                <w:sz w:val="24"/>
                <w:szCs w:val="24"/>
              </w:rPr>
              <w:t xml:space="preserve">№ 7 </w:t>
            </w:r>
            <w:r w:rsidRPr="002A4893">
              <w:rPr>
                <w:rFonts w:ascii="Times New Roman" w:hAnsi="Times New Roman" w:cs="Times New Roman"/>
                <w:sz w:val="24"/>
                <w:szCs w:val="24"/>
              </w:rPr>
              <w:t xml:space="preserve">„Бизнес план“ </w:t>
            </w:r>
            <w:r w:rsidR="00392826" w:rsidRPr="002A4893">
              <w:rPr>
                <w:rFonts w:ascii="Times New Roman" w:hAnsi="Times New Roman" w:cs="Times New Roman"/>
                <w:sz w:val="24"/>
                <w:szCs w:val="24"/>
              </w:rPr>
              <w:t xml:space="preserve">и </w:t>
            </w:r>
            <w:r w:rsidRPr="002A4893">
              <w:rPr>
                <w:rFonts w:ascii="Times New Roman" w:hAnsi="Times New Roman" w:cs="Times New Roman"/>
                <w:sz w:val="24"/>
                <w:szCs w:val="24"/>
              </w:rPr>
              <w:t xml:space="preserve">получават </w:t>
            </w:r>
            <w:r w:rsidR="00C93A56" w:rsidRPr="002A4893">
              <w:rPr>
                <w:rFonts w:ascii="Times New Roman" w:hAnsi="Times New Roman" w:cs="Times New Roman"/>
                <w:sz w:val="24"/>
                <w:szCs w:val="24"/>
              </w:rPr>
              <w:t>1</w:t>
            </w:r>
            <w:r w:rsidR="00C93A56">
              <w:rPr>
                <w:rFonts w:ascii="Times New Roman" w:hAnsi="Times New Roman" w:cs="Times New Roman"/>
                <w:sz w:val="24"/>
                <w:szCs w:val="24"/>
              </w:rPr>
              <w:t>5</w:t>
            </w:r>
            <w:r w:rsidR="00C93A56" w:rsidRPr="002A4893">
              <w:rPr>
                <w:rFonts w:ascii="Times New Roman" w:hAnsi="Times New Roman" w:cs="Times New Roman"/>
                <w:sz w:val="24"/>
                <w:szCs w:val="24"/>
              </w:rPr>
              <w:t xml:space="preserve"> </w:t>
            </w:r>
            <w:r w:rsidRPr="002A4893">
              <w:rPr>
                <w:rFonts w:ascii="Times New Roman" w:hAnsi="Times New Roman" w:cs="Times New Roman"/>
                <w:sz w:val="24"/>
                <w:szCs w:val="24"/>
              </w:rPr>
              <w:t>точки.</w:t>
            </w:r>
          </w:p>
          <w:p w14:paraId="4BDA3E54" w14:textId="3D41A22D" w:rsidR="004D7F78"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 Проектни предложения представени от</w:t>
            </w:r>
            <w:r w:rsidR="00953E18" w:rsidRPr="002A4893">
              <w:rPr>
                <w:rFonts w:ascii="Times New Roman" w:hAnsi="Times New Roman" w:cs="Times New Roman"/>
                <w:sz w:val="24"/>
                <w:szCs w:val="24"/>
              </w:rPr>
              <w:t xml:space="preserve"> кандидати, чиито</w:t>
            </w:r>
            <w:r w:rsidRPr="002A4893">
              <w:rPr>
                <w:rFonts w:ascii="Times New Roman" w:hAnsi="Times New Roman" w:cs="Times New Roman"/>
                <w:sz w:val="24"/>
                <w:szCs w:val="24"/>
              </w:rPr>
              <w:t xml:space="preserve"> земеделски стопанства</w:t>
            </w:r>
            <w:r w:rsidR="00953E18" w:rsidRPr="002A4893">
              <w:rPr>
                <w:rFonts w:ascii="Times New Roman" w:hAnsi="Times New Roman" w:cs="Times New Roman"/>
                <w:sz w:val="24"/>
                <w:szCs w:val="24"/>
              </w:rPr>
              <w:t xml:space="preserve"> са</w:t>
            </w:r>
            <w:r w:rsidRPr="002A4893">
              <w:rPr>
                <w:rFonts w:ascii="Times New Roman" w:hAnsi="Times New Roman" w:cs="Times New Roman"/>
                <w:sz w:val="24"/>
                <w:szCs w:val="24"/>
              </w:rPr>
              <w:t xml:space="preserve"> разположени на територията на </w:t>
            </w:r>
            <w:proofErr w:type="spellStart"/>
            <w:r w:rsidRPr="002A4893">
              <w:rPr>
                <w:rFonts w:ascii="Times New Roman" w:hAnsi="Times New Roman" w:cs="Times New Roman"/>
                <w:sz w:val="24"/>
                <w:szCs w:val="24"/>
              </w:rPr>
              <w:t>необлагодетелствани</w:t>
            </w:r>
            <w:proofErr w:type="spellEnd"/>
            <w:r w:rsidRPr="002A4893">
              <w:rPr>
                <w:rFonts w:ascii="Times New Roman" w:hAnsi="Times New Roman" w:cs="Times New Roman"/>
                <w:sz w:val="24"/>
                <w:szCs w:val="24"/>
              </w:rPr>
              <w:t xml:space="preserve"> райони с природни и други ограничения и/или в места </w:t>
            </w:r>
            <w:r w:rsidR="004A14DE">
              <w:rPr>
                <w:rFonts w:ascii="Times New Roman" w:hAnsi="Times New Roman" w:cs="Times New Roman"/>
                <w:sz w:val="24"/>
                <w:szCs w:val="24"/>
              </w:rPr>
              <w:t>по</w:t>
            </w:r>
            <w:r w:rsidR="004A14DE" w:rsidRPr="002A4893">
              <w:rPr>
                <w:rFonts w:ascii="Times New Roman" w:hAnsi="Times New Roman" w:cs="Times New Roman"/>
                <w:sz w:val="24"/>
                <w:szCs w:val="24"/>
              </w:rPr>
              <w:t xml:space="preserve"> </w:t>
            </w:r>
            <w:r w:rsidRPr="002A4893">
              <w:rPr>
                <w:rFonts w:ascii="Times New Roman" w:hAnsi="Times New Roman" w:cs="Times New Roman"/>
                <w:sz w:val="24"/>
                <w:szCs w:val="24"/>
              </w:rPr>
              <w:t>Натура 2000 (критерий за оценка № 5) са такива, при които най-малко 70 на сто от обработваемите площи на земеделското стопанство са разположени:</w:t>
            </w:r>
          </w:p>
          <w:p w14:paraId="55DDACEC" w14:textId="77777777"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 в землището на населено място в обхвата на Наредбата за определяне на критериите за </w:t>
            </w:r>
            <w:proofErr w:type="spellStart"/>
            <w:r w:rsidRPr="002A4893">
              <w:rPr>
                <w:rFonts w:ascii="Times New Roman" w:hAnsi="Times New Roman" w:cs="Times New Roman"/>
                <w:sz w:val="24"/>
                <w:szCs w:val="24"/>
              </w:rPr>
              <w:t>необлагодетелстваните</w:t>
            </w:r>
            <w:proofErr w:type="spellEnd"/>
            <w:r w:rsidRPr="002A4893">
              <w:rPr>
                <w:rFonts w:ascii="Times New Roman" w:hAnsi="Times New Roman" w:cs="Times New Roman"/>
                <w:sz w:val="24"/>
                <w:szCs w:val="24"/>
              </w:rPr>
              <w:t xml:space="preserve"> райони и териториалния им обхват, приета с ПМС № 30 от 15.02.2008 г., (</w:t>
            </w:r>
            <w:proofErr w:type="spellStart"/>
            <w:r w:rsidRPr="002A4893">
              <w:rPr>
                <w:rFonts w:ascii="Times New Roman" w:hAnsi="Times New Roman" w:cs="Times New Roman"/>
                <w:sz w:val="24"/>
                <w:szCs w:val="24"/>
              </w:rPr>
              <w:t>обн</w:t>
            </w:r>
            <w:proofErr w:type="spellEnd"/>
            <w:r w:rsidRPr="002A4893">
              <w:rPr>
                <w:rFonts w:ascii="Times New Roman" w:hAnsi="Times New Roman" w:cs="Times New Roman"/>
                <w:sz w:val="24"/>
                <w:szCs w:val="24"/>
              </w:rPr>
              <w:t>., ДВ, бр. 20 от 26.02.2008 г.) и/или</w:t>
            </w:r>
          </w:p>
          <w:p w14:paraId="343FB96B" w14:textId="4E021EA7" w:rsidR="00057195" w:rsidRPr="002A4893" w:rsidRDefault="00057195">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в защитени зони по Националната екологична мрежа Натура 2000, обявени със заповед на министъра на околната среда и водите.</w:t>
            </w:r>
          </w:p>
          <w:p w14:paraId="7C123378" w14:textId="13E42FB3" w:rsidR="004D7F78" w:rsidRPr="002A4893" w:rsidRDefault="00BB7B5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11.1. К</w:t>
            </w:r>
            <w:r w:rsidR="004D7F78" w:rsidRPr="002A4893">
              <w:rPr>
                <w:rFonts w:ascii="Times New Roman" w:hAnsi="Times New Roman" w:cs="Times New Roman"/>
                <w:sz w:val="24"/>
                <w:szCs w:val="24"/>
              </w:rPr>
              <w:t xml:space="preserve">огато в стопанството на кандидата има животновъден/ни обект/и, оранжерии или </w:t>
            </w:r>
            <w:proofErr w:type="spellStart"/>
            <w:r w:rsidR="004D7F78" w:rsidRPr="002A4893">
              <w:rPr>
                <w:rFonts w:ascii="Times New Roman" w:hAnsi="Times New Roman" w:cs="Times New Roman"/>
                <w:sz w:val="24"/>
                <w:szCs w:val="24"/>
              </w:rPr>
              <w:t>гъбарници</w:t>
            </w:r>
            <w:proofErr w:type="spellEnd"/>
            <w:r w:rsidR="004D7F78" w:rsidRPr="002A4893">
              <w:rPr>
                <w:rFonts w:ascii="Times New Roman" w:hAnsi="Times New Roman" w:cs="Times New Roman"/>
                <w:sz w:val="24"/>
                <w:szCs w:val="24"/>
              </w:rPr>
              <w:t xml:space="preserve">, условието се счита за изпълнено, </w:t>
            </w:r>
            <w:r w:rsidR="008E684E" w:rsidRPr="002A4893">
              <w:rPr>
                <w:rFonts w:ascii="Times New Roman" w:hAnsi="Times New Roman" w:cs="Times New Roman"/>
                <w:sz w:val="24"/>
                <w:szCs w:val="24"/>
              </w:rPr>
              <w:t xml:space="preserve">когато </w:t>
            </w:r>
            <w:r w:rsidR="0021235F" w:rsidRPr="002A4893">
              <w:rPr>
                <w:rFonts w:ascii="Times New Roman" w:hAnsi="Times New Roman" w:cs="Times New Roman"/>
                <w:sz w:val="24"/>
                <w:szCs w:val="24"/>
              </w:rPr>
              <w:t xml:space="preserve">всички </w:t>
            </w:r>
            <w:r w:rsidR="004D7F78" w:rsidRPr="002A4893">
              <w:rPr>
                <w:rFonts w:ascii="Times New Roman" w:hAnsi="Times New Roman" w:cs="Times New Roman"/>
                <w:sz w:val="24"/>
                <w:szCs w:val="24"/>
              </w:rPr>
              <w:t>животновъдни обект</w:t>
            </w:r>
            <w:r w:rsidR="0021235F" w:rsidRPr="002A4893">
              <w:rPr>
                <w:rFonts w:ascii="Times New Roman" w:hAnsi="Times New Roman" w:cs="Times New Roman"/>
                <w:sz w:val="24"/>
                <w:szCs w:val="24"/>
              </w:rPr>
              <w:t>и</w:t>
            </w:r>
            <w:r w:rsidR="004D7F78" w:rsidRPr="002A4893">
              <w:rPr>
                <w:rFonts w:ascii="Times New Roman" w:hAnsi="Times New Roman" w:cs="Times New Roman"/>
                <w:sz w:val="24"/>
                <w:szCs w:val="24"/>
              </w:rPr>
              <w:t xml:space="preserve">, оранжерии или </w:t>
            </w:r>
            <w:proofErr w:type="spellStart"/>
            <w:r w:rsidR="004D7F78" w:rsidRPr="002A4893">
              <w:rPr>
                <w:rFonts w:ascii="Times New Roman" w:hAnsi="Times New Roman" w:cs="Times New Roman"/>
                <w:sz w:val="24"/>
                <w:szCs w:val="24"/>
              </w:rPr>
              <w:t>гъбарници</w:t>
            </w:r>
            <w:proofErr w:type="spellEnd"/>
            <w:r w:rsidR="004D7F78" w:rsidRPr="002A4893">
              <w:rPr>
                <w:rFonts w:ascii="Times New Roman" w:hAnsi="Times New Roman" w:cs="Times New Roman"/>
                <w:sz w:val="24"/>
                <w:szCs w:val="24"/>
              </w:rPr>
              <w:t xml:space="preserve"> се намират на територията на </w:t>
            </w:r>
            <w:proofErr w:type="spellStart"/>
            <w:r w:rsidR="00407138">
              <w:rPr>
                <w:rFonts w:ascii="Times New Roman" w:hAnsi="Times New Roman" w:cs="Times New Roman"/>
                <w:sz w:val="24"/>
                <w:szCs w:val="24"/>
              </w:rPr>
              <w:t>необлагодетелстван</w:t>
            </w:r>
            <w:proofErr w:type="spellEnd"/>
            <w:r w:rsidR="00407138">
              <w:rPr>
                <w:rFonts w:ascii="Times New Roman" w:hAnsi="Times New Roman" w:cs="Times New Roman"/>
                <w:sz w:val="24"/>
                <w:szCs w:val="24"/>
              </w:rPr>
              <w:t xml:space="preserve"> район или </w:t>
            </w:r>
            <w:r w:rsidR="004D7F78" w:rsidRPr="002A4893">
              <w:rPr>
                <w:rFonts w:ascii="Times New Roman" w:hAnsi="Times New Roman" w:cs="Times New Roman"/>
                <w:sz w:val="24"/>
                <w:szCs w:val="24"/>
              </w:rPr>
              <w:t>защитени зони по Националната екологична мрежа Натура 2000</w:t>
            </w:r>
            <w:r w:rsidR="00B17BBE" w:rsidRPr="002A4893">
              <w:rPr>
                <w:rFonts w:ascii="Times New Roman" w:hAnsi="Times New Roman" w:cs="Times New Roman"/>
                <w:sz w:val="24"/>
                <w:szCs w:val="24"/>
              </w:rPr>
              <w:t>, обявени със заповед на министъра на околната среда и водите</w:t>
            </w:r>
            <w:r w:rsidR="008E684E" w:rsidRPr="002A4893">
              <w:rPr>
                <w:rFonts w:ascii="Times New Roman" w:hAnsi="Times New Roman" w:cs="Times New Roman"/>
                <w:sz w:val="24"/>
                <w:szCs w:val="24"/>
              </w:rPr>
              <w:t>.</w:t>
            </w:r>
          </w:p>
          <w:p w14:paraId="425EDC89" w14:textId="50A1BB00" w:rsidR="004D7F78" w:rsidRPr="002A4893" w:rsidRDefault="00BB7B5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11.2. Когато в стопанството са включени обработваеми площи и обекти по т. 11.1. проектното предложение отговаря на критерия, когато едновременно са изпълнени условията по т. 11 и т. 11.1.</w:t>
            </w:r>
          </w:p>
          <w:p w14:paraId="1014323A" w14:textId="461ADF24" w:rsidR="00D87905" w:rsidRPr="002A4893" w:rsidRDefault="00DE19A8">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w:t>
            </w:r>
            <w:r w:rsidR="00BB7B5F" w:rsidRPr="002A4893">
              <w:rPr>
                <w:rFonts w:ascii="Times New Roman" w:hAnsi="Times New Roman" w:cs="Times New Roman"/>
                <w:sz w:val="24"/>
                <w:szCs w:val="24"/>
              </w:rPr>
              <w:t>3</w:t>
            </w:r>
            <w:r w:rsidRPr="002A4893">
              <w:rPr>
                <w:rFonts w:ascii="Times New Roman" w:hAnsi="Times New Roman" w:cs="Times New Roman"/>
                <w:sz w:val="24"/>
                <w:szCs w:val="24"/>
              </w:rPr>
              <w:t xml:space="preserve">. </w:t>
            </w:r>
            <w:r w:rsidR="00BB7B5F" w:rsidRPr="002A4893">
              <w:rPr>
                <w:rFonts w:ascii="Times New Roman" w:hAnsi="Times New Roman" w:cs="Times New Roman"/>
                <w:sz w:val="24"/>
                <w:szCs w:val="24"/>
              </w:rPr>
              <w:t>О</w:t>
            </w:r>
            <w:r w:rsidRPr="002A4893">
              <w:rPr>
                <w:rFonts w:ascii="Times New Roman" w:hAnsi="Times New Roman" w:cs="Times New Roman"/>
                <w:sz w:val="24"/>
                <w:szCs w:val="24"/>
              </w:rPr>
              <w:t xml:space="preserve">бработваеми площи на земеделското стопанство </w:t>
            </w:r>
            <w:r w:rsidR="00BB7B5F" w:rsidRPr="002A4893">
              <w:rPr>
                <w:rFonts w:ascii="Times New Roman" w:hAnsi="Times New Roman" w:cs="Times New Roman"/>
                <w:sz w:val="24"/>
                <w:szCs w:val="24"/>
              </w:rPr>
              <w:t>са</w:t>
            </w:r>
            <w:r w:rsidR="006A6257" w:rsidRPr="002A4893">
              <w:rPr>
                <w:rFonts w:ascii="Times New Roman" w:hAnsi="Times New Roman" w:cs="Times New Roman"/>
                <w:sz w:val="24"/>
                <w:szCs w:val="24"/>
              </w:rPr>
              <w:t xml:space="preserve"> площите от </w:t>
            </w:r>
            <w:r w:rsidR="00D87905" w:rsidRPr="002A4893">
              <w:rPr>
                <w:rFonts w:ascii="Times New Roman" w:hAnsi="Times New Roman" w:cs="Times New Roman"/>
                <w:sz w:val="24"/>
                <w:szCs w:val="24"/>
              </w:rPr>
              <w:t>имотите</w:t>
            </w:r>
            <w:r w:rsidR="006A6257" w:rsidRPr="002A4893">
              <w:rPr>
                <w:rFonts w:ascii="Times New Roman" w:hAnsi="Times New Roman" w:cs="Times New Roman"/>
                <w:sz w:val="24"/>
                <w:szCs w:val="24"/>
              </w:rPr>
              <w:t>,</w:t>
            </w:r>
            <w:r w:rsidR="00D87905" w:rsidRPr="002A4893">
              <w:rPr>
                <w:rFonts w:ascii="Times New Roman" w:hAnsi="Times New Roman" w:cs="Times New Roman"/>
                <w:sz w:val="24"/>
                <w:szCs w:val="24"/>
              </w:rPr>
              <w:t xml:space="preserve"> описани в </w:t>
            </w:r>
            <w:r w:rsidR="00374573" w:rsidRPr="002A4893">
              <w:rPr>
                <w:rFonts w:ascii="Times New Roman" w:hAnsi="Times New Roman" w:cs="Times New Roman"/>
                <w:sz w:val="24"/>
                <w:szCs w:val="24"/>
              </w:rPr>
              <w:t>регистрацията по реда на Наредба № 3/1999 г.</w:t>
            </w:r>
            <w:r w:rsidR="006A6257" w:rsidRPr="002A4893">
              <w:rPr>
                <w:rFonts w:ascii="Times New Roman" w:hAnsi="Times New Roman" w:cs="Times New Roman"/>
                <w:sz w:val="24"/>
                <w:szCs w:val="24"/>
              </w:rPr>
              <w:t xml:space="preserve"> за настоящата стопанска година</w:t>
            </w:r>
            <w:r w:rsidR="00374573" w:rsidRPr="002A4893">
              <w:rPr>
                <w:rFonts w:ascii="Times New Roman" w:hAnsi="Times New Roman" w:cs="Times New Roman"/>
                <w:sz w:val="24"/>
                <w:szCs w:val="24"/>
              </w:rPr>
              <w:t xml:space="preserve"> спрямо датата на подаване на проектното предложение</w:t>
            </w:r>
            <w:r w:rsidR="00D87905" w:rsidRPr="002A4893">
              <w:rPr>
                <w:rFonts w:ascii="Times New Roman" w:hAnsi="Times New Roman" w:cs="Times New Roman"/>
                <w:sz w:val="24"/>
                <w:szCs w:val="24"/>
              </w:rPr>
              <w:t>.</w:t>
            </w:r>
          </w:p>
          <w:p w14:paraId="2B264834" w14:textId="06D0AAA6" w:rsidR="004D7F78" w:rsidRPr="002A4893" w:rsidRDefault="006A6257">
            <w:pPr>
              <w:spacing w:line="276" w:lineRule="auto"/>
              <w:jc w:val="both"/>
              <w:rPr>
                <w:rFonts w:ascii="Times New Roman" w:hAnsi="Times New Roman" w:cs="Times New Roman"/>
                <w:sz w:val="24"/>
                <w:szCs w:val="24"/>
              </w:rPr>
            </w:pPr>
            <w:r w:rsidRPr="009A24F4">
              <w:rPr>
                <w:rFonts w:ascii="Times New Roman" w:hAnsi="Times New Roman" w:cs="Times New Roman"/>
                <w:sz w:val="24"/>
                <w:szCs w:val="24"/>
              </w:rPr>
              <w:t>11.</w:t>
            </w:r>
            <w:r w:rsidR="00690833" w:rsidRPr="009A24F4">
              <w:rPr>
                <w:rFonts w:ascii="Times New Roman" w:hAnsi="Times New Roman" w:cs="Times New Roman"/>
                <w:sz w:val="24"/>
                <w:szCs w:val="24"/>
              </w:rPr>
              <w:t>4</w:t>
            </w:r>
            <w:r w:rsidRPr="009A24F4">
              <w:rPr>
                <w:rFonts w:ascii="Times New Roman" w:hAnsi="Times New Roman" w:cs="Times New Roman"/>
                <w:sz w:val="24"/>
                <w:szCs w:val="24"/>
              </w:rPr>
              <w:t xml:space="preserve">. </w:t>
            </w:r>
            <w:r w:rsidR="005332DF" w:rsidRPr="009A24F4">
              <w:rPr>
                <w:rFonts w:ascii="Times New Roman" w:hAnsi="Times New Roman" w:cs="Times New Roman"/>
                <w:sz w:val="24"/>
                <w:szCs w:val="24"/>
              </w:rPr>
              <w:t>Преценка за съответствие с критерия се извършва на база</w:t>
            </w:r>
            <w:r w:rsidRPr="009A24F4">
              <w:rPr>
                <w:rFonts w:ascii="Times New Roman" w:hAnsi="Times New Roman" w:cs="Times New Roman"/>
                <w:sz w:val="24"/>
                <w:szCs w:val="24"/>
              </w:rPr>
              <w:t xml:space="preserve"> данните от документ</w:t>
            </w:r>
            <w:r w:rsidR="00F33FAB" w:rsidRPr="00F0207A">
              <w:rPr>
                <w:rFonts w:ascii="Times New Roman" w:hAnsi="Times New Roman" w:cs="Times New Roman"/>
                <w:sz w:val="24"/>
                <w:szCs w:val="24"/>
              </w:rPr>
              <w:t>а</w:t>
            </w:r>
            <w:r w:rsidRPr="009A24F4">
              <w:rPr>
                <w:rFonts w:ascii="Times New Roman" w:hAnsi="Times New Roman" w:cs="Times New Roman"/>
                <w:sz w:val="24"/>
                <w:szCs w:val="24"/>
              </w:rPr>
              <w:t xml:space="preserve"> по т. </w:t>
            </w:r>
            <w:r w:rsidR="000A04C0" w:rsidRPr="009A24F4">
              <w:rPr>
                <w:rFonts w:ascii="Times New Roman" w:hAnsi="Times New Roman" w:cs="Times New Roman"/>
                <w:sz w:val="24"/>
                <w:szCs w:val="24"/>
              </w:rPr>
              <w:t xml:space="preserve">6 </w:t>
            </w:r>
            <w:r w:rsidR="00472ED6" w:rsidRPr="009A24F4">
              <w:rPr>
                <w:rFonts w:ascii="Times New Roman" w:hAnsi="Times New Roman" w:cs="Times New Roman"/>
                <w:sz w:val="24"/>
                <w:szCs w:val="24"/>
              </w:rPr>
              <w:t xml:space="preserve">от Раздел 24.2. </w:t>
            </w:r>
            <w:r w:rsidR="00F33FAB" w:rsidRPr="00F0207A">
              <w:rPr>
                <w:rFonts w:ascii="Times New Roman" w:hAnsi="Times New Roman" w:cs="Times New Roman"/>
                <w:sz w:val="24"/>
                <w:szCs w:val="24"/>
              </w:rPr>
              <w:t>„</w:t>
            </w:r>
            <w:r w:rsidR="00472ED6" w:rsidRPr="009A24F4">
              <w:rPr>
                <w:rFonts w:ascii="Times New Roman" w:hAnsi="Times New Roman" w:cs="Times New Roman"/>
                <w:sz w:val="24"/>
                <w:szCs w:val="24"/>
              </w:rPr>
              <w:t>Списък с документи, доказващи съответствие с критериите за оценка на проекти</w:t>
            </w:r>
            <w:r w:rsidR="00F33FAB" w:rsidRPr="009A24F4">
              <w:rPr>
                <w:rFonts w:ascii="Times New Roman" w:hAnsi="Times New Roman" w:cs="Times New Roman"/>
                <w:sz w:val="24"/>
                <w:szCs w:val="24"/>
              </w:rPr>
              <w:t>“</w:t>
            </w:r>
            <w:r w:rsidR="009A24F4">
              <w:rPr>
                <w:rFonts w:ascii="Times New Roman" w:hAnsi="Times New Roman" w:cs="Times New Roman"/>
                <w:sz w:val="24"/>
                <w:szCs w:val="24"/>
              </w:rPr>
              <w:t xml:space="preserve"> и</w:t>
            </w:r>
            <w:r w:rsidR="007903B6" w:rsidRPr="009A24F4">
              <w:rPr>
                <w:rFonts w:ascii="Times New Roman" w:hAnsi="Times New Roman" w:cs="Times New Roman"/>
                <w:sz w:val="24"/>
                <w:szCs w:val="24"/>
              </w:rPr>
              <w:t xml:space="preserve"> </w:t>
            </w:r>
            <w:r w:rsidR="00B17BBE" w:rsidRPr="002A4893">
              <w:rPr>
                <w:rFonts w:ascii="Times New Roman" w:hAnsi="Times New Roman" w:cs="Times New Roman"/>
                <w:sz w:val="24"/>
                <w:szCs w:val="24"/>
              </w:rPr>
              <w:t xml:space="preserve">регистрацията по реда на Наредба № 3/1999 г. </w:t>
            </w:r>
            <w:r w:rsidR="007903B6" w:rsidRPr="009A24F4">
              <w:rPr>
                <w:rFonts w:ascii="Times New Roman" w:hAnsi="Times New Roman" w:cs="Times New Roman"/>
                <w:sz w:val="24"/>
                <w:szCs w:val="24"/>
              </w:rPr>
              <w:t>за настоящата стопанска година</w:t>
            </w:r>
            <w:r w:rsidR="00B17BBE">
              <w:rPr>
                <w:rFonts w:ascii="Times New Roman" w:hAnsi="Times New Roman" w:cs="Times New Roman"/>
                <w:sz w:val="24"/>
                <w:szCs w:val="24"/>
              </w:rPr>
              <w:t xml:space="preserve"> </w:t>
            </w:r>
            <w:r w:rsidR="00B17BBE" w:rsidRPr="002A4893">
              <w:rPr>
                <w:rFonts w:ascii="Times New Roman" w:hAnsi="Times New Roman" w:cs="Times New Roman"/>
                <w:sz w:val="24"/>
                <w:szCs w:val="24"/>
              </w:rPr>
              <w:t>спрямо датата на подаване на проектното предложение</w:t>
            </w:r>
            <w:r w:rsidR="005332DF" w:rsidRPr="009A24F4">
              <w:rPr>
                <w:rFonts w:ascii="Times New Roman" w:hAnsi="Times New Roman" w:cs="Times New Roman"/>
                <w:sz w:val="24"/>
                <w:szCs w:val="24"/>
              </w:rPr>
              <w:t>.</w:t>
            </w:r>
          </w:p>
          <w:p w14:paraId="0BB915FE" w14:textId="0E2F58C8" w:rsidR="00057195" w:rsidRPr="002A4893" w:rsidRDefault="005A433A">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w:t>
            </w:r>
            <w:r w:rsidR="005332DF" w:rsidRPr="002A4893">
              <w:rPr>
                <w:rFonts w:ascii="Times New Roman" w:hAnsi="Times New Roman" w:cs="Times New Roman"/>
                <w:sz w:val="24"/>
                <w:szCs w:val="24"/>
              </w:rPr>
              <w:t>5</w:t>
            </w:r>
            <w:r w:rsidRPr="002A4893">
              <w:rPr>
                <w:rFonts w:ascii="Times New Roman" w:hAnsi="Times New Roman" w:cs="Times New Roman"/>
                <w:sz w:val="24"/>
                <w:szCs w:val="24"/>
              </w:rPr>
              <w:t xml:space="preserve">. </w:t>
            </w:r>
            <w:r w:rsidR="00057195" w:rsidRPr="002A4893">
              <w:rPr>
                <w:rFonts w:ascii="Times New Roman" w:hAnsi="Times New Roman" w:cs="Times New Roman"/>
                <w:sz w:val="24"/>
                <w:szCs w:val="24"/>
              </w:rPr>
              <w:t>За кандидати групи/организации на производители изискването по критерий за оценка 5 се счита за изпълнено, когато над 50 на сто от стопанствата на членовете на групата/организацията кандидат, отговарят на посочените изисквания.</w:t>
            </w:r>
          </w:p>
          <w:p w14:paraId="66189EB5" w14:textId="3D67F12A" w:rsidR="00A9498D" w:rsidRPr="002A4893" w:rsidRDefault="005A433A">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12. </w:t>
            </w:r>
            <w:r w:rsidR="00057195" w:rsidRPr="002A4893">
              <w:rPr>
                <w:rFonts w:ascii="Times New Roman" w:hAnsi="Times New Roman" w:cs="Times New Roman"/>
                <w:sz w:val="24"/>
                <w:szCs w:val="24"/>
              </w:rPr>
              <w:t xml:space="preserve">За проектни предложения, получили еднакъв </w:t>
            </w:r>
            <w:r w:rsidR="00A9498D" w:rsidRPr="002A4893">
              <w:rPr>
                <w:rFonts w:ascii="Times New Roman" w:hAnsi="Times New Roman" w:cs="Times New Roman"/>
                <w:sz w:val="24"/>
                <w:szCs w:val="24"/>
              </w:rPr>
              <w:t xml:space="preserve">общ </w:t>
            </w:r>
            <w:r w:rsidR="00057195" w:rsidRPr="002A4893">
              <w:rPr>
                <w:rFonts w:ascii="Times New Roman" w:hAnsi="Times New Roman" w:cs="Times New Roman"/>
                <w:sz w:val="24"/>
                <w:szCs w:val="24"/>
              </w:rPr>
              <w:t>брой точки, за които е наличен частичен разполагаем бюджет, класирането се извършва в низходящ ред съобразно</w:t>
            </w:r>
            <w:r w:rsidR="00A9498D" w:rsidRPr="002A4893">
              <w:rPr>
                <w:rFonts w:ascii="Times New Roman" w:hAnsi="Times New Roman" w:cs="Times New Roman"/>
                <w:sz w:val="24"/>
                <w:szCs w:val="24"/>
              </w:rPr>
              <w:t>:</w:t>
            </w:r>
          </w:p>
          <w:p w14:paraId="0720054A" w14:textId="4AA3927A" w:rsidR="00057195" w:rsidRPr="002A4893" w:rsidRDefault="00392826">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12</w:t>
            </w:r>
            <w:r w:rsidR="00A9498D" w:rsidRPr="002A4893">
              <w:rPr>
                <w:rFonts w:ascii="Times New Roman" w:hAnsi="Times New Roman" w:cs="Times New Roman"/>
                <w:sz w:val="24"/>
                <w:szCs w:val="24"/>
              </w:rPr>
              <w:t>.1.</w:t>
            </w:r>
            <w:r w:rsidR="00057195" w:rsidRPr="002A4893">
              <w:rPr>
                <w:rFonts w:ascii="Times New Roman" w:hAnsi="Times New Roman" w:cs="Times New Roman"/>
                <w:sz w:val="24"/>
                <w:szCs w:val="24"/>
              </w:rPr>
              <w:t xml:space="preserve"> получения общ брой точки по критериите за оценка по Приоритет №</w:t>
            </w:r>
            <w:r w:rsidR="00A9498D" w:rsidRPr="002A4893">
              <w:rPr>
                <w:rFonts w:ascii="Times New Roman" w:hAnsi="Times New Roman" w:cs="Times New Roman"/>
                <w:sz w:val="24"/>
                <w:szCs w:val="24"/>
              </w:rPr>
              <w:t xml:space="preserve"> </w:t>
            </w:r>
            <w:r w:rsidR="00057195" w:rsidRPr="002A4893">
              <w:rPr>
                <w:rFonts w:ascii="Times New Roman" w:hAnsi="Times New Roman" w:cs="Times New Roman"/>
                <w:sz w:val="24"/>
                <w:szCs w:val="24"/>
              </w:rPr>
              <w:t>4 „Проекти, които допринасят за устойчиво и цифрово икономическо възстановяване“</w:t>
            </w:r>
            <w:r w:rsidR="00A9498D" w:rsidRPr="002A4893">
              <w:rPr>
                <w:rFonts w:ascii="Times New Roman" w:hAnsi="Times New Roman" w:cs="Times New Roman"/>
                <w:sz w:val="24"/>
                <w:szCs w:val="24"/>
              </w:rPr>
              <w:t>;</w:t>
            </w:r>
          </w:p>
          <w:p w14:paraId="74478ACB" w14:textId="496DA628" w:rsidR="00057195" w:rsidRPr="002A4893" w:rsidRDefault="00A9498D">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392826" w:rsidRPr="002A4893">
              <w:rPr>
                <w:rFonts w:ascii="Times New Roman" w:hAnsi="Times New Roman" w:cs="Times New Roman"/>
                <w:sz w:val="24"/>
                <w:szCs w:val="24"/>
              </w:rPr>
              <w:t>2</w:t>
            </w:r>
            <w:r w:rsidRPr="002A4893">
              <w:rPr>
                <w:rFonts w:ascii="Times New Roman" w:hAnsi="Times New Roman" w:cs="Times New Roman"/>
                <w:sz w:val="24"/>
                <w:szCs w:val="24"/>
              </w:rPr>
              <w:t xml:space="preserve">.2. </w:t>
            </w:r>
            <w:r w:rsidR="00057195" w:rsidRPr="002A4893">
              <w:rPr>
                <w:rFonts w:ascii="Times New Roman" w:hAnsi="Times New Roman" w:cs="Times New Roman"/>
                <w:sz w:val="24"/>
                <w:szCs w:val="24"/>
              </w:rPr>
              <w:t xml:space="preserve">В случай, че проектните предложения имат равен брой точки по критериите за оценка от посочения </w:t>
            </w:r>
            <w:r w:rsidRPr="002A4893">
              <w:rPr>
                <w:rFonts w:ascii="Times New Roman" w:hAnsi="Times New Roman" w:cs="Times New Roman"/>
                <w:sz w:val="24"/>
                <w:szCs w:val="24"/>
              </w:rPr>
              <w:t xml:space="preserve">в т. </w:t>
            </w:r>
            <w:r w:rsidR="00074AD5" w:rsidRPr="002A4893">
              <w:rPr>
                <w:rFonts w:ascii="Times New Roman" w:hAnsi="Times New Roman" w:cs="Times New Roman"/>
                <w:sz w:val="24"/>
                <w:szCs w:val="24"/>
              </w:rPr>
              <w:t>1</w:t>
            </w:r>
            <w:r w:rsidR="00074AD5">
              <w:rPr>
                <w:rFonts w:ascii="Times New Roman" w:hAnsi="Times New Roman" w:cs="Times New Roman"/>
                <w:sz w:val="24"/>
                <w:szCs w:val="24"/>
                <w:lang w:val="en-GB"/>
              </w:rPr>
              <w:t>2</w:t>
            </w:r>
            <w:r w:rsidRPr="002A4893">
              <w:rPr>
                <w:rFonts w:ascii="Times New Roman" w:hAnsi="Times New Roman" w:cs="Times New Roman"/>
                <w:sz w:val="24"/>
                <w:szCs w:val="24"/>
              </w:rPr>
              <w:t xml:space="preserve">.1. </w:t>
            </w:r>
            <w:r w:rsidR="00057195" w:rsidRPr="002A4893">
              <w:rPr>
                <w:rFonts w:ascii="Times New Roman" w:hAnsi="Times New Roman" w:cs="Times New Roman"/>
                <w:sz w:val="24"/>
                <w:szCs w:val="24"/>
              </w:rPr>
              <w:t>приоритет, същите ще бъдат класирани съобразно получения общ брой точки по критериите за оценка по Приоритет №</w:t>
            </w:r>
            <w:r w:rsidRPr="002A4893">
              <w:rPr>
                <w:rFonts w:ascii="Times New Roman" w:hAnsi="Times New Roman" w:cs="Times New Roman"/>
                <w:sz w:val="24"/>
                <w:szCs w:val="24"/>
              </w:rPr>
              <w:t xml:space="preserve"> </w:t>
            </w:r>
            <w:r w:rsidR="00057195" w:rsidRPr="002A4893">
              <w:rPr>
                <w:rFonts w:ascii="Times New Roman" w:hAnsi="Times New Roman" w:cs="Times New Roman"/>
                <w:sz w:val="24"/>
                <w:szCs w:val="24"/>
              </w:rPr>
              <w:t>2 „Подпомагане на проекти с интегриран подход“</w:t>
            </w:r>
            <w:r w:rsidRPr="002A4893">
              <w:rPr>
                <w:rFonts w:ascii="Times New Roman" w:hAnsi="Times New Roman" w:cs="Times New Roman"/>
                <w:sz w:val="24"/>
                <w:szCs w:val="24"/>
              </w:rPr>
              <w:t>;</w:t>
            </w:r>
          </w:p>
          <w:p w14:paraId="7EDAF58A" w14:textId="0E8C1A89" w:rsidR="00057195" w:rsidRPr="002A4893" w:rsidRDefault="00A9498D">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392826" w:rsidRPr="002A4893">
              <w:rPr>
                <w:rFonts w:ascii="Times New Roman" w:hAnsi="Times New Roman" w:cs="Times New Roman"/>
                <w:sz w:val="24"/>
                <w:szCs w:val="24"/>
              </w:rPr>
              <w:t>2</w:t>
            </w:r>
            <w:r w:rsidRPr="002A4893">
              <w:rPr>
                <w:rFonts w:ascii="Times New Roman" w:hAnsi="Times New Roman" w:cs="Times New Roman"/>
                <w:sz w:val="24"/>
                <w:szCs w:val="24"/>
              </w:rPr>
              <w:t xml:space="preserve">.3. </w:t>
            </w:r>
            <w:r w:rsidR="00057195" w:rsidRPr="002A4893">
              <w:rPr>
                <w:rFonts w:ascii="Times New Roman" w:hAnsi="Times New Roman" w:cs="Times New Roman"/>
                <w:sz w:val="24"/>
                <w:szCs w:val="24"/>
              </w:rPr>
              <w:t xml:space="preserve">В случай, че проектните предложения имат равен брой точки по критериите за оценка от посочения </w:t>
            </w:r>
            <w:r w:rsidRPr="002A4893">
              <w:rPr>
                <w:rFonts w:ascii="Times New Roman" w:hAnsi="Times New Roman" w:cs="Times New Roman"/>
                <w:sz w:val="24"/>
                <w:szCs w:val="24"/>
              </w:rPr>
              <w:t xml:space="preserve">в т. </w:t>
            </w:r>
            <w:r w:rsidR="00074AD5" w:rsidRPr="002A4893">
              <w:rPr>
                <w:rFonts w:ascii="Times New Roman" w:hAnsi="Times New Roman" w:cs="Times New Roman"/>
                <w:sz w:val="24"/>
                <w:szCs w:val="24"/>
              </w:rPr>
              <w:t>1</w:t>
            </w:r>
            <w:r w:rsidR="00074AD5">
              <w:rPr>
                <w:rFonts w:ascii="Times New Roman" w:hAnsi="Times New Roman" w:cs="Times New Roman"/>
                <w:sz w:val="24"/>
                <w:szCs w:val="24"/>
                <w:lang w:val="en-GB"/>
              </w:rPr>
              <w:t>2</w:t>
            </w:r>
            <w:r w:rsidRPr="002A4893">
              <w:rPr>
                <w:rFonts w:ascii="Times New Roman" w:hAnsi="Times New Roman" w:cs="Times New Roman"/>
                <w:sz w:val="24"/>
                <w:szCs w:val="24"/>
              </w:rPr>
              <w:t xml:space="preserve">.2. </w:t>
            </w:r>
            <w:r w:rsidR="00057195" w:rsidRPr="002A4893">
              <w:rPr>
                <w:rFonts w:ascii="Times New Roman" w:hAnsi="Times New Roman" w:cs="Times New Roman"/>
                <w:sz w:val="24"/>
                <w:szCs w:val="24"/>
              </w:rPr>
              <w:t>приоритет, същите ще бъдат класирани съобразно получения общ брой точки по критерия за оценка по Приоритет №</w:t>
            </w:r>
            <w:r w:rsidRPr="002A4893">
              <w:rPr>
                <w:rFonts w:ascii="Times New Roman" w:hAnsi="Times New Roman" w:cs="Times New Roman"/>
                <w:sz w:val="24"/>
                <w:szCs w:val="24"/>
              </w:rPr>
              <w:t xml:space="preserve"> </w:t>
            </w:r>
            <w:r w:rsidR="00057195" w:rsidRPr="002A4893">
              <w:rPr>
                <w:rFonts w:ascii="Times New Roman" w:hAnsi="Times New Roman" w:cs="Times New Roman"/>
                <w:sz w:val="24"/>
                <w:szCs w:val="24"/>
              </w:rPr>
              <w:t>1 „Подпомагане на земеделски стопани в чувствителни сектори“</w:t>
            </w:r>
            <w:r w:rsidRPr="002A4893">
              <w:rPr>
                <w:rFonts w:ascii="Times New Roman" w:hAnsi="Times New Roman" w:cs="Times New Roman"/>
                <w:sz w:val="24"/>
                <w:szCs w:val="24"/>
              </w:rPr>
              <w:t>;</w:t>
            </w:r>
          </w:p>
          <w:p w14:paraId="7FAAE25E" w14:textId="2FE2B09E" w:rsidR="00057195" w:rsidRPr="002A4893" w:rsidRDefault="00A9498D">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392826" w:rsidRPr="002A4893">
              <w:rPr>
                <w:rFonts w:ascii="Times New Roman" w:hAnsi="Times New Roman" w:cs="Times New Roman"/>
                <w:sz w:val="24"/>
                <w:szCs w:val="24"/>
              </w:rPr>
              <w:t>2</w:t>
            </w:r>
            <w:r w:rsidRPr="002A4893">
              <w:rPr>
                <w:rFonts w:ascii="Times New Roman" w:hAnsi="Times New Roman" w:cs="Times New Roman"/>
                <w:sz w:val="24"/>
                <w:szCs w:val="24"/>
              </w:rPr>
              <w:t xml:space="preserve">.4. </w:t>
            </w:r>
            <w:r w:rsidR="00057195" w:rsidRPr="002A4893">
              <w:rPr>
                <w:rFonts w:ascii="Times New Roman" w:hAnsi="Times New Roman" w:cs="Times New Roman"/>
                <w:sz w:val="24"/>
                <w:szCs w:val="24"/>
              </w:rPr>
              <w:t xml:space="preserve">В случай, че проектните предложения имат равен брой точки по критериите за оценка от посочения </w:t>
            </w:r>
            <w:r w:rsidRPr="002A4893">
              <w:rPr>
                <w:rFonts w:ascii="Times New Roman" w:hAnsi="Times New Roman" w:cs="Times New Roman"/>
                <w:sz w:val="24"/>
                <w:szCs w:val="24"/>
              </w:rPr>
              <w:t xml:space="preserve">в т. </w:t>
            </w:r>
            <w:r w:rsidR="00074AD5" w:rsidRPr="002A4893">
              <w:rPr>
                <w:rFonts w:ascii="Times New Roman" w:hAnsi="Times New Roman" w:cs="Times New Roman"/>
                <w:sz w:val="24"/>
                <w:szCs w:val="24"/>
              </w:rPr>
              <w:t>1</w:t>
            </w:r>
            <w:r w:rsidR="00074AD5">
              <w:rPr>
                <w:rFonts w:ascii="Times New Roman" w:hAnsi="Times New Roman" w:cs="Times New Roman"/>
                <w:sz w:val="24"/>
                <w:szCs w:val="24"/>
                <w:lang w:val="en-GB"/>
              </w:rPr>
              <w:t>2</w:t>
            </w:r>
            <w:r w:rsidRPr="002A4893">
              <w:rPr>
                <w:rFonts w:ascii="Times New Roman" w:hAnsi="Times New Roman" w:cs="Times New Roman"/>
                <w:sz w:val="24"/>
                <w:szCs w:val="24"/>
              </w:rPr>
              <w:t xml:space="preserve">.3. </w:t>
            </w:r>
            <w:r w:rsidR="00057195" w:rsidRPr="002A4893">
              <w:rPr>
                <w:rFonts w:ascii="Times New Roman" w:hAnsi="Times New Roman" w:cs="Times New Roman"/>
                <w:sz w:val="24"/>
                <w:szCs w:val="24"/>
              </w:rPr>
              <w:t xml:space="preserve">приоритет, същите ще бъдат класирани съобразно получения общ </w:t>
            </w:r>
            <w:r w:rsidR="00057195" w:rsidRPr="002A4893">
              <w:rPr>
                <w:rFonts w:ascii="Times New Roman" w:hAnsi="Times New Roman" w:cs="Times New Roman"/>
                <w:sz w:val="24"/>
                <w:szCs w:val="24"/>
              </w:rPr>
              <w:lastRenderedPageBreak/>
              <w:t>брой точки по критерия за оценка по Приоритет №</w:t>
            </w:r>
            <w:r w:rsidRPr="002A4893">
              <w:rPr>
                <w:rFonts w:ascii="Times New Roman" w:hAnsi="Times New Roman" w:cs="Times New Roman"/>
                <w:sz w:val="24"/>
                <w:szCs w:val="24"/>
              </w:rPr>
              <w:t xml:space="preserve"> </w:t>
            </w:r>
            <w:r w:rsidR="00057195" w:rsidRPr="002A4893">
              <w:rPr>
                <w:rFonts w:ascii="Times New Roman" w:hAnsi="Times New Roman" w:cs="Times New Roman"/>
                <w:sz w:val="24"/>
                <w:szCs w:val="24"/>
              </w:rPr>
              <w:t>5 „Подпомагане на кандидати с проекти на територията на райони с природни и други ограничения“</w:t>
            </w:r>
            <w:r w:rsidRPr="002A4893">
              <w:rPr>
                <w:rFonts w:ascii="Times New Roman" w:hAnsi="Times New Roman" w:cs="Times New Roman"/>
                <w:sz w:val="24"/>
                <w:szCs w:val="24"/>
              </w:rPr>
              <w:t>;</w:t>
            </w:r>
          </w:p>
          <w:p w14:paraId="5A8F11CC" w14:textId="269E75BE" w:rsidR="005A433A" w:rsidRPr="002A4893" w:rsidRDefault="00A9498D">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w:t>
            </w:r>
            <w:r w:rsidR="00392826" w:rsidRPr="002A4893">
              <w:rPr>
                <w:rFonts w:ascii="Times New Roman" w:hAnsi="Times New Roman" w:cs="Times New Roman"/>
                <w:sz w:val="24"/>
                <w:szCs w:val="24"/>
              </w:rPr>
              <w:t>2</w:t>
            </w:r>
            <w:r w:rsidRPr="002A4893">
              <w:rPr>
                <w:rFonts w:ascii="Times New Roman" w:hAnsi="Times New Roman" w:cs="Times New Roman"/>
                <w:sz w:val="24"/>
                <w:szCs w:val="24"/>
              </w:rPr>
              <w:t xml:space="preserve">.5. </w:t>
            </w:r>
            <w:r w:rsidR="00057195" w:rsidRPr="002A4893">
              <w:rPr>
                <w:rFonts w:ascii="Times New Roman" w:hAnsi="Times New Roman" w:cs="Times New Roman"/>
                <w:sz w:val="24"/>
                <w:szCs w:val="24"/>
              </w:rPr>
              <w:t>В случай, че проектните предложения имат равен брой точки по критериите за оценка от посочения</w:t>
            </w:r>
            <w:r w:rsidR="00F236E7" w:rsidRPr="002A4893">
              <w:rPr>
                <w:rFonts w:ascii="Times New Roman" w:hAnsi="Times New Roman" w:cs="Times New Roman"/>
                <w:sz w:val="24"/>
                <w:szCs w:val="24"/>
              </w:rPr>
              <w:t xml:space="preserve"> </w:t>
            </w:r>
            <w:r w:rsidRPr="002A4893">
              <w:rPr>
                <w:rFonts w:ascii="Times New Roman" w:hAnsi="Times New Roman" w:cs="Times New Roman"/>
                <w:sz w:val="24"/>
                <w:szCs w:val="24"/>
              </w:rPr>
              <w:t xml:space="preserve">в т. </w:t>
            </w:r>
            <w:r w:rsidR="00074AD5" w:rsidRPr="002A4893">
              <w:rPr>
                <w:rFonts w:ascii="Times New Roman" w:hAnsi="Times New Roman" w:cs="Times New Roman"/>
                <w:sz w:val="24"/>
                <w:szCs w:val="24"/>
              </w:rPr>
              <w:t>1</w:t>
            </w:r>
            <w:r w:rsidR="00074AD5">
              <w:rPr>
                <w:rFonts w:ascii="Times New Roman" w:hAnsi="Times New Roman" w:cs="Times New Roman"/>
                <w:sz w:val="24"/>
                <w:szCs w:val="24"/>
                <w:lang w:val="en-GB"/>
              </w:rPr>
              <w:t>2</w:t>
            </w:r>
            <w:r w:rsidRPr="002A4893">
              <w:rPr>
                <w:rFonts w:ascii="Times New Roman" w:hAnsi="Times New Roman" w:cs="Times New Roman"/>
                <w:sz w:val="24"/>
                <w:szCs w:val="24"/>
              </w:rPr>
              <w:t>.4.</w:t>
            </w:r>
            <w:r w:rsidR="00057195" w:rsidRPr="002A4893">
              <w:rPr>
                <w:rFonts w:ascii="Times New Roman" w:hAnsi="Times New Roman" w:cs="Times New Roman"/>
                <w:sz w:val="24"/>
                <w:szCs w:val="24"/>
              </w:rPr>
              <w:t xml:space="preserve"> приоритет, същите ще бъдат класирани съобразно получения общ брой точки по критерия за оценка по Приоритет №</w:t>
            </w:r>
            <w:r w:rsidRPr="002A4893">
              <w:rPr>
                <w:rFonts w:ascii="Times New Roman" w:hAnsi="Times New Roman" w:cs="Times New Roman"/>
                <w:sz w:val="24"/>
                <w:szCs w:val="24"/>
              </w:rPr>
              <w:t xml:space="preserve"> </w:t>
            </w:r>
            <w:r w:rsidR="00057195" w:rsidRPr="002A4893">
              <w:rPr>
                <w:rFonts w:ascii="Times New Roman" w:hAnsi="Times New Roman" w:cs="Times New Roman"/>
                <w:sz w:val="24"/>
                <w:szCs w:val="24"/>
              </w:rPr>
              <w:t>3 „Подпомагане на проекти, осигуряващи устойчива заетост“</w:t>
            </w:r>
            <w:r w:rsidR="005A433A" w:rsidRPr="002A4893">
              <w:rPr>
                <w:rFonts w:ascii="Times New Roman" w:hAnsi="Times New Roman" w:cs="Times New Roman"/>
                <w:sz w:val="24"/>
                <w:szCs w:val="24"/>
              </w:rPr>
              <w:t>.</w:t>
            </w:r>
          </w:p>
          <w:p w14:paraId="15DDEBEC" w14:textId="77777777" w:rsidR="006C2155" w:rsidRPr="002A4893" w:rsidRDefault="005A433A">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13. Съответствието с критериите за подбор</w:t>
            </w:r>
            <w:r w:rsidR="00F84743" w:rsidRPr="002A4893">
              <w:rPr>
                <w:rFonts w:ascii="Times New Roman" w:hAnsi="Times New Roman" w:cs="Times New Roman"/>
                <w:sz w:val="24"/>
                <w:szCs w:val="24"/>
              </w:rPr>
              <w:t xml:space="preserve"> </w:t>
            </w:r>
            <w:r w:rsidRPr="002A4893">
              <w:rPr>
                <w:rFonts w:ascii="Times New Roman" w:hAnsi="Times New Roman" w:cs="Times New Roman"/>
                <w:sz w:val="24"/>
                <w:szCs w:val="24"/>
              </w:rPr>
              <w:t>се преценява към датата на подаване на проектното предложение съобразно приложените към него документи</w:t>
            </w:r>
            <w:r w:rsidR="003B63A3" w:rsidRPr="002A4893">
              <w:rPr>
                <w:rFonts w:ascii="Times New Roman" w:hAnsi="Times New Roman" w:cs="Times New Roman"/>
                <w:sz w:val="24"/>
                <w:szCs w:val="24"/>
              </w:rPr>
              <w:t xml:space="preserve"> и декларирани данни</w:t>
            </w:r>
            <w:r w:rsidRPr="002A4893">
              <w:rPr>
                <w:rFonts w:ascii="Times New Roman" w:hAnsi="Times New Roman" w:cs="Times New Roman"/>
                <w:sz w:val="24"/>
                <w:szCs w:val="24"/>
              </w:rPr>
              <w:t>.</w:t>
            </w:r>
          </w:p>
          <w:p w14:paraId="5A08EA33" w14:textId="77777777" w:rsidR="006B64E7" w:rsidRPr="002A4893" w:rsidRDefault="006B64E7">
            <w:pPr>
              <w:shd w:val="clear" w:color="auto" w:fill="BFBFBF" w:themeFill="background1" w:themeFillShade="BF"/>
              <w:spacing w:before="120" w:after="120"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ВАЖНО:</w:t>
            </w:r>
          </w:p>
          <w:p w14:paraId="69DA5A69" w14:textId="7D4FE069" w:rsidR="006B64E7" w:rsidRPr="002A4893" w:rsidRDefault="006B64E7" w:rsidP="00F0207A">
            <w:pPr>
              <w:shd w:val="clear" w:color="auto" w:fill="BFBFBF" w:themeFill="background1" w:themeFillShade="BF"/>
              <w:spacing w:before="120" w:after="120"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 xml:space="preserve">14. За доказване на съответствието с </w:t>
            </w:r>
            <w:proofErr w:type="spellStart"/>
            <w:r w:rsidRPr="002A4893">
              <w:rPr>
                <w:rFonts w:ascii="Times New Roman" w:hAnsi="Times New Roman" w:cs="Times New Roman"/>
                <w:b/>
                <w:sz w:val="24"/>
                <w:szCs w:val="24"/>
              </w:rPr>
              <w:t>критерите</w:t>
            </w:r>
            <w:proofErr w:type="spellEnd"/>
            <w:r w:rsidRPr="002A4893">
              <w:rPr>
                <w:rFonts w:ascii="Times New Roman" w:hAnsi="Times New Roman" w:cs="Times New Roman"/>
                <w:b/>
                <w:sz w:val="24"/>
                <w:szCs w:val="24"/>
              </w:rPr>
              <w:t xml:space="preserve"> за оценка, за които не е предвидено представяне на документ в раздел 24.2. „Списък с документи, доказващи съответствие с критериите за оценка на проекти“</w:t>
            </w:r>
            <w:r w:rsidR="008722A2" w:rsidRPr="002A4893">
              <w:rPr>
                <w:rFonts w:ascii="Times New Roman" w:hAnsi="Times New Roman" w:cs="Times New Roman"/>
                <w:b/>
                <w:sz w:val="24"/>
                <w:szCs w:val="24"/>
              </w:rPr>
              <w:t>,</w:t>
            </w:r>
            <w:r w:rsidRPr="002A4893">
              <w:rPr>
                <w:rFonts w:ascii="Times New Roman" w:hAnsi="Times New Roman" w:cs="Times New Roman"/>
                <w:b/>
                <w:sz w:val="24"/>
                <w:szCs w:val="24"/>
              </w:rPr>
              <w:t xml:space="preserve"> оценителната комисия извършва служебна проверка.</w:t>
            </w:r>
            <w:r w:rsidR="005B0902" w:rsidRPr="002A4893">
              <w:rPr>
                <w:rFonts w:ascii="Times New Roman" w:hAnsi="Times New Roman" w:cs="Times New Roman"/>
                <w:b/>
                <w:sz w:val="24"/>
                <w:szCs w:val="24"/>
              </w:rPr>
              <w:t xml:space="preserve"> </w:t>
            </w:r>
            <w:r w:rsidR="00056DBA" w:rsidRPr="002A4893">
              <w:rPr>
                <w:rFonts w:ascii="Times New Roman" w:hAnsi="Times New Roman" w:cs="Times New Roman"/>
                <w:b/>
                <w:sz w:val="24"/>
                <w:szCs w:val="24"/>
              </w:rPr>
              <w:t xml:space="preserve">Данни от НСИ се изискват на база представената </w:t>
            </w:r>
            <w:r w:rsidR="004751F7" w:rsidRPr="002A4893">
              <w:rPr>
                <w:rFonts w:ascii="Times New Roman" w:hAnsi="Times New Roman" w:cs="Times New Roman"/>
                <w:b/>
                <w:sz w:val="24"/>
                <w:szCs w:val="24"/>
              </w:rPr>
              <w:t>Декларация за съгласие за предоставяне на данни от НСИ (Приложение № 23).</w:t>
            </w:r>
          </w:p>
          <w:p w14:paraId="2A628D22" w14:textId="6CF9B46B" w:rsidR="00590EB0" w:rsidRPr="00F25C31" w:rsidRDefault="00590EB0" w:rsidP="00F0207A">
            <w:pPr>
              <w:shd w:val="clear" w:color="auto" w:fill="BFBFBF" w:themeFill="background1" w:themeFillShade="BF"/>
              <w:spacing w:before="120" w:after="120" w:line="276" w:lineRule="auto"/>
              <w:contextualSpacing/>
              <w:jc w:val="both"/>
              <w:rPr>
                <w:rFonts w:ascii="Times New Roman" w:hAnsi="Times New Roman" w:cs="Times New Roman"/>
                <w:b/>
                <w:sz w:val="24"/>
              </w:rPr>
            </w:pPr>
            <w:r w:rsidRPr="008902B2">
              <w:rPr>
                <w:rFonts w:ascii="Times New Roman" w:hAnsi="Times New Roman" w:cs="Times New Roman"/>
                <w:b/>
                <w:sz w:val="24"/>
              </w:rPr>
              <w:t>15.</w:t>
            </w:r>
            <w:r w:rsidR="005B0902" w:rsidRPr="0060217B">
              <w:rPr>
                <w:rFonts w:ascii="Times New Roman" w:hAnsi="Times New Roman" w:cs="Times New Roman"/>
                <w:b/>
                <w:sz w:val="24"/>
              </w:rPr>
              <w:t xml:space="preserve"> </w:t>
            </w:r>
            <w:r w:rsidRPr="008979DA">
              <w:rPr>
                <w:rFonts w:ascii="Times New Roman" w:hAnsi="Times New Roman" w:cs="Times New Roman"/>
                <w:b/>
                <w:sz w:val="24"/>
              </w:rPr>
              <w:t>Към критерий за оценка №</w:t>
            </w:r>
            <w:r w:rsidR="005A0910" w:rsidRPr="00B83087">
              <w:rPr>
                <w:rFonts w:ascii="Times New Roman" w:hAnsi="Times New Roman" w:cs="Times New Roman"/>
                <w:b/>
                <w:sz w:val="24"/>
              </w:rPr>
              <w:t xml:space="preserve"> </w:t>
            </w:r>
            <w:r w:rsidRPr="00F25C31">
              <w:rPr>
                <w:rFonts w:ascii="Times New Roman" w:hAnsi="Times New Roman" w:cs="Times New Roman"/>
                <w:b/>
                <w:sz w:val="24"/>
              </w:rPr>
              <w:t>4.4 не се отнасят инвестициите, които попадат в обхвата на критерий за оценка №</w:t>
            </w:r>
            <w:r w:rsidR="005A0910" w:rsidRPr="00F25C31">
              <w:rPr>
                <w:rFonts w:ascii="Times New Roman" w:hAnsi="Times New Roman" w:cs="Times New Roman"/>
                <w:b/>
                <w:sz w:val="24"/>
              </w:rPr>
              <w:t xml:space="preserve"> </w:t>
            </w:r>
            <w:r w:rsidRPr="00F25C31">
              <w:rPr>
                <w:rFonts w:ascii="Times New Roman" w:hAnsi="Times New Roman" w:cs="Times New Roman"/>
                <w:b/>
                <w:sz w:val="24"/>
              </w:rPr>
              <w:t>4.3 „Проектни предложения с инвестиции и дейности, осигуряващи опазване на компонентите на околната среда, включително ВЕИ“.</w:t>
            </w:r>
          </w:p>
          <w:p w14:paraId="6D149F66" w14:textId="7AE9F7C8" w:rsidR="00590EB0" w:rsidRPr="00F25C31" w:rsidRDefault="00590EB0" w:rsidP="00F0207A">
            <w:pPr>
              <w:shd w:val="clear" w:color="auto" w:fill="BFBFBF" w:themeFill="background1" w:themeFillShade="BF"/>
              <w:spacing w:before="120" w:after="120" w:line="276" w:lineRule="auto"/>
              <w:contextualSpacing/>
              <w:jc w:val="both"/>
              <w:rPr>
                <w:rFonts w:ascii="Times New Roman" w:hAnsi="Times New Roman" w:cs="Times New Roman"/>
                <w:b/>
                <w:sz w:val="24"/>
              </w:rPr>
            </w:pPr>
            <w:r w:rsidRPr="00F25C31">
              <w:rPr>
                <w:rFonts w:ascii="Times New Roman" w:hAnsi="Times New Roman" w:cs="Times New Roman"/>
                <w:b/>
                <w:sz w:val="24"/>
              </w:rPr>
              <w:t>16. Към критерий за оценка №</w:t>
            </w:r>
            <w:r w:rsidR="005A0910" w:rsidRPr="00F25C31">
              <w:rPr>
                <w:rFonts w:ascii="Times New Roman" w:hAnsi="Times New Roman" w:cs="Times New Roman"/>
                <w:b/>
                <w:sz w:val="24"/>
              </w:rPr>
              <w:t xml:space="preserve"> </w:t>
            </w:r>
            <w:r w:rsidRPr="00F25C31">
              <w:rPr>
                <w:rFonts w:ascii="Times New Roman" w:hAnsi="Times New Roman" w:cs="Times New Roman"/>
                <w:b/>
                <w:sz w:val="24"/>
              </w:rPr>
              <w:t>4.4 не се отнасят инвестициите, които попадат в обхвата на критерий за оценка №</w:t>
            </w:r>
            <w:r w:rsidR="005A0910" w:rsidRPr="00F25C31">
              <w:rPr>
                <w:rFonts w:ascii="Times New Roman" w:hAnsi="Times New Roman" w:cs="Times New Roman"/>
                <w:b/>
                <w:sz w:val="24"/>
              </w:rPr>
              <w:t xml:space="preserve"> </w:t>
            </w:r>
            <w:r w:rsidRPr="00F25C31">
              <w:rPr>
                <w:rFonts w:ascii="Times New Roman" w:hAnsi="Times New Roman" w:cs="Times New Roman"/>
                <w:b/>
                <w:sz w:val="24"/>
              </w:rPr>
              <w:t>4.2.</w:t>
            </w:r>
          </w:p>
        </w:tc>
      </w:tr>
    </w:tbl>
    <w:p w14:paraId="26A1B37B" w14:textId="25FD15B3" w:rsidR="007F4BFA" w:rsidRPr="0060217B" w:rsidRDefault="002F1BCB">
      <w:pPr>
        <w:pStyle w:val="Heading1"/>
        <w:spacing w:before="0"/>
        <w:jc w:val="both"/>
        <w:rPr>
          <w:rFonts w:cs="Times New Roman"/>
        </w:rPr>
      </w:pPr>
      <w:bookmarkStart w:id="38" w:name="_Toc69388924"/>
      <w:r w:rsidRPr="008902B2">
        <w:rPr>
          <w:rFonts w:cs="Times New Roman"/>
        </w:rPr>
        <w:lastRenderedPageBreak/>
        <w:t>23. Начин на подаване на проектните предложения/концепциите за проектни предложения:</w:t>
      </w:r>
      <w:bookmarkEnd w:id="38"/>
    </w:p>
    <w:tbl>
      <w:tblPr>
        <w:tblStyle w:val="TableGrid"/>
        <w:tblW w:w="5000" w:type="pct"/>
        <w:tblLook w:val="04A0" w:firstRow="1" w:lastRow="0" w:firstColumn="1" w:lastColumn="0" w:noHBand="0" w:noVBand="1"/>
      </w:tblPr>
      <w:tblGrid>
        <w:gridCol w:w="9629"/>
      </w:tblGrid>
      <w:tr w:rsidR="007F4BFA" w:rsidRPr="002A4893" w14:paraId="5B68E0FC" w14:textId="77777777" w:rsidTr="00E20668">
        <w:tc>
          <w:tcPr>
            <w:tcW w:w="5000" w:type="pct"/>
            <w:shd w:val="clear" w:color="auto" w:fill="auto"/>
          </w:tcPr>
          <w:p w14:paraId="246F45DC" w14:textId="096CB0C5" w:rsidR="00813357" w:rsidRPr="002A4893" w:rsidRDefault="00813357">
            <w:pPr>
              <w:spacing w:line="276" w:lineRule="auto"/>
              <w:jc w:val="both"/>
              <w:rPr>
                <w:rFonts w:ascii="Times New Roman" w:eastAsia="Times New Roman" w:hAnsi="Times New Roman" w:cs="Times New Roman"/>
                <w:sz w:val="24"/>
                <w:szCs w:val="24"/>
                <w:shd w:val="clear" w:color="auto" w:fill="FEFEFE"/>
              </w:rPr>
            </w:pPr>
            <w:r w:rsidRPr="002A4893">
              <w:rPr>
                <w:rFonts w:ascii="Times New Roman" w:eastAsia="Times New Roman" w:hAnsi="Times New Roman" w:cs="Times New Roman"/>
                <w:sz w:val="24"/>
                <w:szCs w:val="24"/>
                <w:shd w:val="clear" w:color="auto" w:fill="FEFEFE"/>
              </w:rPr>
              <w:t>1. Кандидатстването се извършва единствено чрез електронно подадено проектно предложение в ИСУН 2020.</w:t>
            </w:r>
          </w:p>
          <w:p w14:paraId="5BD7CA08" w14:textId="17742E56" w:rsidR="00813357" w:rsidRPr="002A4893" w:rsidRDefault="00813357">
            <w:pPr>
              <w:spacing w:line="276" w:lineRule="auto"/>
              <w:jc w:val="both"/>
              <w:rPr>
                <w:rFonts w:ascii="Times New Roman" w:eastAsia="Times New Roman" w:hAnsi="Times New Roman" w:cs="Times New Roman"/>
                <w:sz w:val="24"/>
                <w:szCs w:val="24"/>
                <w:shd w:val="clear" w:color="auto" w:fill="FEFEFE"/>
              </w:rPr>
            </w:pPr>
            <w:r w:rsidRPr="002A4893">
              <w:rPr>
                <w:rFonts w:ascii="Times New Roman" w:eastAsia="Times New Roman" w:hAnsi="Times New Roman" w:cs="Times New Roman"/>
                <w:sz w:val="24"/>
                <w:szCs w:val="24"/>
                <w:shd w:val="clear" w:color="auto" w:fill="FEFEFE"/>
              </w:rPr>
              <w:t xml:space="preserve">2. С квалифициран електронен подпис, наричан по-нататък „КЕП“, лице с право да представлява кандидата подписва единствено електронния формуляр, което удостоверява достоверността на всички приложени документи. Кандидатът подписва формуляра с валиден КЕП към датата на кандидатстване с титуляр и автор - физическото лице, което е представител на кандидата или КЕП с титуляр кандидата, като автор на подписа в този случай следва да е представителя на кандидата. Когато кандидатът се представлява от няколко лица заедно, формулярът се подписва от всяко от тях с КЕП. Когато проектното предложение се подава от упълномощено лице, се прилага изрично </w:t>
            </w:r>
            <w:r w:rsidRPr="008902B2">
              <w:rPr>
                <w:rFonts w:ascii="Times New Roman" w:hAnsi="Times New Roman" w:cs="Times New Roman"/>
                <w:sz w:val="24"/>
                <w:shd w:val="clear" w:color="auto" w:fill="FEFEFE"/>
              </w:rPr>
              <w:t>нотариално заверено пълномощно</w:t>
            </w:r>
            <w:r w:rsidRPr="002A4893">
              <w:rPr>
                <w:rFonts w:ascii="Times New Roman" w:eastAsia="Times New Roman" w:hAnsi="Times New Roman" w:cs="Times New Roman"/>
                <w:sz w:val="24"/>
                <w:szCs w:val="24"/>
                <w:shd w:val="clear" w:color="auto" w:fill="FEFEFE"/>
              </w:rPr>
              <w:t xml:space="preserve"> и формулярът се подписва с КЕП на упълномощеното лице.</w:t>
            </w:r>
          </w:p>
          <w:p w14:paraId="006E8F32" w14:textId="2817B36C" w:rsidR="00813357" w:rsidRPr="002A4893" w:rsidRDefault="00813357">
            <w:pPr>
              <w:spacing w:line="276" w:lineRule="auto"/>
              <w:jc w:val="both"/>
              <w:rPr>
                <w:rFonts w:ascii="Times New Roman" w:eastAsia="Times New Roman" w:hAnsi="Times New Roman" w:cs="Times New Roman"/>
                <w:sz w:val="24"/>
                <w:szCs w:val="24"/>
                <w:shd w:val="clear" w:color="auto" w:fill="FEFEFE"/>
              </w:rPr>
            </w:pPr>
            <w:r w:rsidRPr="002A4893">
              <w:rPr>
                <w:rFonts w:ascii="Times New Roman" w:eastAsia="Times New Roman" w:hAnsi="Times New Roman" w:cs="Times New Roman"/>
                <w:sz w:val="24"/>
                <w:szCs w:val="24"/>
                <w:shd w:val="clear" w:color="auto" w:fill="FEFEFE"/>
              </w:rPr>
              <w:t>3. Документите се прилагат към формуляра за кандидатстване във формат, указан в Раздел 24 „Списък на документите, които се подават на етап кандидатстване“. Оригиналите на документите се съхраняват от кандидата и се представят при поискване.</w:t>
            </w:r>
          </w:p>
          <w:p w14:paraId="2C780F10" w14:textId="304AEEF5" w:rsidR="00813357" w:rsidRPr="002A4893" w:rsidRDefault="00813357">
            <w:pPr>
              <w:spacing w:line="276" w:lineRule="auto"/>
              <w:jc w:val="both"/>
              <w:rPr>
                <w:rFonts w:ascii="Times New Roman" w:eastAsia="Times New Roman" w:hAnsi="Times New Roman" w:cs="Times New Roman"/>
                <w:sz w:val="24"/>
                <w:szCs w:val="24"/>
                <w:shd w:val="clear" w:color="auto" w:fill="FEFEFE"/>
              </w:rPr>
            </w:pPr>
            <w:r w:rsidRPr="002A4893">
              <w:rPr>
                <w:rFonts w:ascii="Times New Roman" w:eastAsia="Times New Roman" w:hAnsi="Times New Roman" w:cs="Times New Roman"/>
                <w:sz w:val="24"/>
                <w:szCs w:val="24"/>
                <w:shd w:val="clear" w:color="auto" w:fill="FEFEFE"/>
              </w:rPr>
              <w:t xml:space="preserve">4. Документите, приложени към формуляра за кандидатстване, както и тези, представени от кандидатите в резултат на допълнително искане от Оценителната комисия,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w:t>
            </w:r>
            <w:proofErr w:type="spellStart"/>
            <w:r w:rsidRPr="002A4893">
              <w:rPr>
                <w:rFonts w:ascii="Times New Roman" w:eastAsia="Times New Roman" w:hAnsi="Times New Roman" w:cs="Times New Roman"/>
                <w:sz w:val="24"/>
                <w:szCs w:val="24"/>
                <w:shd w:val="clear" w:color="auto" w:fill="FEFEFE"/>
              </w:rPr>
              <w:t>апостил</w:t>
            </w:r>
            <w:proofErr w:type="spellEnd"/>
            <w:r w:rsidRPr="002A4893">
              <w:rPr>
                <w:rFonts w:ascii="Times New Roman" w:eastAsia="Times New Roman" w:hAnsi="Times New Roman" w:cs="Times New Roman"/>
                <w:sz w:val="24"/>
                <w:szCs w:val="24"/>
                <w:shd w:val="clear" w:color="auto" w:fill="FEFEFE"/>
              </w:rPr>
              <w:t>.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w:t>
            </w:r>
            <w:proofErr w:type="spellStart"/>
            <w:r w:rsidRPr="002A4893">
              <w:rPr>
                <w:rFonts w:ascii="Times New Roman" w:eastAsia="Times New Roman" w:hAnsi="Times New Roman" w:cs="Times New Roman"/>
                <w:sz w:val="24"/>
                <w:szCs w:val="24"/>
                <w:shd w:val="clear" w:color="auto" w:fill="FEFEFE"/>
              </w:rPr>
              <w:t>обн</w:t>
            </w:r>
            <w:proofErr w:type="spellEnd"/>
            <w:r w:rsidRPr="002A4893">
              <w:rPr>
                <w:rFonts w:ascii="Times New Roman" w:eastAsia="Times New Roman" w:hAnsi="Times New Roman" w:cs="Times New Roman"/>
                <w:sz w:val="24"/>
                <w:szCs w:val="24"/>
                <w:shd w:val="clear" w:color="auto" w:fill="FEFEFE"/>
              </w:rPr>
              <w:t xml:space="preserve">., ДВ, бр. 47 от 2000 г.), и има договор за правна помощ </w:t>
            </w:r>
            <w:r w:rsidRPr="002A4893">
              <w:rPr>
                <w:rFonts w:ascii="Times New Roman" w:eastAsia="Times New Roman" w:hAnsi="Times New Roman" w:cs="Times New Roman"/>
                <w:sz w:val="24"/>
                <w:szCs w:val="24"/>
                <w:shd w:val="clear" w:color="auto" w:fill="FEFEFE"/>
              </w:rPr>
              <w:lastRenderedPageBreak/>
              <w:t>с Република България, освобождаващ документите от легализация, документът трябва да е представен съгласно режима на двустранния договор.</w:t>
            </w:r>
          </w:p>
          <w:p w14:paraId="14E69E80" w14:textId="77777777" w:rsidR="00813357" w:rsidRPr="002A4893" w:rsidRDefault="00813357">
            <w:pPr>
              <w:spacing w:line="276" w:lineRule="auto"/>
              <w:jc w:val="both"/>
              <w:rPr>
                <w:rFonts w:ascii="Times New Roman" w:eastAsia="Times New Roman" w:hAnsi="Times New Roman" w:cs="Times New Roman"/>
                <w:sz w:val="24"/>
                <w:szCs w:val="24"/>
                <w:shd w:val="clear" w:color="auto" w:fill="FEFEFE"/>
              </w:rPr>
            </w:pPr>
            <w:r w:rsidRPr="002A4893">
              <w:rPr>
                <w:rFonts w:ascii="Times New Roman" w:eastAsia="Times New Roman" w:hAnsi="Times New Roman" w:cs="Times New Roman"/>
                <w:sz w:val="24"/>
                <w:szCs w:val="24"/>
                <w:shd w:val="clear" w:color="auto" w:fill="FEFEFE"/>
              </w:rPr>
              <w:t>5. Кандидатът трябва да посочи електронен адрес, който да е асоцииран към профила му в ИСУН2020 и не трябва да се променя в периода на кандидатстване и оценка.</w:t>
            </w:r>
          </w:p>
          <w:p w14:paraId="6E5B50A1" w14:textId="77777777" w:rsidR="00813357" w:rsidRPr="002A4893" w:rsidRDefault="00813357">
            <w:pPr>
              <w:spacing w:line="276" w:lineRule="auto"/>
              <w:jc w:val="both"/>
              <w:rPr>
                <w:rFonts w:ascii="Times New Roman" w:eastAsia="Times New Roman" w:hAnsi="Times New Roman" w:cs="Times New Roman"/>
                <w:sz w:val="24"/>
                <w:szCs w:val="24"/>
                <w:shd w:val="clear" w:color="auto" w:fill="FEFEFE"/>
              </w:rPr>
            </w:pPr>
            <w:r w:rsidRPr="002A4893">
              <w:rPr>
                <w:rFonts w:ascii="Times New Roman" w:eastAsia="Times New Roman" w:hAnsi="Times New Roman" w:cs="Times New Roman"/>
                <w:sz w:val="24"/>
                <w:szCs w:val="24"/>
                <w:shd w:val="clear" w:color="auto" w:fill="FEFEFE"/>
              </w:rPr>
              <w:t>6. Кореспонденцията и уведомленията във връзка с оценката на проектното предложение се осъществяват през ИСУН 2020 чрез електронния профил на кандидата.</w:t>
            </w:r>
          </w:p>
          <w:p w14:paraId="4031148E" w14:textId="233C5F1F" w:rsidR="00813357" w:rsidRPr="002A4893" w:rsidRDefault="00813357">
            <w:pPr>
              <w:spacing w:line="276" w:lineRule="auto"/>
              <w:jc w:val="both"/>
              <w:rPr>
                <w:rFonts w:ascii="Times New Roman" w:eastAsia="Times New Roman" w:hAnsi="Times New Roman" w:cs="Times New Roman"/>
                <w:b/>
                <w:sz w:val="24"/>
                <w:szCs w:val="24"/>
                <w:shd w:val="clear" w:color="auto" w:fill="FEFEFE"/>
              </w:rPr>
            </w:pPr>
            <w:r w:rsidRPr="002A4893">
              <w:rPr>
                <w:rFonts w:ascii="Times New Roman" w:eastAsia="Times New Roman" w:hAnsi="Times New Roman" w:cs="Times New Roman"/>
                <w:sz w:val="24"/>
                <w:szCs w:val="24"/>
                <w:shd w:val="clear" w:color="auto" w:fill="FEFEFE"/>
              </w:rPr>
              <w:t>7. За дата на получаване на кореспонденцията и уведомленията се счита датата на изпращането им чрез ИСУН 2020. Сроковете започват да текат за кандидатите от изпращането на съответната кореспонденция и уведомление от оценителната комисия в ИСУН 2020.</w:t>
            </w:r>
          </w:p>
          <w:p w14:paraId="35EE6893" w14:textId="77777777" w:rsidR="00813357" w:rsidRPr="002A4893" w:rsidRDefault="00813357">
            <w:pPr>
              <w:spacing w:line="276" w:lineRule="auto"/>
              <w:jc w:val="both"/>
              <w:rPr>
                <w:rFonts w:ascii="Times New Roman" w:eastAsia="Times New Roman" w:hAnsi="Times New Roman" w:cs="Times New Roman"/>
                <w:b/>
                <w:sz w:val="24"/>
                <w:szCs w:val="24"/>
                <w:shd w:val="clear" w:color="auto" w:fill="FEFEFE"/>
              </w:rPr>
            </w:pPr>
            <w:r w:rsidRPr="002A4893">
              <w:rPr>
                <w:rFonts w:ascii="Times New Roman" w:eastAsia="Times New Roman" w:hAnsi="Times New Roman" w:cs="Times New Roman"/>
                <w:b/>
                <w:sz w:val="24"/>
                <w:szCs w:val="24"/>
                <w:shd w:val="clear" w:color="auto" w:fill="FEFEFE"/>
              </w:rPr>
              <w:t>Важно е кандидатите да разполагат винаги с достъп до имейл адреса, към който е асоцииран профила в ИСУН 2020.</w:t>
            </w:r>
          </w:p>
          <w:p w14:paraId="162E92D7" w14:textId="5E19EA59" w:rsidR="00813357" w:rsidRPr="002A4893" w:rsidRDefault="00813357">
            <w:pPr>
              <w:spacing w:line="276" w:lineRule="auto"/>
              <w:jc w:val="both"/>
              <w:rPr>
                <w:rFonts w:ascii="Times New Roman" w:eastAsia="Times New Roman" w:hAnsi="Times New Roman" w:cs="Times New Roman"/>
                <w:sz w:val="24"/>
                <w:szCs w:val="24"/>
                <w:shd w:val="clear" w:color="auto" w:fill="FEFEFE"/>
              </w:rPr>
            </w:pPr>
            <w:r w:rsidRPr="002A4893">
              <w:rPr>
                <w:rFonts w:ascii="Times New Roman" w:eastAsia="Times New Roman" w:hAnsi="Times New Roman" w:cs="Times New Roman"/>
                <w:sz w:val="24"/>
                <w:szCs w:val="24"/>
                <w:shd w:val="clear" w:color="auto" w:fill="FEFEFE"/>
              </w:rPr>
              <w:t xml:space="preserve">8. От кандидатите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w:t>
            </w:r>
            <w:r w:rsidR="00E256F0" w:rsidRPr="002A4893">
              <w:rPr>
                <w:rFonts w:ascii="Times New Roman" w:eastAsia="Times New Roman" w:hAnsi="Times New Roman" w:cs="Times New Roman"/>
                <w:sz w:val="24"/>
                <w:szCs w:val="24"/>
                <w:shd w:val="clear" w:color="auto" w:fill="FEFEFE"/>
              </w:rPr>
              <w:t xml:space="preserve">ДФЗ-РА </w:t>
            </w:r>
            <w:r w:rsidRPr="002A4893">
              <w:rPr>
                <w:rFonts w:ascii="Times New Roman" w:eastAsia="Times New Roman" w:hAnsi="Times New Roman" w:cs="Times New Roman"/>
                <w:sz w:val="24"/>
                <w:szCs w:val="24"/>
                <w:shd w:val="clear" w:color="auto" w:fill="FEFEFE"/>
              </w:rPr>
              <w:t>по служебен път.</w:t>
            </w:r>
          </w:p>
          <w:p w14:paraId="13C407DE" w14:textId="77777777" w:rsidR="00813357" w:rsidRPr="002A4893" w:rsidRDefault="00813357">
            <w:pPr>
              <w:spacing w:line="276" w:lineRule="auto"/>
              <w:jc w:val="both"/>
              <w:rPr>
                <w:rFonts w:ascii="Times New Roman" w:eastAsia="Times New Roman" w:hAnsi="Times New Roman" w:cs="Times New Roman"/>
                <w:sz w:val="24"/>
                <w:szCs w:val="24"/>
                <w:shd w:val="clear" w:color="auto" w:fill="FEFEFE"/>
              </w:rPr>
            </w:pPr>
            <w:r w:rsidRPr="002A4893">
              <w:rPr>
                <w:rFonts w:ascii="Times New Roman" w:eastAsia="Times New Roman" w:hAnsi="Times New Roman" w:cs="Times New Roman"/>
                <w:sz w:val="24"/>
                <w:szCs w:val="24"/>
                <w:shd w:val="clear" w:color="auto" w:fill="FEFEFE"/>
              </w:rPr>
              <w:t>9. Не се изисква представяне на документи, които вече са предоставени и срокът им на валидност не е изтекъл.</w:t>
            </w:r>
          </w:p>
          <w:p w14:paraId="626E873E" w14:textId="77777777" w:rsidR="00813357" w:rsidRPr="002A4893" w:rsidRDefault="00813357">
            <w:pPr>
              <w:spacing w:line="276" w:lineRule="auto"/>
              <w:jc w:val="both"/>
              <w:rPr>
                <w:rFonts w:ascii="Times New Roman" w:eastAsia="Times New Roman" w:hAnsi="Times New Roman" w:cs="Times New Roman"/>
                <w:sz w:val="24"/>
                <w:szCs w:val="24"/>
                <w:shd w:val="clear" w:color="auto" w:fill="FEFEFE"/>
              </w:rPr>
            </w:pPr>
            <w:r w:rsidRPr="002A4893">
              <w:rPr>
                <w:rFonts w:ascii="Times New Roman" w:eastAsia="Times New Roman" w:hAnsi="Times New Roman" w:cs="Times New Roman"/>
                <w:sz w:val="24"/>
                <w:szCs w:val="24"/>
                <w:shd w:val="clear" w:color="auto" w:fill="FEFEFE"/>
              </w:rPr>
              <w:t xml:space="preserve">10.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w:t>
            </w:r>
            <w:r w:rsidRPr="008902B2">
              <w:rPr>
                <w:rFonts w:ascii="Times New Roman" w:hAnsi="Times New Roman" w:cs="Times New Roman"/>
                <w:sz w:val="24"/>
                <w:shd w:val="clear" w:color="auto" w:fill="FEFEFE"/>
              </w:rPr>
              <w:t>изрично е отбелязано срещу съответния документ</w:t>
            </w:r>
            <w:r w:rsidRPr="002A4893">
              <w:rPr>
                <w:rFonts w:ascii="Times New Roman" w:eastAsia="Times New Roman" w:hAnsi="Times New Roman" w:cs="Times New Roman"/>
                <w:sz w:val="24"/>
                <w:szCs w:val="24"/>
                <w:shd w:val="clear" w:color="auto" w:fill="FEFEFE"/>
              </w:rPr>
              <w:t xml:space="preserve"> в Раздел 24 „Списък на документите, които се подават на етап кандидатстване“.</w:t>
            </w:r>
          </w:p>
          <w:p w14:paraId="45474D2F" w14:textId="77777777" w:rsidR="007F4BFA" w:rsidRPr="002A4893" w:rsidRDefault="00813357">
            <w:pPr>
              <w:spacing w:line="276" w:lineRule="auto"/>
              <w:jc w:val="both"/>
              <w:rPr>
                <w:rFonts w:ascii="Times New Roman" w:eastAsia="Times New Roman" w:hAnsi="Times New Roman" w:cs="Times New Roman"/>
                <w:color w:val="FF0000"/>
                <w:sz w:val="24"/>
                <w:szCs w:val="24"/>
                <w:shd w:val="clear" w:color="auto" w:fill="FEFEFE"/>
              </w:rPr>
            </w:pPr>
            <w:r w:rsidRPr="002A4893">
              <w:rPr>
                <w:rFonts w:ascii="Times New Roman" w:eastAsia="Times New Roman" w:hAnsi="Times New Roman" w:cs="Times New Roman"/>
                <w:sz w:val="24"/>
                <w:szCs w:val="24"/>
                <w:shd w:val="clear" w:color="auto" w:fill="FEFEFE"/>
              </w:rPr>
              <w:t>11. 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оценителната комисия.</w:t>
            </w:r>
          </w:p>
        </w:tc>
      </w:tr>
    </w:tbl>
    <w:p w14:paraId="618C0660" w14:textId="079040D9" w:rsidR="007F4BFA" w:rsidRPr="008979DA" w:rsidRDefault="002F1BCB">
      <w:pPr>
        <w:pStyle w:val="Heading1"/>
        <w:spacing w:before="0"/>
        <w:jc w:val="both"/>
        <w:rPr>
          <w:rFonts w:cs="Times New Roman"/>
        </w:rPr>
      </w:pPr>
      <w:bookmarkStart w:id="39" w:name="_Toc69388925"/>
      <w:r w:rsidRPr="008902B2">
        <w:rPr>
          <w:rFonts w:cs="Times New Roman"/>
        </w:rPr>
        <w:t>24. С</w:t>
      </w:r>
      <w:r w:rsidRPr="0060217B">
        <w:rPr>
          <w:rFonts w:cs="Times New Roman"/>
        </w:rPr>
        <w:t>писък на документите, които се подават на етап кандидатстване:</w:t>
      </w:r>
      <w:bookmarkEnd w:id="39"/>
    </w:p>
    <w:p w14:paraId="53DD811E" w14:textId="67E0CF19" w:rsidR="007F4BFA" w:rsidRPr="00F25C31" w:rsidRDefault="002F1BCB">
      <w:pPr>
        <w:pStyle w:val="Heading2"/>
        <w:spacing w:before="0"/>
        <w:jc w:val="both"/>
        <w:rPr>
          <w:rFonts w:cs="Times New Roman"/>
          <w:color w:val="auto"/>
        </w:rPr>
      </w:pPr>
      <w:bookmarkStart w:id="40" w:name="_Toc69388926"/>
      <w:r w:rsidRPr="00B83087">
        <w:rPr>
          <w:rFonts w:cs="Times New Roman"/>
          <w:color w:val="auto"/>
        </w:rPr>
        <w:t>24.1. Списък с общи документи:</w:t>
      </w:r>
      <w:bookmarkEnd w:id="40"/>
    </w:p>
    <w:tbl>
      <w:tblPr>
        <w:tblStyle w:val="TableGrid"/>
        <w:tblW w:w="5000" w:type="pct"/>
        <w:tblLook w:val="04A0" w:firstRow="1" w:lastRow="0" w:firstColumn="1" w:lastColumn="0" w:noHBand="0" w:noVBand="1"/>
      </w:tblPr>
      <w:tblGrid>
        <w:gridCol w:w="9629"/>
      </w:tblGrid>
      <w:tr w:rsidR="007F4BFA" w:rsidRPr="002A4893" w14:paraId="4DA3F8B3" w14:textId="77777777" w:rsidTr="005C21C1">
        <w:tc>
          <w:tcPr>
            <w:tcW w:w="5000" w:type="pct"/>
            <w:shd w:val="clear" w:color="auto" w:fill="auto"/>
          </w:tcPr>
          <w:p w14:paraId="73AF397B" w14:textId="7DEAFB9D" w:rsidR="00111AE7" w:rsidRPr="002A4893" w:rsidRDefault="00111AE7">
            <w:pPr>
              <w:spacing w:line="276" w:lineRule="auto"/>
              <w:jc w:val="both"/>
              <w:rPr>
                <w:rFonts w:ascii="Times New Roman" w:hAnsi="Times New Roman" w:cs="Times New Roman"/>
                <w:iCs/>
                <w:sz w:val="24"/>
                <w:szCs w:val="24"/>
              </w:rPr>
            </w:pPr>
            <w:r w:rsidRPr="002A4893">
              <w:rPr>
                <w:rFonts w:ascii="Times New Roman" w:hAnsi="Times New Roman" w:cs="Times New Roman"/>
                <w:sz w:val="24"/>
                <w:szCs w:val="24"/>
              </w:rPr>
              <w:t xml:space="preserve">1. </w:t>
            </w:r>
            <w:r w:rsidRPr="008902B2">
              <w:rPr>
                <w:rFonts w:ascii="Times New Roman" w:hAnsi="Times New Roman" w:cs="Times New Roman"/>
                <w:sz w:val="24"/>
              </w:rPr>
              <w:t xml:space="preserve">Нотариално заверено </w:t>
            </w:r>
            <w:r w:rsidRPr="002A4893">
              <w:rPr>
                <w:rFonts w:ascii="Times New Roman" w:hAnsi="Times New Roman" w:cs="Times New Roman"/>
                <w:sz w:val="24"/>
                <w:szCs w:val="24"/>
              </w:rPr>
              <w:t xml:space="preserve">изрично пълномощно </w:t>
            </w:r>
            <w:r w:rsidRPr="002A4893">
              <w:rPr>
                <w:rFonts w:ascii="Times New Roman" w:hAnsi="Times New Roman" w:cs="Times New Roman"/>
                <w:i/>
                <w:sz w:val="24"/>
                <w:szCs w:val="24"/>
              </w:rPr>
              <w:t xml:space="preserve">- </w:t>
            </w:r>
            <w:r w:rsidRPr="002A4893">
              <w:rPr>
                <w:rFonts w:ascii="Times New Roman" w:hAnsi="Times New Roman" w:cs="Times New Roman"/>
                <w:i/>
                <w:iCs/>
                <w:sz w:val="24"/>
                <w:szCs w:val="24"/>
              </w:rPr>
              <w:t>в случай че документите не се подават лично от кандидата</w:t>
            </w:r>
            <w:r w:rsidRPr="002A4893">
              <w:rPr>
                <w:rFonts w:ascii="Times New Roman" w:hAnsi="Times New Roman" w:cs="Times New Roman"/>
                <w:iCs/>
                <w:sz w:val="24"/>
                <w:szCs w:val="24"/>
              </w:rPr>
              <w:t>. Представя се във формат „</w:t>
            </w:r>
            <w:r w:rsidRPr="002A4893">
              <w:rPr>
                <w:rFonts w:ascii="Times New Roman" w:hAnsi="Times New Roman" w:cs="Times New Roman"/>
                <w:iCs/>
                <w:sz w:val="24"/>
                <w:szCs w:val="24"/>
                <w:lang w:val="en-US"/>
              </w:rPr>
              <w:t>pdf</w:t>
            </w:r>
            <w:r w:rsidRPr="002A4893">
              <w:rPr>
                <w:rFonts w:ascii="Times New Roman" w:hAnsi="Times New Roman" w:cs="Times New Roman"/>
                <w:iCs/>
                <w:sz w:val="24"/>
                <w:szCs w:val="24"/>
              </w:rPr>
              <w:t>” или „</w:t>
            </w:r>
            <w:r w:rsidRPr="002A4893">
              <w:rPr>
                <w:rFonts w:ascii="Times New Roman" w:hAnsi="Times New Roman" w:cs="Times New Roman"/>
                <w:iCs/>
                <w:sz w:val="24"/>
                <w:szCs w:val="24"/>
                <w:lang w:val="en-US"/>
              </w:rPr>
              <w:t>jpg</w:t>
            </w:r>
            <w:r w:rsidRPr="002A4893">
              <w:rPr>
                <w:rFonts w:ascii="Times New Roman" w:hAnsi="Times New Roman" w:cs="Times New Roman"/>
                <w:iCs/>
                <w:sz w:val="24"/>
                <w:szCs w:val="24"/>
              </w:rPr>
              <w:t>”.</w:t>
            </w:r>
          </w:p>
          <w:p w14:paraId="3AC3B1AB" w14:textId="720245F2" w:rsidR="00206058" w:rsidRPr="002A4893" w:rsidRDefault="00206058">
            <w:pPr>
              <w:spacing w:line="276" w:lineRule="auto"/>
              <w:jc w:val="both"/>
              <w:rPr>
                <w:rFonts w:ascii="Times New Roman" w:hAnsi="Times New Roman" w:cs="Times New Roman"/>
                <w:iCs/>
                <w:sz w:val="24"/>
                <w:szCs w:val="24"/>
              </w:rPr>
            </w:pPr>
            <w:r w:rsidRPr="002A4893">
              <w:rPr>
                <w:rFonts w:ascii="Times New Roman" w:hAnsi="Times New Roman" w:cs="Times New Roman"/>
                <w:color w:val="000000"/>
                <w:spacing w:val="-2"/>
                <w:sz w:val="24"/>
                <w:szCs w:val="24"/>
                <w:shd w:val="clear" w:color="auto" w:fill="FEFEFE"/>
              </w:rPr>
              <w:t xml:space="preserve">2. </w:t>
            </w:r>
            <w:r w:rsidRPr="008902B2">
              <w:rPr>
                <w:rFonts w:ascii="Times New Roman" w:hAnsi="Times New Roman" w:cs="Times New Roman"/>
                <w:color w:val="000000"/>
                <w:spacing w:val="-2"/>
                <w:sz w:val="24"/>
                <w:shd w:val="clear" w:color="auto" w:fill="FEFEFE"/>
              </w:rPr>
              <w:t xml:space="preserve">Решение на </w:t>
            </w:r>
            <w:r w:rsidRPr="0060217B">
              <w:rPr>
                <w:rFonts w:ascii="Times New Roman" w:hAnsi="Times New Roman" w:cs="Times New Roman"/>
                <w:color w:val="000000"/>
                <w:spacing w:val="-2"/>
                <w:sz w:val="24"/>
                <w:shd w:val="clear" w:color="auto" w:fill="FEFEFE"/>
              </w:rPr>
              <w:t>компетентния орган</w:t>
            </w:r>
            <w:r w:rsidRPr="002A4893">
              <w:rPr>
                <w:rFonts w:ascii="Times New Roman" w:hAnsi="Times New Roman" w:cs="Times New Roman"/>
                <w:color w:val="000000"/>
                <w:spacing w:val="-2"/>
                <w:sz w:val="24"/>
                <w:szCs w:val="24"/>
                <w:shd w:val="clear" w:color="auto" w:fill="FEFEFE"/>
              </w:rPr>
              <w:t xml:space="preserve"> на юридическото лице </w:t>
            </w:r>
            <w:r w:rsidR="00C54A15" w:rsidRPr="002A4893">
              <w:rPr>
                <w:rFonts w:ascii="Times New Roman" w:hAnsi="Times New Roman" w:cs="Times New Roman"/>
                <w:color w:val="000000"/>
                <w:spacing w:val="-2"/>
                <w:sz w:val="24"/>
                <w:szCs w:val="24"/>
                <w:shd w:val="clear" w:color="auto" w:fill="FEFEFE"/>
              </w:rPr>
              <w:t xml:space="preserve">или на кандидата по Закона за вероизповеданията </w:t>
            </w:r>
            <w:r w:rsidRPr="002A4893">
              <w:rPr>
                <w:rFonts w:ascii="Times New Roman" w:hAnsi="Times New Roman" w:cs="Times New Roman"/>
                <w:color w:val="000000"/>
                <w:spacing w:val="-2"/>
                <w:sz w:val="24"/>
                <w:szCs w:val="24"/>
                <w:shd w:val="clear" w:color="auto" w:fill="FEFEFE"/>
              </w:rPr>
              <w:t>за кандидатстване по реда на настоящите условия.</w:t>
            </w:r>
            <w:r w:rsidRPr="002A4893">
              <w:rPr>
                <w:rFonts w:ascii="Times New Roman" w:hAnsi="Times New Roman" w:cs="Times New Roman"/>
                <w:iCs/>
                <w:sz w:val="24"/>
                <w:szCs w:val="24"/>
              </w:rPr>
              <w:t xml:space="preserve"> </w:t>
            </w:r>
            <w:r w:rsidRPr="002A4893">
              <w:rPr>
                <w:rFonts w:ascii="Times New Roman" w:hAnsi="Times New Roman" w:cs="Times New Roman"/>
                <w:iCs/>
                <w:color w:val="000000"/>
                <w:spacing w:val="-2"/>
                <w:sz w:val="24"/>
                <w:szCs w:val="24"/>
                <w:shd w:val="clear" w:color="auto" w:fill="FEFEFE"/>
              </w:rPr>
              <w:t>Представя се във формат „</w:t>
            </w:r>
            <w:r w:rsidRPr="002A4893">
              <w:rPr>
                <w:rFonts w:ascii="Times New Roman" w:hAnsi="Times New Roman" w:cs="Times New Roman"/>
                <w:iCs/>
                <w:color w:val="000000"/>
                <w:spacing w:val="-2"/>
                <w:sz w:val="24"/>
                <w:szCs w:val="24"/>
                <w:shd w:val="clear" w:color="auto" w:fill="FEFEFE"/>
                <w:lang w:val="en-US"/>
              </w:rPr>
              <w:t>pdf</w:t>
            </w:r>
            <w:r w:rsidRPr="002A4893">
              <w:rPr>
                <w:rFonts w:ascii="Times New Roman" w:hAnsi="Times New Roman" w:cs="Times New Roman"/>
                <w:iCs/>
                <w:color w:val="000000"/>
                <w:spacing w:val="-2"/>
                <w:sz w:val="24"/>
                <w:szCs w:val="24"/>
                <w:shd w:val="clear" w:color="auto" w:fill="FEFEFE"/>
              </w:rPr>
              <w:t>” или „</w:t>
            </w:r>
            <w:r w:rsidRPr="002A4893">
              <w:rPr>
                <w:rFonts w:ascii="Times New Roman" w:hAnsi="Times New Roman" w:cs="Times New Roman"/>
                <w:iCs/>
                <w:color w:val="000000"/>
                <w:spacing w:val="-2"/>
                <w:sz w:val="24"/>
                <w:szCs w:val="24"/>
                <w:shd w:val="clear" w:color="auto" w:fill="FEFEFE"/>
                <w:lang w:val="en-US"/>
              </w:rPr>
              <w:t>jpg</w:t>
            </w:r>
            <w:r w:rsidRPr="002A4893">
              <w:rPr>
                <w:rFonts w:ascii="Times New Roman" w:hAnsi="Times New Roman" w:cs="Times New Roman"/>
                <w:iCs/>
                <w:color w:val="000000"/>
                <w:spacing w:val="-2"/>
                <w:sz w:val="24"/>
                <w:szCs w:val="24"/>
                <w:shd w:val="clear" w:color="auto" w:fill="FEFEFE"/>
              </w:rPr>
              <w:t xml:space="preserve">”. </w:t>
            </w:r>
            <w:r w:rsidRPr="002A4893">
              <w:rPr>
                <w:rFonts w:ascii="Times New Roman" w:hAnsi="Times New Roman" w:cs="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32230" w:rsidRPr="002A4893">
              <w:rPr>
                <w:rFonts w:ascii="Times New Roman" w:hAnsi="Times New Roman" w:cs="Times New Roman"/>
                <w:i/>
                <w:iCs/>
                <w:sz w:val="24"/>
                <w:szCs w:val="24"/>
              </w:rPr>
              <w:t xml:space="preserve">5 </w:t>
            </w:r>
            <w:r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1</w:t>
            </w:r>
            <w:r w:rsidRPr="002A4893">
              <w:rPr>
                <w:rFonts w:ascii="Times New Roman" w:hAnsi="Times New Roman" w:cs="Times New Roman"/>
                <w:i/>
                <w:iCs/>
                <w:sz w:val="24"/>
                <w:szCs w:val="24"/>
              </w:rPr>
              <w:t>).</w:t>
            </w:r>
          </w:p>
          <w:p w14:paraId="289E7414" w14:textId="00B05970" w:rsidR="00206058" w:rsidRPr="002A4893" w:rsidRDefault="00206058">
            <w:pPr>
              <w:spacing w:line="276" w:lineRule="auto"/>
              <w:jc w:val="both"/>
              <w:rPr>
                <w:rFonts w:ascii="Times New Roman" w:hAnsi="Times New Roman" w:cs="Times New Roman"/>
                <w:sz w:val="24"/>
                <w:szCs w:val="24"/>
              </w:rPr>
            </w:pPr>
            <w:r w:rsidRPr="002A4893">
              <w:rPr>
                <w:rFonts w:ascii="Times New Roman" w:hAnsi="Times New Roman" w:cs="Times New Roman"/>
                <w:iCs/>
                <w:sz w:val="24"/>
                <w:szCs w:val="24"/>
              </w:rPr>
              <w:t>3.</w:t>
            </w:r>
            <w:r w:rsidRPr="002A4893">
              <w:rPr>
                <w:rFonts w:ascii="Times New Roman" w:hAnsi="Times New Roman" w:cs="Times New Roman"/>
                <w:sz w:val="24"/>
                <w:szCs w:val="24"/>
              </w:rPr>
              <w:t xml:space="preserve"> </w:t>
            </w:r>
            <w:r w:rsidRPr="002A4893">
              <w:rPr>
                <w:rFonts w:ascii="Times New Roman" w:hAnsi="Times New Roman" w:cs="Times New Roman"/>
                <w:iCs/>
                <w:sz w:val="24"/>
                <w:szCs w:val="24"/>
              </w:rPr>
              <w:t xml:space="preserve">Основна информация за проектното предложение и </w:t>
            </w:r>
            <w:r w:rsidRPr="008902B2">
              <w:rPr>
                <w:rFonts w:ascii="Times New Roman" w:hAnsi="Times New Roman" w:cs="Times New Roman"/>
                <w:sz w:val="24"/>
              </w:rPr>
              <w:t xml:space="preserve">таблица на заявените разходи </w:t>
            </w:r>
            <w:r w:rsidRPr="002A4893">
              <w:rPr>
                <w:rFonts w:ascii="Times New Roman" w:hAnsi="Times New Roman" w:cs="Times New Roman"/>
                <w:iCs/>
                <w:sz w:val="24"/>
                <w:szCs w:val="24"/>
              </w:rPr>
              <w:t>по образец (</w:t>
            </w:r>
            <w:r w:rsidRPr="008902B2">
              <w:rPr>
                <w:rFonts w:ascii="Times New Roman" w:hAnsi="Times New Roman" w:cs="Times New Roman"/>
                <w:sz w:val="24"/>
              </w:rPr>
              <w:t xml:space="preserve">Приложение № </w:t>
            </w:r>
            <w:r w:rsidRPr="002A4893">
              <w:rPr>
                <w:rFonts w:ascii="Times New Roman" w:hAnsi="Times New Roman" w:cs="Times New Roman"/>
                <w:iCs/>
                <w:sz w:val="24"/>
                <w:szCs w:val="24"/>
              </w:rPr>
              <w:t xml:space="preserve">2). </w:t>
            </w:r>
            <w:r w:rsidRPr="002A4893">
              <w:rPr>
                <w:rFonts w:ascii="Times New Roman" w:hAnsi="Times New Roman" w:cs="Times New Roman"/>
                <w:sz w:val="24"/>
                <w:szCs w:val="24"/>
              </w:rPr>
              <w:t>Представя се във формат „</w:t>
            </w:r>
            <w:proofErr w:type="spellStart"/>
            <w:r w:rsidRPr="002A4893">
              <w:rPr>
                <w:rFonts w:ascii="Times New Roman" w:hAnsi="Times New Roman" w:cs="Times New Roman"/>
                <w:sz w:val="24"/>
                <w:szCs w:val="24"/>
              </w:rPr>
              <w:t>xls</w:t>
            </w:r>
            <w:proofErr w:type="spellEnd"/>
            <w:r w:rsidRPr="002A4893">
              <w:rPr>
                <w:rFonts w:ascii="Times New Roman" w:hAnsi="Times New Roman" w:cs="Times New Roman"/>
                <w:sz w:val="24"/>
                <w:szCs w:val="24"/>
              </w:rPr>
              <w:t>“ или „</w:t>
            </w:r>
            <w:proofErr w:type="spellStart"/>
            <w:r w:rsidRPr="002A4893">
              <w:rPr>
                <w:rFonts w:ascii="Times New Roman" w:hAnsi="Times New Roman" w:cs="Times New Roman"/>
                <w:sz w:val="24"/>
                <w:szCs w:val="24"/>
              </w:rPr>
              <w:t>xlsx</w:t>
            </w:r>
            <w:proofErr w:type="spellEnd"/>
            <w:r w:rsidRPr="002A4893">
              <w:rPr>
                <w:rFonts w:ascii="Times New Roman" w:hAnsi="Times New Roman" w:cs="Times New Roman"/>
                <w:sz w:val="24"/>
                <w:szCs w:val="24"/>
              </w:rPr>
              <w:t>”, а когато проектното предложение се подава от упълномощено лице - и във формат „</w:t>
            </w:r>
            <w:proofErr w:type="spellStart"/>
            <w:r w:rsidRPr="002A4893">
              <w:rPr>
                <w:rFonts w:ascii="Times New Roman" w:hAnsi="Times New Roman" w:cs="Times New Roman"/>
                <w:sz w:val="24"/>
                <w:szCs w:val="24"/>
              </w:rPr>
              <w:t>pdf</w:t>
            </w:r>
            <w:proofErr w:type="spellEnd"/>
            <w:r w:rsidRPr="002A4893">
              <w:rPr>
                <w:rFonts w:ascii="Times New Roman" w:hAnsi="Times New Roman" w:cs="Times New Roman"/>
                <w:sz w:val="24"/>
                <w:szCs w:val="24"/>
              </w:rPr>
              <w:t>” или „</w:t>
            </w:r>
            <w:proofErr w:type="spellStart"/>
            <w:r w:rsidRPr="002A4893">
              <w:rPr>
                <w:rFonts w:ascii="Times New Roman" w:hAnsi="Times New Roman" w:cs="Times New Roman"/>
                <w:sz w:val="24"/>
                <w:szCs w:val="24"/>
              </w:rPr>
              <w:t>jpg</w:t>
            </w:r>
            <w:proofErr w:type="spellEnd"/>
            <w:r w:rsidRPr="002A4893">
              <w:rPr>
                <w:rFonts w:ascii="Times New Roman" w:hAnsi="Times New Roman" w:cs="Times New Roman"/>
                <w:sz w:val="24"/>
                <w:szCs w:val="24"/>
              </w:rPr>
              <w:t>”, подписана от кандидата и сканирана.</w:t>
            </w:r>
          </w:p>
          <w:p w14:paraId="57D5F5CD" w14:textId="757DCC06" w:rsidR="00111AE7" w:rsidRPr="002A4893" w:rsidRDefault="008B2AD9">
            <w:pPr>
              <w:spacing w:line="276" w:lineRule="auto"/>
              <w:jc w:val="both"/>
              <w:rPr>
                <w:rFonts w:ascii="Times New Roman" w:hAnsi="Times New Roman" w:cs="Times New Roman"/>
                <w:sz w:val="24"/>
                <w:szCs w:val="24"/>
              </w:rPr>
            </w:pPr>
            <w:r w:rsidRPr="002A4893">
              <w:rPr>
                <w:rFonts w:ascii="Times New Roman" w:hAnsi="Times New Roman" w:cs="Times New Roman"/>
                <w:iCs/>
                <w:sz w:val="24"/>
                <w:szCs w:val="24"/>
              </w:rPr>
              <w:t>4</w:t>
            </w:r>
            <w:r w:rsidR="00111AE7" w:rsidRPr="002A4893">
              <w:rPr>
                <w:rFonts w:ascii="Times New Roman" w:hAnsi="Times New Roman" w:cs="Times New Roman"/>
                <w:iCs/>
                <w:sz w:val="24"/>
                <w:szCs w:val="24"/>
              </w:rPr>
              <w:t>. Декларация по чл. 25, ал. 2 от ЗУСЕСИФ (</w:t>
            </w:r>
            <w:r w:rsidR="00111AE7" w:rsidRPr="008902B2">
              <w:rPr>
                <w:rFonts w:ascii="Times New Roman" w:hAnsi="Times New Roman" w:cs="Times New Roman"/>
                <w:sz w:val="24"/>
              </w:rPr>
              <w:t xml:space="preserve">Приложение № </w:t>
            </w:r>
            <w:r w:rsidR="00F077E9" w:rsidRPr="002A4893">
              <w:rPr>
                <w:rFonts w:ascii="Times New Roman" w:hAnsi="Times New Roman" w:cs="Times New Roman"/>
                <w:iCs/>
                <w:sz w:val="24"/>
                <w:szCs w:val="24"/>
              </w:rPr>
              <w:t>5</w:t>
            </w:r>
            <w:r w:rsidR="00111AE7" w:rsidRPr="002A4893">
              <w:rPr>
                <w:rFonts w:ascii="Times New Roman" w:hAnsi="Times New Roman" w:cs="Times New Roman"/>
                <w:iCs/>
                <w:sz w:val="24"/>
                <w:szCs w:val="24"/>
              </w:rPr>
              <w:t xml:space="preserve">) </w:t>
            </w:r>
            <w:r w:rsidR="00AF33FD" w:rsidRPr="002A4893">
              <w:rPr>
                <w:rFonts w:ascii="Times New Roman" w:hAnsi="Times New Roman" w:cs="Times New Roman"/>
                <w:iCs/>
                <w:sz w:val="24"/>
                <w:szCs w:val="24"/>
              </w:rPr>
              <w:t xml:space="preserve">във формат </w:t>
            </w:r>
            <w:r w:rsidR="00F73827" w:rsidRPr="002A4893">
              <w:rPr>
                <w:rFonts w:ascii="Times New Roman" w:hAnsi="Times New Roman" w:cs="Times New Roman"/>
                <w:iCs/>
                <w:sz w:val="24"/>
                <w:szCs w:val="24"/>
              </w:rPr>
              <w:t>„</w:t>
            </w:r>
            <w:proofErr w:type="spellStart"/>
            <w:r w:rsidR="00F73827" w:rsidRPr="002A4893">
              <w:rPr>
                <w:rFonts w:ascii="Times New Roman" w:hAnsi="Times New Roman" w:cs="Times New Roman"/>
                <w:iCs/>
                <w:sz w:val="24"/>
                <w:szCs w:val="24"/>
              </w:rPr>
              <w:t>doc</w:t>
            </w:r>
            <w:proofErr w:type="spellEnd"/>
            <w:r w:rsidR="00F73827" w:rsidRPr="002A4893">
              <w:rPr>
                <w:rFonts w:ascii="Times New Roman" w:hAnsi="Times New Roman" w:cs="Times New Roman"/>
                <w:iCs/>
                <w:sz w:val="24"/>
                <w:szCs w:val="24"/>
              </w:rPr>
              <w:t>“ или „</w:t>
            </w:r>
            <w:proofErr w:type="spellStart"/>
            <w:r w:rsidR="00F73827" w:rsidRPr="002A4893">
              <w:rPr>
                <w:rFonts w:ascii="Times New Roman" w:hAnsi="Times New Roman" w:cs="Times New Roman"/>
                <w:iCs/>
                <w:sz w:val="24"/>
                <w:szCs w:val="24"/>
              </w:rPr>
              <w:t>docx</w:t>
            </w:r>
            <w:proofErr w:type="spellEnd"/>
            <w:r w:rsidR="00F73827" w:rsidRPr="002A4893">
              <w:rPr>
                <w:rFonts w:ascii="Times New Roman" w:hAnsi="Times New Roman" w:cs="Times New Roman"/>
                <w:iCs/>
                <w:sz w:val="24"/>
                <w:szCs w:val="24"/>
              </w:rPr>
              <w:t>“ или „</w:t>
            </w:r>
            <w:proofErr w:type="spellStart"/>
            <w:r w:rsidR="00F73827" w:rsidRPr="002A4893">
              <w:rPr>
                <w:rFonts w:ascii="Times New Roman" w:hAnsi="Times New Roman" w:cs="Times New Roman"/>
                <w:iCs/>
                <w:sz w:val="24"/>
                <w:szCs w:val="24"/>
              </w:rPr>
              <w:t>pdf</w:t>
            </w:r>
            <w:proofErr w:type="spellEnd"/>
            <w:r w:rsidR="00F73827" w:rsidRPr="002A4893">
              <w:rPr>
                <w:rFonts w:ascii="Times New Roman" w:hAnsi="Times New Roman" w:cs="Times New Roman"/>
                <w:iCs/>
                <w:sz w:val="24"/>
                <w:szCs w:val="24"/>
              </w:rPr>
              <w:t>” или „</w:t>
            </w:r>
            <w:proofErr w:type="spellStart"/>
            <w:r w:rsidR="00F73827" w:rsidRPr="002A4893">
              <w:rPr>
                <w:rFonts w:ascii="Times New Roman" w:hAnsi="Times New Roman" w:cs="Times New Roman"/>
                <w:iCs/>
                <w:sz w:val="24"/>
                <w:szCs w:val="24"/>
              </w:rPr>
              <w:t>jpg</w:t>
            </w:r>
            <w:proofErr w:type="spellEnd"/>
            <w:r w:rsidR="00F73827" w:rsidRPr="002A4893">
              <w:rPr>
                <w:rFonts w:ascii="Times New Roman" w:hAnsi="Times New Roman" w:cs="Times New Roman"/>
                <w:iCs/>
                <w:sz w:val="24"/>
                <w:szCs w:val="24"/>
              </w:rPr>
              <w:t>”</w:t>
            </w:r>
            <w:r w:rsidR="00AF33FD" w:rsidRPr="002A4893">
              <w:rPr>
                <w:rFonts w:ascii="Times New Roman" w:hAnsi="Times New Roman" w:cs="Times New Roman"/>
                <w:iCs/>
                <w:sz w:val="24"/>
                <w:szCs w:val="24"/>
              </w:rPr>
              <w:t>, а когато проектното предложение се подава от упълномощено лице - във формат „</w:t>
            </w:r>
            <w:proofErr w:type="spellStart"/>
            <w:r w:rsidR="00AF33FD" w:rsidRPr="002A4893">
              <w:rPr>
                <w:rFonts w:ascii="Times New Roman" w:hAnsi="Times New Roman" w:cs="Times New Roman"/>
                <w:iCs/>
                <w:sz w:val="24"/>
                <w:szCs w:val="24"/>
              </w:rPr>
              <w:t>pdf</w:t>
            </w:r>
            <w:proofErr w:type="spellEnd"/>
            <w:r w:rsidR="00AF33FD" w:rsidRPr="002A4893">
              <w:rPr>
                <w:rFonts w:ascii="Times New Roman" w:hAnsi="Times New Roman" w:cs="Times New Roman"/>
                <w:iCs/>
                <w:sz w:val="24"/>
                <w:szCs w:val="24"/>
              </w:rPr>
              <w:t>” или „</w:t>
            </w:r>
            <w:proofErr w:type="spellStart"/>
            <w:r w:rsidR="00AF33FD" w:rsidRPr="002A4893">
              <w:rPr>
                <w:rFonts w:ascii="Times New Roman" w:hAnsi="Times New Roman" w:cs="Times New Roman"/>
                <w:iCs/>
                <w:sz w:val="24"/>
                <w:szCs w:val="24"/>
              </w:rPr>
              <w:t>jpg</w:t>
            </w:r>
            <w:proofErr w:type="spellEnd"/>
            <w:r w:rsidR="00AF33FD" w:rsidRPr="002A4893">
              <w:rPr>
                <w:rFonts w:ascii="Times New Roman" w:hAnsi="Times New Roman" w:cs="Times New Roman"/>
                <w:iCs/>
                <w:sz w:val="24"/>
                <w:szCs w:val="24"/>
              </w:rPr>
              <w:t>”, подписана от кандидата и сканирана</w:t>
            </w:r>
            <w:r w:rsidR="00111AE7" w:rsidRPr="002A4893">
              <w:rPr>
                <w:rFonts w:ascii="Times New Roman" w:hAnsi="Times New Roman" w:cs="Times New Roman"/>
                <w:iCs/>
                <w:sz w:val="24"/>
                <w:szCs w:val="24"/>
              </w:rPr>
              <w:t xml:space="preserve">. </w:t>
            </w:r>
            <w:r w:rsidR="00111AE7" w:rsidRPr="002A4893">
              <w:rPr>
                <w:rFonts w:ascii="Times New Roman" w:hAnsi="Times New Roman" w:cs="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32230" w:rsidRPr="002A4893">
              <w:rPr>
                <w:rFonts w:ascii="Times New Roman" w:hAnsi="Times New Roman" w:cs="Times New Roman"/>
                <w:i/>
                <w:iCs/>
                <w:sz w:val="24"/>
                <w:szCs w:val="24"/>
              </w:rPr>
              <w:t xml:space="preserve">5 </w:t>
            </w:r>
            <w:r w:rsidR="00111AE7"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1</w:t>
            </w:r>
            <w:r w:rsidR="00111AE7" w:rsidRPr="002A4893">
              <w:rPr>
                <w:rFonts w:ascii="Times New Roman" w:hAnsi="Times New Roman" w:cs="Times New Roman"/>
                <w:i/>
                <w:iCs/>
                <w:sz w:val="24"/>
                <w:szCs w:val="24"/>
              </w:rPr>
              <w:t>).</w:t>
            </w:r>
          </w:p>
          <w:p w14:paraId="49F2BBE9" w14:textId="5328D5DD" w:rsidR="008B2AD9" w:rsidRPr="002A4893" w:rsidRDefault="008B2AD9">
            <w:pPr>
              <w:spacing w:line="276" w:lineRule="auto"/>
              <w:jc w:val="both"/>
              <w:rPr>
                <w:rFonts w:ascii="Times New Roman" w:hAnsi="Times New Roman" w:cs="Times New Roman"/>
                <w:i/>
                <w:iCs/>
                <w:sz w:val="24"/>
                <w:szCs w:val="24"/>
              </w:rPr>
            </w:pPr>
            <w:r w:rsidRPr="002A4893">
              <w:rPr>
                <w:rFonts w:ascii="Times New Roman" w:hAnsi="Times New Roman" w:cs="Times New Roman"/>
                <w:iCs/>
                <w:sz w:val="24"/>
                <w:szCs w:val="24"/>
              </w:rPr>
              <w:t xml:space="preserve">5. </w:t>
            </w:r>
            <w:r w:rsidRPr="008902B2">
              <w:rPr>
                <w:rFonts w:ascii="Times New Roman" w:hAnsi="Times New Roman" w:cs="Times New Roman"/>
                <w:sz w:val="24"/>
              </w:rPr>
              <w:t xml:space="preserve">Декларация за изчисление на стандартен производствен </w:t>
            </w:r>
            <w:r w:rsidRPr="002A4893">
              <w:rPr>
                <w:rFonts w:ascii="Times New Roman" w:hAnsi="Times New Roman" w:cs="Times New Roman"/>
                <w:iCs/>
                <w:sz w:val="24"/>
                <w:szCs w:val="24"/>
              </w:rPr>
              <w:t>обем на стопанството по образец (</w:t>
            </w:r>
            <w:r w:rsidRPr="008902B2">
              <w:rPr>
                <w:rFonts w:ascii="Times New Roman" w:hAnsi="Times New Roman" w:cs="Times New Roman"/>
                <w:sz w:val="24"/>
              </w:rPr>
              <w:t xml:space="preserve">Приложение № </w:t>
            </w:r>
            <w:r w:rsidRPr="002A4893">
              <w:rPr>
                <w:rFonts w:ascii="Times New Roman" w:hAnsi="Times New Roman" w:cs="Times New Roman"/>
                <w:iCs/>
                <w:sz w:val="24"/>
                <w:szCs w:val="24"/>
              </w:rPr>
              <w:t>4) във формат „</w:t>
            </w:r>
            <w:proofErr w:type="spellStart"/>
            <w:r w:rsidRPr="002A4893">
              <w:rPr>
                <w:rFonts w:ascii="Times New Roman" w:hAnsi="Times New Roman" w:cs="Times New Roman"/>
                <w:iCs/>
                <w:sz w:val="24"/>
                <w:szCs w:val="24"/>
              </w:rPr>
              <w:t>doc</w:t>
            </w:r>
            <w:proofErr w:type="spellEnd"/>
            <w:r w:rsidRPr="002A4893">
              <w:rPr>
                <w:rFonts w:ascii="Times New Roman" w:hAnsi="Times New Roman" w:cs="Times New Roman"/>
                <w:iCs/>
                <w:sz w:val="24"/>
                <w:szCs w:val="24"/>
              </w:rPr>
              <w:t>“ или „</w:t>
            </w:r>
            <w:proofErr w:type="spellStart"/>
            <w:r w:rsidRPr="002A4893">
              <w:rPr>
                <w:rFonts w:ascii="Times New Roman" w:hAnsi="Times New Roman" w:cs="Times New Roman"/>
                <w:iCs/>
                <w:sz w:val="24"/>
                <w:szCs w:val="24"/>
              </w:rPr>
              <w:t>docx</w:t>
            </w:r>
            <w:proofErr w:type="spellEnd"/>
            <w:r w:rsidRPr="002A4893">
              <w:rPr>
                <w:rFonts w:ascii="Times New Roman" w:hAnsi="Times New Roman" w:cs="Times New Roman"/>
                <w:iCs/>
                <w:sz w:val="24"/>
                <w:szCs w:val="24"/>
              </w:rPr>
              <w:t>“ или „</w:t>
            </w:r>
            <w:proofErr w:type="spellStart"/>
            <w:r w:rsidRPr="002A4893">
              <w:rPr>
                <w:rFonts w:ascii="Times New Roman" w:hAnsi="Times New Roman" w:cs="Times New Roman"/>
                <w:iCs/>
                <w:sz w:val="24"/>
                <w:szCs w:val="24"/>
              </w:rPr>
              <w:t>pdf</w:t>
            </w:r>
            <w:proofErr w:type="spellEnd"/>
            <w:r w:rsidRPr="002A4893">
              <w:rPr>
                <w:rFonts w:ascii="Times New Roman" w:hAnsi="Times New Roman" w:cs="Times New Roman"/>
                <w:iCs/>
                <w:sz w:val="24"/>
                <w:szCs w:val="24"/>
              </w:rPr>
              <w:t>” или „</w:t>
            </w:r>
            <w:proofErr w:type="spellStart"/>
            <w:r w:rsidRPr="002A4893">
              <w:rPr>
                <w:rFonts w:ascii="Times New Roman" w:hAnsi="Times New Roman" w:cs="Times New Roman"/>
                <w:iCs/>
                <w:sz w:val="24"/>
                <w:szCs w:val="24"/>
              </w:rPr>
              <w:t>jpg</w:t>
            </w:r>
            <w:proofErr w:type="spellEnd"/>
            <w:r w:rsidRPr="002A4893">
              <w:rPr>
                <w:rFonts w:ascii="Times New Roman" w:hAnsi="Times New Roman" w:cs="Times New Roman"/>
                <w:iCs/>
                <w:sz w:val="24"/>
                <w:szCs w:val="24"/>
              </w:rPr>
              <w:t xml:space="preserve">”, а когато проектното </w:t>
            </w:r>
            <w:r w:rsidRPr="002A4893">
              <w:rPr>
                <w:rFonts w:ascii="Times New Roman" w:hAnsi="Times New Roman" w:cs="Times New Roman"/>
                <w:iCs/>
                <w:sz w:val="24"/>
                <w:szCs w:val="24"/>
              </w:rPr>
              <w:lastRenderedPageBreak/>
              <w:t>предложение се подава от упълномощено лице - във формат „</w:t>
            </w:r>
            <w:proofErr w:type="spellStart"/>
            <w:r w:rsidRPr="002A4893">
              <w:rPr>
                <w:rFonts w:ascii="Times New Roman" w:hAnsi="Times New Roman" w:cs="Times New Roman"/>
                <w:iCs/>
                <w:sz w:val="24"/>
                <w:szCs w:val="24"/>
              </w:rPr>
              <w:t>pdf</w:t>
            </w:r>
            <w:proofErr w:type="spellEnd"/>
            <w:r w:rsidRPr="002A4893">
              <w:rPr>
                <w:rFonts w:ascii="Times New Roman" w:hAnsi="Times New Roman" w:cs="Times New Roman"/>
                <w:iCs/>
                <w:sz w:val="24"/>
                <w:szCs w:val="24"/>
              </w:rPr>
              <w:t>” или „</w:t>
            </w:r>
            <w:proofErr w:type="spellStart"/>
            <w:r w:rsidRPr="002A4893">
              <w:rPr>
                <w:rFonts w:ascii="Times New Roman" w:hAnsi="Times New Roman" w:cs="Times New Roman"/>
                <w:iCs/>
                <w:sz w:val="24"/>
                <w:szCs w:val="24"/>
              </w:rPr>
              <w:t>jpg</w:t>
            </w:r>
            <w:proofErr w:type="spellEnd"/>
            <w:r w:rsidRPr="002A4893">
              <w:rPr>
                <w:rFonts w:ascii="Times New Roman" w:hAnsi="Times New Roman" w:cs="Times New Roman"/>
                <w:iCs/>
                <w:sz w:val="24"/>
                <w:szCs w:val="24"/>
              </w:rPr>
              <w:t>”, подписана от кандидата и сканирана. В случаите, когато кандидат е група или организация на производители, декларацията се представя поотделно от всеки от техните членове във формат „</w:t>
            </w:r>
            <w:proofErr w:type="spellStart"/>
            <w:r w:rsidRPr="002A4893">
              <w:rPr>
                <w:rFonts w:ascii="Times New Roman" w:hAnsi="Times New Roman" w:cs="Times New Roman"/>
                <w:iCs/>
                <w:sz w:val="24"/>
                <w:szCs w:val="24"/>
              </w:rPr>
              <w:t>pdf</w:t>
            </w:r>
            <w:proofErr w:type="spellEnd"/>
            <w:r w:rsidRPr="002A4893">
              <w:rPr>
                <w:rFonts w:ascii="Times New Roman" w:hAnsi="Times New Roman" w:cs="Times New Roman"/>
                <w:iCs/>
                <w:sz w:val="24"/>
                <w:szCs w:val="24"/>
              </w:rPr>
              <w:t>” или „</w:t>
            </w:r>
            <w:proofErr w:type="spellStart"/>
            <w:r w:rsidRPr="002A4893">
              <w:rPr>
                <w:rFonts w:ascii="Times New Roman" w:hAnsi="Times New Roman" w:cs="Times New Roman"/>
                <w:iCs/>
                <w:sz w:val="24"/>
                <w:szCs w:val="24"/>
              </w:rPr>
              <w:t>jpg</w:t>
            </w:r>
            <w:proofErr w:type="spellEnd"/>
            <w:r w:rsidRPr="002A4893">
              <w:rPr>
                <w:rFonts w:ascii="Times New Roman" w:hAnsi="Times New Roman" w:cs="Times New Roman"/>
                <w:iCs/>
                <w:sz w:val="24"/>
                <w:szCs w:val="24"/>
              </w:rPr>
              <w:t xml:space="preserve">”, подписана и сканирана. </w:t>
            </w:r>
            <w:r w:rsidRPr="002A4893">
              <w:rPr>
                <w:rFonts w:ascii="Times New Roman" w:hAnsi="Times New Roman" w:cs="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32230" w:rsidRPr="002A4893">
              <w:rPr>
                <w:rFonts w:ascii="Times New Roman" w:hAnsi="Times New Roman" w:cs="Times New Roman"/>
                <w:i/>
                <w:iCs/>
                <w:sz w:val="24"/>
                <w:szCs w:val="24"/>
              </w:rPr>
              <w:t xml:space="preserve">5 </w:t>
            </w:r>
            <w:r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1</w:t>
            </w:r>
            <w:r w:rsidRPr="002A4893">
              <w:rPr>
                <w:rFonts w:ascii="Times New Roman" w:hAnsi="Times New Roman" w:cs="Times New Roman"/>
                <w:i/>
                <w:iCs/>
                <w:sz w:val="24"/>
                <w:szCs w:val="24"/>
              </w:rPr>
              <w:t>).</w:t>
            </w:r>
          </w:p>
          <w:p w14:paraId="2EE06629" w14:textId="275E03E3" w:rsidR="008B2AD9" w:rsidRPr="002A4893" w:rsidRDefault="008B2AD9">
            <w:pPr>
              <w:spacing w:line="276" w:lineRule="auto"/>
              <w:jc w:val="both"/>
              <w:rPr>
                <w:rFonts w:ascii="Times New Roman" w:hAnsi="Times New Roman" w:cs="Times New Roman"/>
                <w:i/>
                <w:iCs/>
                <w:sz w:val="24"/>
                <w:szCs w:val="24"/>
              </w:rPr>
            </w:pPr>
            <w:r w:rsidRPr="002A4893">
              <w:rPr>
                <w:rFonts w:ascii="Times New Roman" w:hAnsi="Times New Roman" w:cs="Times New Roman"/>
                <w:sz w:val="24"/>
                <w:szCs w:val="24"/>
              </w:rPr>
              <w:t xml:space="preserve">6. </w:t>
            </w:r>
            <w:r w:rsidR="00594449" w:rsidRPr="008902B2">
              <w:rPr>
                <w:rFonts w:ascii="Times New Roman" w:hAnsi="Times New Roman" w:cs="Times New Roman"/>
                <w:sz w:val="24"/>
              </w:rPr>
              <w:t xml:space="preserve">Справка-декларация за приходите </w:t>
            </w:r>
            <w:r w:rsidR="00594449" w:rsidRPr="002A4893">
              <w:rPr>
                <w:rFonts w:ascii="Times New Roman" w:hAnsi="Times New Roman" w:cs="Times New Roman"/>
                <w:sz w:val="24"/>
                <w:szCs w:val="24"/>
              </w:rPr>
              <w:t>от земеделски дейности или участие и подпомагане по схемата за единно плащане на площ, включително приход от получена публична финансова помощ, директно свързана с извършването на тези дейности, или приход от преработка на земеделска продукция или услуги, директно свързани със земеделски дейности, или получена публична финансова помощ, получени за предходната или текущата финансова година във формат „</w:t>
            </w:r>
            <w:proofErr w:type="spellStart"/>
            <w:r w:rsidR="00594449" w:rsidRPr="002A4893">
              <w:rPr>
                <w:rFonts w:ascii="Times New Roman" w:hAnsi="Times New Roman" w:cs="Times New Roman"/>
                <w:sz w:val="24"/>
                <w:szCs w:val="24"/>
              </w:rPr>
              <w:t>doc</w:t>
            </w:r>
            <w:proofErr w:type="spellEnd"/>
            <w:r w:rsidR="00594449" w:rsidRPr="002A4893">
              <w:rPr>
                <w:rFonts w:ascii="Times New Roman" w:hAnsi="Times New Roman" w:cs="Times New Roman"/>
                <w:sz w:val="24"/>
                <w:szCs w:val="24"/>
              </w:rPr>
              <w:t>“ или „</w:t>
            </w:r>
            <w:proofErr w:type="spellStart"/>
            <w:r w:rsidR="00594449" w:rsidRPr="002A4893">
              <w:rPr>
                <w:rFonts w:ascii="Times New Roman" w:hAnsi="Times New Roman" w:cs="Times New Roman"/>
                <w:sz w:val="24"/>
                <w:szCs w:val="24"/>
              </w:rPr>
              <w:t>docx</w:t>
            </w:r>
            <w:proofErr w:type="spellEnd"/>
            <w:r w:rsidR="00594449" w:rsidRPr="002A4893">
              <w:rPr>
                <w:rFonts w:ascii="Times New Roman" w:hAnsi="Times New Roman" w:cs="Times New Roman"/>
                <w:sz w:val="24"/>
                <w:szCs w:val="24"/>
              </w:rPr>
              <w:t>“ или „</w:t>
            </w:r>
            <w:proofErr w:type="spellStart"/>
            <w:r w:rsidR="00594449" w:rsidRPr="002A4893">
              <w:rPr>
                <w:rFonts w:ascii="Times New Roman" w:hAnsi="Times New Roman" w:cs="Times New Roman"/>
                <w:sz w:val="24"/>
                <w:szCs w:val="24"/>
              </w:rPr>
              <w:t>pdf</w:t>
            </w:r>
            <w:proofErr w:type="spellEnd"/>
            <w:r w:rsidR="00594449" w:rsidRPr="002A4893">
              <w:rPr>
                <w:rFonts w:ascii="Times New Roman" w:hAnsi="Times New Roman" w:cs="Times New Roman"/>
                <w:sz w:val="24"/>
                <w:szCs w:val="24"/>
              </w:rPr>
              <w:t>” или „</w:t>
            </w:r>
            <w:proofErr w:type="spellStart"/>
            <w:r w:rsidR="00594449" w:rsidRPr="002A4893">
              <w:rPr>
                <w:rFonts w:ascii="Times New Roman" w:hAnsi="Times New Roman" w:cs="Times New Roman"/>
                <w:sz w:val="24"/>
                <w:szCs w:val="24"/>
              </w:rPr>
              <w:t>jpg</w:t>
            </w:r>
            <w:proofErr w:type="spellEnd"/>
            <w:r w:rsidR="00594449" w:rsidRPr="002A4893">
              <w:rPr>
                <w:rFonts w:ascii="Times New Roman" w:hAnsi="Times New Roman" w:cs="Times New Roman"/>
                <w:sz w:val="24"/>
                <w:szCs w:val="24"/>
              </w:rPr>
              <w:t>”, а когато проектното предложение се подава от упълномощено лице - във формат „</w:t>
            </w:r>
            <w:proofErr w:type="spellStart"/>
            <w:r w:rsidR="00594449" w:rsidRPr="002A4893">
              <w:rPr>
                <w:rFonts w:ascii="Times New Roman" w:hAnsi="Times New Roman" w:cs="Times New Roman"/>
                <w:sz w:val="24"/>
                <w:szCs w:val="24"/>
              </w:rPr>
              <w:t>pdf</w:t>
            </w:r>
            <w:proofErr w:type="spellEnd"/>
            <w:r w:rsidR="00594449" w:rsidRPr="002A4893">
              <w:rPr>
                <w:rFonts w:ascii="Times New Roman" w:hAnsi="Times New Roman" w:cs="Times New Roman"/>
                <w:sz w:val="24"/>
                <w:szCs w:val="24"/>
              </w:rPr>
              <w:t>” или „</w:t>
            </w:r>
            <w:proofErr w:type="spellStart"/>
            <w:r w:rsidR="00594449" w:rsidRPr="002A4893">
              <w:rPr>
                <w:rFonts w:ascii="Times New Roman" w:hAnsi="Times New Roman" w:cs="Times New Roman"/>
                <w:sz w:val="24"/>
                <w:szCs w:val="24"/>
              </w:rPr>
              <w:t>jpg</w:t>
            </w:r>
            <w:proofErr w:type="spellEnd"/>
            <w:r w:rsidR="00594449" w:rsidRPr="002A4893">
              <w:rPr>
                <w:rFonts w:ascii="Times New Roman" w:hAnsi="Times New Roman" w:cs="Times New Roman"/>
                <w:sz w:val="24"/>
                <w:szCs w:val="24"/>
              </w:rPr>
              <w:t>”, подписана от кандидата и сканирана</w:t>
            </w:r>
            <w:r w:rsidR="00594449" w:rsidRPr="002A4893">
              <w:rPr>
                <w:rFonts w:ascii="Times New Roman" w:hAnsi="Times New Roman" w:cs="Times New Roman"/>
                <w:iCs/>
                <w:sz w:val="24"/>
                <w:szCs w:val="24"/>
              </w:rPr>
              <w:t>. (</w:t>
            </w:r>
            <w:r w:rsidR="00594449" w:rsidRPr="008902B2">
              <w:rPr>
                <w:rFonts w:ascii="Times New Roman" w:hAnsi="Times New Roman" w:cs="Times New Roman"/>
                <w:sz w:val="24"/>
              </w:rPr>
              <w:t xml:space="preserve">Приложение № </w:t>
            </w:r>
            <w:r w:rsidR="00594449" w:rsidRPr="002A4893">
              <w:rPr>
                <w:rFonts w:ascii="Times New Roman" w:hAnsi="Times New Roman" w:cs="Times New Roman"/>
                <w:iCs/>
                <w:sz w:val="24"/>
                <w:szCs w:val="24"/>
              </w:rPr>
              <w:t xml:space="preserve">18). </w:t>
            </w:r>
            <w:r w:rsidR="00594449" w:rsidRPr="002A4893">
              <w:rPr>
                <w:rFonts w:ascii="Times New Roman" w:hAnsi="Times New Roman" w:cs="Times New Roman"/>
                <w:i/>
                <w:iCs/>
                <w:sz w:val="24"/>
                <w:szCs w:val="24"/>
              </w:rPr>
              <w:t>Представя се от кандидати – юридически лица.</w:t>
            </w:r>
            <w:r w:rsidR="00594449" w:rsidRPr="002A4893">
              <w:rPr>
                <w:rFonts w:ascii="Times New Roman" w:hAnsi="Times New Roman" w:cs="Times New Roman"/>
                <w:iCs/>
                <w:sz w:val="24"/>
                <w:szCs w:val="24"/>
              </w:rPr>
              <w:t xml:space="preserve"> </w:t>
            </w:r>
            <w:r w:rsidR="00594449" w:rsidRPr="002A4893">
              <w:rPr>
                <w:rFonts w:ascii="Times New Roman" w:hAnsi="Times New Roman" w:cs="Times New Roman"/>
                <w:i/>
                <w:iCs/>
                <w:sz w:val="24"/>
                <w:szCs w:val="24"/>
              </w:rPr>
              <w:t>В случаите, когато кандидат е група или организация на производители, декларацията се представя поотделно от всеки от техните членове, които са юридически лица, във формат „</w:t>
            </w:r>
            <w:proofErr w:type="spellStart"/>
            <w:r w:rsidR="00594449" w:rsidRPr="002A4893">
              <w:rPr>
                <w:rFonts w:ascii="Times New Roman" w:hAnsi="Times New Roman" w:cs="Times New Roman"/>
                <w:i/>
                <w:iCs/>
                <w:sz w:val="24"/>
                <w:szCs w:val="24"/>
              </w:rPr>
              <w:t>pdf</w:t>
            </w:r>
            <w:proofErr w:type="spellEnd"/>
            <w:r w:rsidR="00594449" w:rsidRPr="002A4893">
              <w:rPr>
                <w:rFonts w:ascii="Times New Roman" w:hAnsi="Times New Roman" w:cs="Times New Roman"/>
                <w:i/>
                <w:iCs/>
                <w:sz w:val="24"/>
                <w:szCs w:val="24"/>
              </w:rPr>
              <w:t>” или „</w:t>
            </w:r>
            <w:proofErr w:type="spellStart"/>
            <w:r w:rsidR="00594449" w:rsidRPr="002A4893">
              <w:rPr>
                <w:rFonts w:ascii="Times New Roman" w:hAnsi="Times New Roman" w:cs="Times New Roman"/>
                <w:i/>
                <w:iCs/>
                <w:sz w:val="24"/>
                <w:szCs w:val="24"/>
              </w:rPr>
              <w:t>jpg</w:t>
            </w:r>
            <w:proofErr w:type="spellEnd"/>
            <w:r w:rsidR="00594449" w:rsidRPr="002A4893">
              <w:rPr>
                <w:rFonts w:ascii="Times New Roman" w:hAnsi="Times New Roman" w:cs="Times New Roman"/>
                <w:i/>
                <w:iCs/>
                <w:sz w:val="24"/>
                <w:szCs w:val="24"/>
              </w:rPr>
              <w:t xml:space="preserve">”, подписана и сканирана. (Когато този документ не е представен към датата на подаване на проектното предложение, кандидатът трябва да го представи най-късно в срока по т. </w:t>
            </w:r>
            <w:r w:rsidR="00532230" w:rsidRPr="002A4893">
              <w:rPr>
                <w:rFonts w:ascii="Times New Roman" w:hAnsi="Times New Roman" w:cs="Times New Roman"/>
                <w:i/>
                <w:iCs/>
                <w:sz w:val="24"/>
                <w:szCs w:val="24"/>
              </w:rPr>
              <w:t xml:space="preserve">5 </w:t>
            </w:r>
            <w:r w:rsidR="00594449"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1</w:t>
            </w:r>
            <w:r w:rsidR="00594449" w:rsidRPr="002A4893">
              <w:rPr>
                <w:rFonts w:ascii="Times New Roman" w:hAnsi="Times New Roman" w:cs="Times New Roman"/>
                <w:i/>
                <w:iCs/>
                <w:sz w:val="24"/>
                <w:szCs w:val="24"/>
              </w:rPr>
              <w:t>).</w:t>
            </w:r>
          </w:p>
          <w:p w14:paraId="5E04FC1C" w14:textId="7BCA5DA5" w:rsidR="008B2AD9" w:rsidRPr="002A4893" w:rsidRDefault="008B2AD9">
            <w:pPr>
              <w:spacing w:line="276" w:lineRule="auto"/>
              <w:jc w:val="both"/>
              <w:rPr>
                <w:rFonts w:ascii="Times New Roman" w:hAnsi="Times New Roman" w:cs="Times New Roman"/>
                <w:i/>
                <w:iCs/>
                <w:sz w:val="24"/>
                <w:szCs w:val="24"/>
              </w:rPr>
            </w:pPr>
            <w:r w:rsidRPr="002A4893">
              <w:rPr>
                <w:rFonts w:ascii="Times New Roman" w:hAnsi="Times New Roman" w:cs="Times New Roman"/>
                <w:iCs/>
                <w:sz w:val="24"/>
                <w:szCs w:val="24"/>
              </w:rPr>
              <w:t xml:space="preserve">7. </w:t>
            </w:r>
            <w:r w:rsidRPr="008902B2">
              <w:rPr>
                <w:rFonts w:ascii="Times New Roman" w:hAnsi="Times New Roman" w:cs="Times New Roman"/>
                <w:sz w:val="24"/>
              </w:rPr>
              <w:t xml:space="preserve">Декларация по </w:t>
            </w:r>
            <w:hyperlink r:id="rId20" w:history="1">
              <w:r w:rsidRPr="00F25C31">
                <w:rPr>
                  <w:rStyle w:val="Hyperlink"/>
                  <w:rFonts w:ascii="Times New Roman" w:hAnsi="Times New Roman" w:cs="Times New Roman"/>
                  <w:color w:val="auto"/>
                  <w:sz w:val="24"/>
                  <w:u w:val="none"/>
                </w:rPr>
                <w:t>чл. 4а, ал. 1 от ЗМСП</w:t>
              </w:r>
            </w:hyperlink>
            <w:r w:rsidRPr="002A4893">
              <w:rPr>
                <w:rFonts w:ascii="Times New Roman" w:hAnsi="Times New Roman" w:cs="Times New Roman"/>
                <w:iCs/>
                <w:sz w:val="24"/>
                <w:szCs w:val="24"/>
              </w:rPr>
              <w:t xml:space="preserve"> (по образец, утвърден от министъра на икономиката) във формата на образеца, а когато проектното предложение се подава от упълномощено лице - във формат „</w:t>
            </w:r>
            <w:proofErr w:type="spellStart"/>
            <w:r w:rsidRPr="002A4893">
              <w:rPr>
                <w:rFonts w:ascii="Times New Roman" w:hAnsi="Times New Roman" w:cs="Times New Roman"/>
                <w:iCs/>
                <w:sz w:val="24"/>
                <w:szCs w:val="24"/>
              </w:rPr>
              <w:t>pdf</w:t>
            </w:r>
            <w:proofErr w:type="spellEnd"/>
            <w:r w:rsidRPr="002A4893">
              <w:rPr>
                <w:rFonts w:ascii="Times New Roman" w:hAnsi="Times New Roman" w:cs="Times New Roman"/>
                <w:iCs/>
                <w:sz w:val="24"/>
                <w:szCs w:val="24"/>
              </w:rPr>
              <w:t>” или „</w:t>
            </w:r>
            <w:proofErr w:type="spellStart"/>
            <w:r w:rsidRPr="002A4893">
              <w:rPr>
                <w:rFonts w:ascii="Times New Roman" w:hAnsi="Times New Roman" w:cs="Times New Roman"/>
                <w:iCs/>
                <w:sz w:val="24"/>
                <w:szCs w:val="24"/>
              </w:rPr>
              <w:t>jpg</w:t>
            </w:r>
            <w:proofErr w:type="spellEnd"/>
            <w:r w:rsidRPr="002A4893">
              <w:rPr>
                <w:rFonts w:ascii="Times New Roman" w:hAnsi="Times New Roman" w:cs="Times New Roman"/>
                <w:iCs/>
                <w:sz w:val="24"/>
                <w:szCs w:val="24"/>
              </w:rPr>
              <w:t>”, подписана от кандидата и сканирана</w:t>
            </w:r>
            <w:r w:rsidRPr="002A4893" w:rsidDel="006D26F6">
              <w:rPr>
                <w:rFonts w:ascii="Times New Roman" w:hAnsi="Times New Roman" w:cs="Times New Roman"/>
                <w:iCs/>
                <w:sz w:val="24"/>
                <w:szCs w:val="24"/>
              </w:rPr>
              <w:t xml:space="preserve"> </w:t>
            </w:r>
            <w:r w:rsidRPr="002A4893">
              <w:rPr>
                <w:rFonts w:ascii="Times New Roman" w:hAnsi="Times New Roman" w:cs="Times New Roman"/>
                <w:iCs/>
                <w:sz w:val="24"/>
                <w:szCs w:val="24"/>
              </w:rPr>
              <w:t>(</w:t>
            </w:r>
            <w:r w:rsidRPr="008902B2">
              <w:rPr>
                <w:rFonts w:ascii="Times New Roman" w:hAnsi="Times New Roman" w:cs="Times New Roman"/>
                <w:sz w:val="24"/>
              </w:rPr>
              <w:t xml:space="preserve">Приложение № </w:t>
            </w:r>
            <w:r w:rsidR="00594449" w:rsidRPr="002A4893">
              <w:rPr>
                <w:rFonts w:ascii="Times New Roman" w:hAnsi="Times New Roman" w:cs="Times New Roman"/>
                <w:iCs/>
                <w:sz w:val="24"/>
                <w:szCs w:val="24"/>
              </w:rPr>
              <w:t>19</w:t>
            </w:r>
            <w:r w:rsidRPr="002A4893">
              <w:rPr>
                <w:rFonts w:ascii="Times New Roman" w:hAnsi="Times New Roman" w:cs="Times New Roman"/>
                <w:iCs/>
                <w:sz w:val="24"/>
                <w:szCs w:val="24"/>
              </w:rPr>
              <w:t xml:space="preserve">) – </w:t>
            </w:r>
            <w:r w:rsidRPr="002A4893">
              <w:rPr>
                <w:rFonts w:ascii="Times New Roman" w:hAnsi="Times New Roman" w:cs="Times New Roman"/>
                <w:i/>
                <w:iCs/>
                <w:sz w:val="24"/>
                <w:szCs w:val="24"/>
              </w:rPr>
              <w:t>не се прилага от кандидати, които не попадат в категория МСП</w:t>
            </w:r>
            <w:r w:rsidRPr="002A4893">
              <w:rPr>
                <w:rFonts w:ascii="Times New Roman" w:hAnsi="Times New Roman" w:cs="Times New Roman"/>
                <w:iCs/>
                <w:sz w:val="24"/>
                <w:szCs w:val="24"/>
              </w:rPr>
              <w:t xml:space="preserve">. </w:t>
            </w:r>
            <w:r w:rsidRPr="002A4893">
              <w:rPr>
                <w:rFonts w:ascii="Times New Roman" w:hAnsi="Times New Roman" w:cs="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32230" w:rsidRPr="002A4893">
              <w:rPr>
                <w:rFonts w:ascii="Times New Roman" w:hAnsi="Times New Roman" w:cs="Times New Roman"/>
                <w:i/>
                <w:iCs/>
                <w:sz w:val="24"/>
                <w:szCs w:val="24"/>
              </w:rPr>
              <w:t xml:space="preserve">5 </w:t>
            </w:r>
            <w:r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1</w:t>
            </w:r>
            <w:r w:rsidRPr="002A4893">
              <w:rPr>
                <w:rFonts w:ascii="Times New Roman" w:hAnsi="Times New Roman" w:cs="Times New Roman"/>
                <w:i/>
                <w:iCs/>
                <w:sz w:val="24"/>
                <w:szCs w:val="24"/>
              </w:rPr>
              <w:t>).</w:t>
            </w:r>
          </w:p>
          <w:p w14:paraId="5A8DFAA8" w14:textId="0D9B6C6F" w:rsidR="006D54F9" w:rsidRPr="002A4893" w:rsidRDefault="006D54F9">
            <w:pPr>
              <w:spacing w:line="276" w:lineRule="auto"/>
              <w:jc w:val="both"/>
              <w:rPr>
                <w:rFonts w:ascii="Times New Roman" w:hAnsi="Times New Roman" w:cs="Times New Roman"/>
                <w:i/>
                <w:iCs/>
                <w:sz w:val="24"/>
                <w:szCs w:val="24"/>
              </w:rPr>
            </w:pPr>
            <w:r w:rsidRPr="002A4893">
              <w:rPr>
                <w:rFonts w:ascii="Times New Roman" w:hAnsi="Times New Roman" w:cs="Times New Roman"/>
                <w:sz w:val="24"/>
                <w:szCs w:val="24"/>
              </w:rPr>
              <w:t xml:space="preserve">8. </w:t>
            </w:r>
            <w:r w:rsidR="00594449" w:rsidRPr="008902B2">
              <w:rPr>
                <w:rFonts w:ascii="Times New Roman" w:hAnsi="Times New Roman" w:cs="Times New Roman"/>
                <w:sz w:val="24"/>
              </w:rPr>
              <w:t xml:space="preserve">Справка-декларация за обработваната земя/отглежданите животни </w:t>
            </w:r>
            <w:r w:rsidR="00594449" w:rsidRPr="002A4893">
              <w:rPr>
                <w:rFonts w:ascii="Times New Roman" w:hAnsi="Times New Roman" w:cs="Times New Roman"/>
                <w:sz w:val="24"/>
                <w:szCs w:val="24"/>
              </w:rPr>
              <w:t xml:space="preserve">от членовете на групата/организацията на производители, с които участват в групата/организацията (по образец </w:t>
            </w:r>
            <w:r w:rsidR="00594449" w:rsidRPr="008902B2">
              <w:rPr>
                <w:rFonts w:ascii="Times New Roman" w:hAnsi="Times New Roman" w:cs="Times New Roman"/>
                <w:sz w:val="24"/>
              </w:rPr>
              <w:t xml:space="preserve">Приложение № </w:t>
            </w:r>
            <w:r w:rsidR="00594449" w:rsidRPr="002A4893">
              <w:rPr>
                <w:rFonts w:ascii="Times New Roman" w:hAnsi="Times New Roman" w:cs="Times New Roman"/>
                <w:sz w:val="24"/>
                <w:szCs w:val="24"/>
              </w:rPr>
              <w:t>20)</w:t>
            </w:r>
            <w:r w:rsidR="00594449" w:rsidRPr="002A4893">
              <w:rPr>
                <w:rFonts w:ascii="Times New Roman" w:hAnsi="Times New Roman" w:cs="Times New Roman"/>
                <w:iCs/>
                <w:sz w:val="24"/>
                <w:szCs w:val="24"/>
              </w:rPr>
              <w:t xml:space="preserve"> във формат „</w:t>
            </w:r>
            <w:proofErr w:type="spellStart"/>
            <w:r w:rsidR="00594449" w:rsidRPr="002A4893">
              <w:rPr>
                <w:rFonts w:ascii="Times New Roman" w:hAnsi="Times New Roman" w:cs="Times New Roman"/>
                <w:iCs/>
                <w:sz w:val="24"/>
                <w:szCs w:val="24"/>
              </w:rPr>
              <w:t>doc</w:t>
            </w:r>
            <w:proofErr w:type="spellEnd"/>
            <w:r w:rsidR="00594449" w:rsidRPr="002A4893">
              <w:rPr>
                <w:rFonts w:ascii="Times New Roman" w:hAnsi="Times New Roman" w:cs="Times New Roman"/>
                <w:iCs/>
                <w:sz w:val="24"/>
                <w:szCs w:val="24"/>
              </w:rPr>
              <w:t>“ или „</w:t>
            </w:r>
            <w:proofErr w:type="spellStart"/>
            <w:r w:rsidR="00594449" w:rsidRPr="002A4893">
              <w:rPr>
                <w:rFonts w:ascii="Times New Roman" w:hAnsi="Times New Roman" w:cs="Times New Roman"/>
                <w:iCs/>
                <w:sz w:val="24"/>
                <w:szCs w:val="24"/>
              </w:rPr>
              <w:t>docx</w:t>
            </w:r>
            <w:proofErr w:type="spellEnd"/>
            <w:r w:rsidR="00594449" w:rsidRPr="002A4893">
              <w:rPr>
                <w:rFonts w:ascii="Times New Roman" w:hAnsi="Times New Roman" w:cs="Times New Roman"/>
                <w:iCs/>
                <w:sz w:val="24"/>
                <w:szCs w:val="24"/>
              </w:rPr>
              <w:t>“ или „</w:t>
            </w:r>
            <w:proofErr w:type="spellStart"/>
            <w:r w:rsidR="00594449" w:rsidRPr="002A4893">
              <w:rPr>
                <w:rFonts w:ascii="Times New Roman" w:hAnsi="Times New Roman" w:cs="Times New Roman"/>
                <w:iCs/>
                <w:sz w:val="24"/>
                <w:szCs w:val="24"/>
              </w:rPr>
              <w:t>pdf</w:t>
            </w:r>
            <w:proofErr w:type="spellEnd"/>
            <w:r w:rsidR="00594449" w:rsidRPr="002A4893">
              <w:rPr>
                <w:rFonts w:ascii="Times New Roman" w:hAnsi="Times New Roman" w:cs="Times New Roman"/>
                <w:iCs/>
                <w:sz w:val="24"/>
                <w:szCs w:val="24"/>
              </w:rPr>
              <w:t>” или „</w:t>
            </w:r>
            <w:proofErr w:type="spellStart"/>
            <w:r w:rsidR="00594449" w:rsidRPr="002A4893">
              <w:rPr>
                <w:rFonts w:ascii="Times New Roman" w:hAnsi="Times New Roman" w:cs="Times New Roman"/>
                <w:iCs/>
                <w:sz w:val="24"/>
                <w:szCs w:val="24"/>
              </w:rPr>
              <w:t>jpg</w:t>
            </w:r>
            <w:proofErr w:type="spellEnd"/>
            <w:r w:rsidR="00594449" w:rsidRPr="002A4893">
              <w:rPr>
                <w:rFonts w:ascii="Times New Roman" w:hAnsi="Times New Roman" w:cs="Times New Roman"/>
                <w:iCs/>
                <w:sz w:val="24"/>
                <w:szCs w:val="24"/>
              </w:rPr>
              <w:t>”, а когато проектното предложение се подава от упълномощено лице - във формат „</w:t>
            </w:r>
            <w:proofErr w:type="spellStart"/>
            <w:r w:rsidR="00594449" w:rsidRPr="002A4893">
              <w:rPr>
                <w:rFonts w:ascii="Times New Roman" w:hAnsi="Times New Roman" w:cs="Times New Roman"/>
                <w:iCs/>
                <w:sz w:val="24"/>
                <w:szCs w:val="24"/>
              </w:rPr>
              <w:t>pdf</w:t>
            </w:r>
            <w:proofErr w:type="spellEnd"/>
            <w:r w:rsidR="00594449" w:rsidRPr="002A4893">
              <w:rPr>
                <w:rFonts w:ascii="Times New Roman" w:hAnsi="Times New Roman" w:cs="Times New Roman"/>
                <w:iCs/>
                <w:sz w:val="24"/>
                <w:szCs w:val="24"/>
              </w:rPr>
              <w:t>” или „</w:t>
            </w:r>
            <w:proofErr w:type="spellStart"/>
            <w:r w:rsidR="00594449" w:rsidRPr="002A4893">
              <w:rPr>
                <w:rFonts w:ascii="Times New Roman" w:hAnsi="Times New Roman" w:cs="Times New Roman"/>
                <w:iCs/>
                <w:sz w:val="24"/>
                <w:szCs w:val="24"/>
              </w:rPr>
              <w:t>jpg</w:t>
            </w:r>
            <w:proofErr w:type="spellEnd"/>
            <w:r w:rsidR="00594449" w:rsidRPr="002A4893">
              <w:rPr>
                <w:rFonts w:ascii="Times New Roman" w:hAnsi="Times New Roman" w:cs="Times New Roman"/>
                <w:iCs/>
                <w:sz w:val="24"/>
                <w:szCs w:val="24"/>
              </w:rPr>
              <w:t>”, подписана от кандидата и сканирана</w:t>
            </w:r>
            <w:r w:rsidR="00594449" w:rsidRPr="002A4893">
              <w:rPr>
                <w:rFonts w:ascii="Times New Roman" w:hAnsi="Times New Roman" w:cs="Times New Roman"/>
                <w:sz w:val="24"/>
                <w:szCs w:val="24"/>
              </w:rPr>
              <w:t xml:space="preserve"> - </w:t>
            </w:r>
            <w:r w:rsidR="00594449" w:rsidRPr="002A4893">
              <w:rPr>
                <w:rFonts w:ascii="Times New Roman" w:hAnsi="Times New Roman" w:cs="Times New Roman"/>
                <w:iCs/>
                <w:sz w:val="24"/>
                <w:szCs w:val="24"/>
              </w:rPr>
              <w:t>важи за кандидати признати групи/организации на производители</w:t>
            </w:r>
            <w:r w:rsidR="00594449" w:rsidRPr="002A4893">
              <w:rPr>
                <w:rFonts w:ascii="Times New Roman" w:hAnsi="Times New Roman" w:cs="Times New Roman"/>
                <w:i/>
                <w:iCs/>
                <w:sz w:val="24"/>
                <w:szCs w:val="24"/>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w:t>
            </w:r>
            <w:r w:rsidR="00532230" w:rsidRPr="002A4893">
              <w:rPr>
                <w:rFonts w:ascii="Times New Roman" w:hAnsi="Times New Roman" w:cs="Times New Roman"/>
                <w:i/>
                <w:iCs/>
                <w:sz w:val="24"/>
                <w:szCs w:val="24"/>
              </w:rPr>
              <w:t xml:space="preserve">5 </w:t>
            </w:r>
            <w:r w:rsidR="00594449"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1</w:t>
            </w:r>
            <w:r w:rsidR="00594449" w:rsidRPr="002A4893">
              <w:rPr>
                <w:rFonts w:ascii="Times New Roman" w:hAnsi="Times New Roman" w:cs="Times New Roman"/>
                <w:i/>
                <w:iCs/>
                <w:sz w:val="24"/>
                <w:szCs w:val="24"/>
              </w:rPr>
              <w:t>).</w:t>
            </w:r>
          </w:p>
          <w:p w14:paraId="362D0F99" w14:textId="4F9FE961" w:rsidR="00BC5FEE" w:rsidRPr="002A4893" w:rsidRDefault="00BC5FEE">
            <w:pPr>
              <w:spacing w:line="276" w:lineRule="auto"/>
              <w:jc w:val="both"/>
              <w:rPr>
                <w:rFonts w:ascii="Times New Roman" w:hAnsi="Times New Roman" w:cs="Times New Roman"/>
                <w:iCs/>
                <w:sz w:val="24"/>
                <w:szCs w:val="24"/>
              </w:rPr>
            </w:pPr>
            <w:r w:rsidRPr="002A4893">
              <w:rPr>
                <w:rFonts w:ascii="Times New Roman" w:hAnsi="Times New Roman" w:cs="Times New Roman"/>
                <w:sz w:val="24"/>
                <w:szCs w:val="24"/>
              </w:rPr>
              <w:t xml:space="preserve">9. </w:t>
            </w:r>
            <w:r w:rsidRPr="008902B2">
              <w:rPr>
                <w:rFonts w:ascii="Times New Roman" w:hAnsi="Times New Roman" w:cs="Times New Roman"/>
                <w:sz w:val="24"/>
              </w:rPr>
              <w:t>Декларация за наличната самоходна земеделска техника</w:t>
            </w:r>
            <w:r w:rsidRPr="002A4893">
              <w:rPr>
                <w:rFonts w:ascii="Times New Roman" w:hAnsi="Times New Roman" w:cs="Times New Roman"/>
                <w:sz w:val="24"/>
                <w:szCs w:val="24"/>
              </w:rPr>
              <w:t xml:space="preserve"> в стопанството (</w:t>
            </w:r>
            <w:r w:rsidRPr="008902B2">
              <w:rPr>
                <w:rFonts w:ascii="Times New Roman" w:hAnsi="Times New Roman" w:cs="Times New Roman"/>
                <w:sz w:val="24"/>
              </w:rPr>
              <w:t xml:space="preserve">Приложение № </w:t>
            </w:r>
            <w:r w:rsidR="009869FB" w:rsidRPr="002A4893">
              <w:rPr>
                <w:rFonts w:ascii="Times New Roman" w:hAnsi="Times New Roman" w:cs="Times New Roman"/>
                <w:sz w:val="24"/>
                <w:szCs w:val="24"/>
              </w:rPr>
              <w:t>21</w:t>
            </w:r>
            <w:r w:rsidRPr="002A4893">
              <w:rPr>
                <w:rFonts w:ascii="Times New Roman" w:hAnsi="Times New Roman" w:cs="Times New Roman"/>
                <w:sz w:val="24"/>
                <w:szCs w:val="24"/>
              </w:rPr>
              <w:t xml:space="preserve">), придружена от копия на </w:t>
            </w:r>
            <w:r w:rsidRPr="008902B2">
              <w:rPr>
                <w:rFonts w:ascii="Times New Roman" w:hAnsi="Times New Roman" w:cs="Times New Roman"/>
                <w:sz w:val="24"/>
              </w:rPr>
              <w:t>свидетелство за регистрация на земеделска</w:t>
            </w:r>
            <w:r w:rsidRPr="002A4893">
              <w:rPr>
                <w:rFonts w:ascii="Times New Roman" w:hAnsi="Times New Roman" w:cs="Times New Roman"/>
                <w:sz w:val="24"/>
                <w:szCs w:val="24"/>
              </w:rPr>
              <w:t xml:space="preserve"> и горска техника  в стопанството на възраст до 7 години </w:t>
            </w:r>
            <w:r w:rsidRPr="002A4893">
              <w:rPr>
                <w:rFonts w:ascii="Times New Roman" w:hAnsi="Times New Roman" w:cs="Times New Roman"/>
                <w:iCs/>
                <w:sz w:val="24"/>
                <w:szCs w:val="24"/>
              </w:rPr>
              <w:t>във формат „</w:t>
            </w:r>
            <w:proofErr w:type="spellStart"/>
            <w:r w:rsidRPr="002A4893">
              <w:rPr>
                <w:rFonts w:ascii="Times New Roman" w:hAnsi="Times New Roman" w:cs="Times New Roman"/>
                <w:iCs/>
                <w:sz w:val="24"/>
                <w:szCs w:val="24"/>
              </w:rPr>
              <w:t>doc</w:t>
            </w:r>
            <w:proofErr w:type="spellEnd"/>
            <w:r w:rsidRPr="002A4893">
              <w:rPr>
                <w:rFonts w:ascii="Times New Roman" w:hAnsi="Times New Roman" w:cs="Times New Roman"/>
                <w:iCs/>
                <w:sz w:val="24"/>
                <w:szCs w:val="24"/>
              </w:rPr>
              <w:t>“ или „</w:t>
            </w:r>
            <w:proofErr w:type="spellStart"/>
            <w:r w:rsidRPr="002A4893">
              <w:rPr>
                <w:rFonts w:ascii="Times New Roman" w:hAnsi="Times New Roman" w:cs="Times New Roman"/>
                <w:iCs/>
                <w:sz w:val="24"/>
                <w:szCs w:val="24"/>
              </w:rPr>
              <w:t>docx</w:t>
            </w:r>
            <w:proofErr w:type="spellEnd"/>
            <w:r w:rsidRPr="002A4893">
              <w:rPr>
                <w:rFonts w:ascii="Times New Roman" w:hAnsi="Times New Roman" w:cs="Times New Roman"/>
                <w:iCs/>
                <w:sz w:val="24"/>
                <w:szCs w:val="24"/>
              </w:rPr>
              <w:t>“ или „</w:t>
            </w:r>
            <w:proofErr w:type="spellStart"/>
            <w:r w:rsidRPr="002A4893">
              <w:rPr>
                <w:rFonts w:ascii="Times New Roman" w:hAnsi="Times New Roman" w:cs="Times New Roman"/>
                <w:iCs/>
                <w:sz w:val="24"/>
                <w:szCs w:val="24"/>
              </w:rPr>
              <w:t>pdf</w:t>
            </w:r>
            <w:proofErr w:type="spellEnd"/>
            <w:r w:rsidRPr="002A4893">
              <w:rPr>
                <w:rFonts w:ascii="Times New Roman" w:hAnsi="Times New Roman" w:cs="Times New Roman"/>
                <w:iCs/>
                <w:sz w:val="24"/>
                <w:szCs w:val="24"/>
              </w:rPr>
              <w:t>” или „</w:t>
            </w:r>
            <w:proofErr w:type="spellStart"/>
            <w:r w:rsidRPr="002A4893">
              <w:rPr>
                <w:rFonts w:ascii="Times New Roman" w:hAnsi="Times New Roman" w:cs="Times New Roman"/>
                <w:iCs/>
                <w:sz w:val="24"/>
                <w:szCs w:val="24"/>
              </w:rPr>
              <w:t>jpg</w:t>
            </w:r>
            <w:proofErr w:type="spellEnd"/>
            <w:r w:rsidRPr="002A4893">
              <w:rPr>
                <w:rFonts w:ascii="Times New Roman" w:hAnsi="Times New Roman" w:cs="Times New Roman"/>
                <w:iCs/>
                <w:sz w:val="24"/>
                <w:szCs w:val="24"/>
              </w:rPr>
              <w:t>”, а когато проектното предложение се подава от упълномощено лице - във формат „</w:t>
            </w:r>
            <w:proofErr w:type="spellStart"/>
            <w:r w:rsidRPr="002A4893">
              <w:rPr>
                <w:rFonts w:ascii="Times New Roman" w:hAnsi="Times New Roman" w:cs="Times New Roman"/>
                <w:iCs/>
                <w:sz w:val="24"/>
                <w:szCs w:val="24"/>
              </w:rPr>
              <w:t>pdf</w:t>
            </w:r>
            <w:proofErr w:type="spellEnd"/>
            <w:r w:rsidRPr="002A4893">
              <w:rPr>
                <w:rFonts w:ascii="Times New Roman" w:hAnsi="Times New Roman" w:cs="Times New Roman"/>
                <w:iCs/>
                <w:sz w:val="24"/>
                <w:szCs w:val="24"/>
              </w:rPr>
              <w:t>” или „</w:t>
            </w:r>
            <w:proofErr w:type="spellStart"/>
            <w:r w:rsidRPr="002A4893">
              <w:rPr>
                <w:rFonts w:ascii="Times New Roman" w:hAnsi="Times New Roman" w:cs="Times New Roman"/>
                <w:iCs/>
                <w:sz w:val="24"/>
                <w:szCs w:val="24"/>
              </w:rPr>
              <w:t>jpg</w:t>
            </w:r>
            <w:proofErr w:type="spellEnd"/>
            <w:r w:rsidRPr="002A4893">
              <w:rPr>
                <w:rFonts w:ascii="Times New Roman" w:hAnsi="Times New Roman" w:cs="Times New Roman"/>
                <w:iCs/>
                <w:sz w:val="24"/>
                <w:szCs w:val="24"/>
              </w:rPr>
              <w:t xml:space="preserve">”, подписана от кандидата и сканирана. </w:t>
            </w:r>
            <w:r w:rsidRPr="002A4893">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32230" w:rsidRPr="002A4893">
              <w:rPr>
                <w:rFonts w:ascii="Times New Roman" w:hAnsi="Times New Roman" w:cs="Times New Roman"/>
                <w:i/>
                <w:sz w:val="24"/>
                <w:szCs w:val="24"/>
              </w:rPr>
              <w:t xml:space="preserve">5 </w:t>
            </w:r>
            <w:r w:rsidRPr="002A4893">
              <w:rPr>
                <w:rFonts w:ascii="Times New Roman" w:hAnsi="Times New Roman" w:cs="Times New Roman"/>
                <w:i/>
                <w:sz w:val="24"/>
                <w:szCs w:val="24"/>
              </w:rPr>
              <w:t>от Раздел 21.</w:t>
            </w:r>
            <w:r w:rsidR="00532230" w:rsidRPr="002A4893">
              <w:rPr>
                <w:rFonts w:ascii="Times New Roman" w:hAnsi="Times New Roman" w:cs="Times New Roman"/>
                <w:i/>
                <w:sz w:val="24"/>
                <w:szCs w:val="24"/>
              </w:rPr>
              <w:t>1</w:t>
            </w:r>
            <w:r w:rsidRPr="002A4893">
              <w:rPr>
                <w:rFonts w:ascii="Times New Roman" w:hAnsi="Times New Roman" w:cs="Times New Roman"/>
                <w:i/>
                <w:sz w:val="24"/>
                <w:szCs w:val="24"/>
              </w:rPr>
              <w:t>).</w:t>
            </w:r>
          </w:p>
          <w:p w14:paraId="2A1326C5" w14:textId="700E1003" w:rsidR="000D7744" w:rsidRPr="008902B2" w:rsidRDefault="00BC5FEE">
            <w:pPr>
              <w:spacing w:line="276" w:lineRule="auto"/>
              <w:jc w:val="both"/>
              <w:rPr>
                <w:rFonts w:ascii="Times New Roman" w:hAnsi="Times New Roman" w:cs="Times New Roman"/>
                <w:sz w:val="24"/>
              </w:rPr>
            </w:pPr>
            <w:r w:rsidRPr="002A4893">
              <w:rPr>
                <w:rFonts w:ascii="Times New Roman" w:hAnsi="Times New Roman" w:cs="Times New Roman"/>
                <w:sz w:val="24"/>
                <w:szCs w:val="24"/>
              </w:rPr>
              <w:t>10</w:t>
            </w:r>
            <w:r w:rsidR="00253747" w:rsidRPr="002A4893">
              <w:rPr>
                <w:rFonts w:ascii="Times New Roman" w:hAnsi="Times New Roman" w:cs="Times New Roman"/>
                <w:sz w:val="24"/>
                <w:szCs w:val="24"/>
              </w:rPr>
              <w:t>. Справка за дейността на кандидата за стопанската 2020/2021 година</w:t>
            </w:r>
            <w:r w:rsidR="00253747" w:rsidRPr="002A4893">
              <w:rPr>
                <w:rFonts w:ascii="Times New Roman" w:hAnsi="Times New Roman" w:cs="Times New Roman"/>
                <w:color w:val="000000" w:themeColor="text1"/>
                <w:sz w:val="24"/>
                <w:szCs w:val="24"/>
              </w:rPr>
              <w:t>, издадена във връзка с регистрацията като земеделски стопанин по реда на Наредба № 3 от 1999 г. за създаване и поддържане на регистър на земеделските стопани</w:t>
            </w:r>
            <w:r w:rsidR="000B2C82" w:rsidRPr="002A4893">
              <w:rPr>
                <w:rFonts w:ascii="Times New Roman" w:hAnsi="Times New Roman" w:cs="Times New Roman"/>
                <w:color w:val="000000" w:themeColor="text1"/>
                <w:sz w:val="24"/>
                <w:szCs w:val="24"/>
              </w:rPr>
              <w:t xml:space="preserve">. </w:t>
            </w:r>
            <w:r w:rsidR="000B2C82" w:rsidRPr="002A4893">
              <w:rPr>
                <w:rFonts w:ascii="Times New Roman" w:hAnsi="Times New Roman" w:cs="Times New Roman"/>
                <w:iCs/>
                <w:sz w:val="24"/>
                <w:szCs w:val="24"/>
              </w:rPr>
              <w:t>Представя се във формат „</w:t>
            </w:r>
            <w:r w:rsidR="000B2C82" w:rsidRPr="002A4893">
              <w:rPr>
                <w:rFonts w:ascii="Times New Roman" w:hAnsi="Times New Roman" w:cs="Times New Roman"/>
                <w:iCs/>
                <w:sz w:val="24"/>
                <w:szCs w:val="24"/>
                <w:lang w:val="en-US"/>
              </w:rPr>
              <w:t>pdf</w:t>
            </w:r>
            <w:r w:rsidR="000B2C82" w:rsidRPr="002A4893">
              <w:rPr>
                <w:rFonts w:ascii="Times New Roman" w:hAnsi="Times New Roman" w:cs="Times New Roman"/>
                <w:iCs/>
                <w:sz w:val="24"/>
                <w:szCs w:val="24"/>
              </w:rPr>
              <w:t>” или „</w:t>
            </w:r>
            <w:r w:rsidR="000B2C82" w:rsidRPr="002A4893">
              <w:rPr>
                <w:rFonts w:ascii="Times New Roman" w:hAnsi="Times New Roman" w:cs="Times New Roman"/>
                <w:iCs/>
                <w:sz w:val="24"/>
                <w:szCs w:val="24"/>
                <w:lang w:val="en-US"/>
              </w:rPr>
              <w:t>jpg</w:t>
            </w:r>
            <w:r w:rsidR="000B2C82" w:rsidRPr="002A4893">
              <w:rPr>
                <w:rFonts w:ascii="Times New Roman" w:hAnsi="Times New Roman" w:cs="Times New Roman"/>
                <w:iCs/>
                <w:sz w:val="24"/>
                <w:szCs w:val="24"/>
              </w:rPr>
              <w:t xml:space="preserve">”. </w:t>
            </w:r>
            <w:r w:rsidR="000B2C82" w:rsidRPr="002A4893">
              <w:rPr>
                <w:rFonts w:ascii="Times New Roman" w:hAnsi="Times New Roman" w:cs="Times New Roman"/>
                <w:i/>
                <w:iCs/>
                <w:sz w:val="24"/>
                <w:szCs w:val="24"/>
              </w:rPr>
              <w:t xml:space="preserve">(Когато този документ не е представен към датата на подаване на проектното </w:t>
            </w:r>
            <w:r w:rsidR="000B2C82" w:rsidRPr="002A4893">
              <w:rPr>
                <w:rFonts w:ascii="Times New Roman" w:hAnsi="Times New Roman" w:cs="Times New Roman"/>
                <w:i/>
                <w:iCs/>
                <w:sz w:val="24"/>
                <w:szCs w:val="24"/>
              </w:rPr>
              <w:lastRenderedPageBreak/>
              <w:t xml:space="preserve">предложение, кандидатът трябва да го представи най-късно в срока по т. </w:t>
            </w:r>
            <w:r w:rsidR="00532230" w:rsidRPr="002A4893">
              <w:rPr>
                <w:rFonts w:ascii="Times New Roman" w:hAnsi="Times New Roman" w:cs="Times New Roman"/>
                <w:i/>
                <w:iCs/>
                <w:sz w:val="24"/>
                <w:szCs w:val="24"/>
              </w:rPr>
              <w:t xml:space="preserve">5 </w:t>
            </w:r>
            <w:r w:rsidR="000B2C82"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1</w:t>
            </w:r>
            <w:r w:rsidR="000B2C82" w:rsidRPr="002A4893">
              <w:rPr>
                <w:rFonts w:ascii="Times New Roman" w:hAnsi="Times New Roman" w:cs="Times New Roman"/>
                <w:i/>
                <w:iCs/>
                <w:sz w:val="24"/>
                <w:szCs w:val="24"/>
              </w:rPr>
              <w:t>).</w:t>
            </w:r>
          </w:p>
          <w:p w14:paraId="3574AF11" w14:textId="11964E87" w:rsidR="00111AE7" w:rsidRPr="002A4893" w:rsidRDefault="00BC5FEE">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11</w:t>
            </w:r>
            <w:r w:rsidR="00111AE7" w:rsidRPr="002A4893">
              <w:rPr>
                <w:rFonts w:ascii="Times New Roman" w:hAnsi="Times New Roman" w:cs="Times New Roman"/>
                <w:sz w:val="24"/>
                <w:szCs w:val="24"/>
              </w:rPr>
              <w:t xml:space="preserve">. </w:t>
            </w:r>
            <w:r w:rsidR="00111AE7" w:rsidRPr="008902B2">
              <w:rPr>
                <w:rFonts w:ascii="Times New Roman" w:hAnsi="Times New Roman" w:cs="Times New Roman"/>
                <w:sz w:val="24"/>
              </w:rPr>
              <w:t>Бизнес план</w:t>
            </w:r>
            <w:r w:rsidR="00111AE7" w:rsidRPr="002A4893">
              <w:rPr>
                <w:rFonts w:ascii="Times New Roman" w:hAnsi="Times New Roman" w:cs="Times New Roman"/>
                <w:iCs/>
                <w:sz w:val="24"/>
                <w:szCs w:val="24"/>
              </w:rPr>
              <w:t xml:space="preserve"> по образец (</w:t>
            </w:r>
            <w:r w:rsidR="00111AE7" w:rsidRPr="008902B2">
              <w:rPr>
                <w:rFonts w:ascii="Times New Roman" w:hAnsi="Times New Roman" w:cs="Times New Roman"/>
                <w:sz w:val="24"/>
              </w:rPr>
              <w:t xml:space="preserve">Приложение № </w:t>
            </w:r>
            <w:r w:rsidR="001704DB" w:rsidRPr="002A4893">
              <w:rPr>
                <w:rFonts w:ascii="Times New Roman" w:hAnsi="Times New Roman" w:cs="Times New Roman"/>
                <w:iCs/>
                <w:sz w:val="24"/>
                <w:szCs w:val="24"/>
              </w:rPr>
              <w:t>7</w:t>
            </w:r>
            <w:r w:rsidR="00111AE7" w:rsidRPr="002A4893">
              <w:rPr>
                <w:rFonts w:ascii="Times New Roman" w:hAnsi="Times New Roman" w:cs="Times New Roman"/>
                <w:iCs/>
                <w:sz w:val="24"/>
                <w:szCs w:val="24"/>
              </w:rPr>
              <w:t>) във формат „</w:t>
            </w:r>
            <w:proofErr w:type="spellStart"/>
            <w:r w:rsidR="00111AE7" w:rsidRPr="002A4893">
              <w:rPr>
                <w:rFonts w:ascii="Times New Roman" w:hAnsi="Times New Roman" w:cs="Times New Roman"/>
                <w:iCs/>
                <w:sz w:val="24"/>
                <w:szCs w:val="24"/>
                <w:lang w:val="en-US"/>
              </w:rPr>
              <w:t>xls</w:t>
            </w:r>
            <w:proofErr w:type="spellEnd"/>
            <w:r w:rsidR="004C35E8" w:rsidRPr="002A4893">
              <w:rPr>
                <w:rFonts w:ascii="Times New Roman" w:hAnsi="Times New Roman" w:cs="Times New Roman"/>
                <w:iCs/>
                <w:sz w:val="24"/>
                <w:szCs w:val="24"/>
              </w:rPr>
              <w:t>“ или „</w:t>
            </w:r>
            <w:proofErr w:type="spellStart"/>
            <w:r w:rsidR="00111AE7" w:rsidRPr="002A4893">
              <w:rPr>
                <w:rFonts w:ascii="Times New Roman" w:hAnsi="Times New Roman" w:cs="Times New Roman"/>
                <w:iCs/>
                <w:sz w:val="24"/>
                <w:szCs w:val="24"/>
                <w:lang w:val="en-US"/>
              </w:rPr>
              <w:t>xlsx</w:t>
            </w:r>
            <w:proofErr w:type="spellEnd"/>
            <w:r w:rsidR="00111AE7" w:rsidRPr="002A4893">
              <w:rPr>
                <w:rFonts w:ascii="Times New Roman" w:hAnsi="Times New Roman" w:cs="Times New Roman"/>
                <w:iCs/>
                <w:sz w:val="24"/>
                <w:szCs w:val="24"/>
              </w:rPr>
              <w:t>”, а когато проектното предложение се подава от упълномощено лице и сканиран във формат „</w:t>
            </w:r>
            <w:r w:rsidR="00111AE7" w:rsidRPr="002A4893">
              <w:rPr>
                <w:rFonts w:ascii="Times New Roman" w:hAnsi="Times New Roman" w:cs="Times New Roman"/>
                <w:iCs/>
                <w:sz w:val="24"/>
                <w:szCs w:val="24"/>
                <w:lang w:val="en-US"/>
              </w:rPr>
              <w:t>pdf</w:t>
            </w:r>
            <w:r w:rsidR="00111AE7" w:rsidRPr="002A4893">
              <w:rPr>
                <w:rFonts w:ascii="Times New Roman" w:hAnsi="Times New Roman" w:cs="Times New Roman"/>
                <w:iCs/>
                <w:sz w:val="24"/>
                <w:szCs w:val="24"/>
              </w:rPr>
              <w:t>“ или „</w:t>
            </w:r>
            <w:r w:rsidR="00111AE7" w:rsidRPr="002A4893">
              <w:rPr>
                <w:rFonts w:ascii="Times New Roman" w:hAnsi="Times New Roman" w:cs="Times New Roman"/>
                <w:iCs/>
                <w:sz w:val="24"/>
                <w:szCs w:val="24"/>
                <w:lang w:val="en-US"/>
              </w:rPr>
              <w:t>jpg</w:t>
            </w:r>
            <w:r w:rsidR="00111AE7" w:rsidRPr="002A4893">
              <w:rPr>
                <w:rFonts w:ascii="Times New Roman" w:hAnsi="Times New Roman" w:cs="Times New Roman"/>
                <w:iCs/>
                <w:sz w:val="24"/>
                <w:szCs w:val="24"/>
              </w:rPr>
              <w:t>“, подписан на всяка страница от кандидата</w:t>
            </w:r>
            <w:r w:rsidR="009F1F83" w:rsidRPr="002A4893">
              <w:rPr>
                <w:rFonts w:ascii="Times New Roman" w:hAnsi="Times New Roman" w:cs="Times New Roman"/>
                <w:iCs/>
                <w:sz w:val="24"/>
                <w:szCs w:val="24"/>
              </w:rPr>
              <w:t>.</w:t>
            </w:r>
          </w:p>
          <w:p w14:paraId="586CEA2E" w14:textId="3877A222" w:rsidR="00494C3B" w:rsidRPr="002A4893" w:rsidRDefault="00BC5FEE">
            <w:pPr>
              <w:spacing w:line="276" w:lineRule="auto"/>
              <w:jc w:val="both"/>
              <w:rPr>
                <w:rFonts w:ascii="Times New Roman" w:hAnsi="Times New Roman" w:cs="Times New Roman"/>
                <w:i/>
                <w:iCs/>
                <w:sz w:val="24"/>
                <w:szCs w:val="24"/>
              </w:rPr>
            </w:pPr>
            <w:r w:rsidRPr="002A4893">
              <w:rPr>
                <w:rFonts w:ascii="Times New Roman" w:hAnsi="Times New Roman" w:cs="Times New Roman"/>
                <w:sz w:val="24"/>
                <w:szCs w:val="24"/>
              </w:rPr>
              <w:t>12</w:t>
            </w:r>
            <w:r w:rsidR="00494C3B" w:rsidRPr="002A4893">
              <w:rPr>
                <w:rFonts w:ascii="Times New Roman" w:hAnsi="Times New Roman" w:cs="Times New Roman"/>
                <w:sz w:val="24"/>
                <w:szCs w:val="24"/>
              </w:rPr>
              <w:t xml:space="preserve">. </w:t>
            </w:r>
            <w:r w:rsidR="00494C3B" w:rsidRPr="008902B2">
              <w:rPr>
                <w:rFonts w:ascii="Times New Roman" w:hAnsi="Times New Roman" w:cs="Times New Roman"/>
                <w:sz w:val="24"/>
              </w:rPr>
              <w:t>Документ, удостоверяващ представителната власт на законния представител на кандидат, създаден</w:t>
            </w:r>
            <w:r w:rsidR="004C35E8" w:rsidRPr="0060217B">
              <w:rPr>
                <w:rFonts w:ascii="Times New Roman" w:hAnsi="Times New Roman" w:cs="Times New Roman"/>
                <w:sz w:val="24"/>
              </w:rPr>
              <w:t xml:space="preserve"> </w:t>
            </w:r>
            <w:r w:rsidR="00494C3B" w:rsidRPr="008979DA">
              <w:rPr>
                <w:rFonts w:ascii="Times New Roman" w:hAnsi="Times New Roman" w:cs="Times New Roman"/>
                <w:sz w:val="24"/>
              </w:rPr>
              <w:t>по</w:t>
            </w:r>
            <w:r w:rsidR="004C35E8" w:rsidRPr="00B83087">
              <w:rPr>
                <w:rFonts w:ascii="Times New Roman" w:hAnsi="Times New Roman" w:cs="Times New Roman"/>
                <w:sz w:val="24"/>
              </w:rPr>
              <w:t xml:space="preserve"> </w:t>
            </w:r>
            <w:r w:rsidR="00494C3B" w:rsidRPr="00F25C31">
              <w:rPr>
                <w:rFonts w:ascii="Times New Roman" w:hAnsi="Times New Roman" w:cs="Times New Roman"/>
                <w:sz w:val="24"/>
              </w:rPr>
              <w:t>Закона за Селскостопанската академия</w:t>
            </w:r>
            <w:r w:rsidR="004C35E8" w:rsidRPr="002A4893">
              <w:rPr>
                <w:rFonts w:ascii="Times New Roman" w:hAnsi="Times New Roman" w:cs="Times New Roman"/>
                <w:sz w:val="24"/>
                <w:szCs w:val="24"/>
              </w:rPr>
              <w:t xml:space="preserve"> </w:t>
            </w:r>
            <w:r w:rsidR="00494C3B" w:rsidRPr="002A4893">
              <w:rPr>
                <w:rFonts w:ascii="Times New Roman" w:hAnsi="Times New Roman" w:cs="Times New Roman"/>
                <w:i/>
                <w:sz w:val="24"/>
                <w:szCs w:val="24"/>
              </w:rPr>
              <w:t>-</w:t>
            </w:r>
            <w:r w:rsidR="004C35E8" w:rsidRPr="002A4893">
              <w:rPr>
                <w:rFonts w:ascii="Times New Roman" w:hAnsi="Times New Roman" w:cs="Times New Roman"/>
                <w:i/>
                <w:sz w:val="24"/>
                <w:szCs w:val="24"/>
              </w:rPr>
              <w:t xml:space="preserve"> </w:t>
            </w:r>
            <w:r w:rsidR="00494C3B" w:rsidRPr="002A4893">
              <w:rPr>
                <w:rFonts w:ascii="Times New Roman" w:hAnsi="Times New Roman" w:cs="Times New Roman"/>
                <w:i/>
                <w:iCs/>
                <w:sz w:val="24"/>
                <w:szCs w:val="24"/>
              </w:rPr>
              <w:t>важи за юридическите лица, създадени по</w:t>
            </w:r>
            <w:r w:rsidR="004C35E8" w:rsidRPr="002A4893">
              <w:rPr>
                <w:rFonts w:ascii="Times New Roman" w:hAnsi="Times New Roman" w:cs="Times New Roman"/>
                <w:i/>
                <w:iCs/>
                <w:sz w:val="24"/>
                <w:szCs w:val="24"/>
              </w:rPr>
              <w:t xml:space="preserve"> </w:t>
            </w:r>
            <w:r w:rsidR="00494C3B" w:rsidRPr="002A4893">
              <w:rPr>
                <w:rFonts w:ascii="Times New Roman" w:hAnsi="Times New Roman" w:cs="Times New Roman"/>
                <w:i/>
                <w:iCs/>
                <w:sz w:val="24"/>
                <w:szCs w:val="24"/>
              </w:rPr>
              <w:t>Закона за Селскостопанската академия</w:t>
            </w:r>
            <w:r w:rsidR="00494C3B" w:rsidRPr="002A4893">
              <w:rPr>
                <w:rFonts w:ascii="Times New Roman" w:hAnsi="Times New Roman" w:cs="Times New Roman"/>
                <w:iCs/>
                <w:sz w:val="24"/>
                <w:szCs w:val="24"/>
              </w:rPr>
              <w:t>.</w:t>
            </w:r>
            <w:r w:rsidR="00111AE7" w:rsidRPr="002A4893">
              <w:rPr>
                <w:rFonts w:ascii="Times New Roman" w:hAnsi="Times New Roman" w:cs="Times New Roman"/>
                <w:iCs/>
                <w:sz w:val="24"/>
                <w:szCs w:val="24"/>
              </w:rPr>
              <w:t xml:space="preserve"> Представя се във формат „</w:t>
            </w:r>
            <w:r w:rsidR="00111AE7" w:rsidRPr="002A4893">
              <w:rPr>
                <w:rFonts w:ascii="Times New Roman" w:hAnsi="Times New Roman" w:cs="Times New Roman"/>
                <w:iCs/>
                <w:sz w:val="24"/>
                <w:szCs w:val="24"/>
                <w:lang w:val="en-US"/>
              </w:rPr>
              <w:t>pdf</w:t>
            </w:r>
            <w:r w:rsidR="00111AE7" w:rsidRPr="002A4893">
              <w:rPr>
                <w:rFonts w:ascii="Times New Roman" w:hAnsi="Times New Roman" w:cs="Times New Roman"/>
                <w:iCs/>
                <w:sz w:val="24"/>
                <w:szCs w:val="24"/>
              </w:rPr>
              <w:t>” или „</w:t>
            </w:r>
            <w:r w:rsidR="00111AE7" w:rsidRPr="002A4893">
              <w:rPr>
                <w:rFonts w:ascii="Times New Roman" w:hAnsi="Times New Roman" w:cs="Times New Roman"/>
                <w:iCs/>
                <w:sz w:val="24"/>
                <w:szCs w:val="24"/>
                <w:lang w:val="en-US"/>
              </w:rPr>
              <w:t>jpg</w:t>
            </w:r>
            <w:r w:rsidR="00111AE7" w:rsidRPr="002A4893">
              <w:rPr>
                <w:rFonts w:ascii="Times New Roman" w:hAnsi="Times New Roman" w:cs="Times New Roman"/>
                <w:iCs/>
                <w:sz w:val="24"/>
                <w:szCs w:val="24"/>
              </w:rPr>
              <w:t>”.</w:t>
            </w:r>
            <w:r w:rsidR="008D2F29" w:rsidRPr="002A4893">
              <w:rPr>
                <w:rFonts w:ascii="Times New Roman" w:hAnsi="Times New Roman" w:cs="Times New Roman"/>
                <w:iCs/>
                <w:sz w:val="24"/>
                <w:szCs w:val="24"/>
              </w:rPr>
              <w:t xml:space="preserve"> </w:t>
            </w:r>
            <w:r w:rsidR="00111AE7" w:rsidRPr="002A4893">
              <w:rPr>
                <w:rFonts w:ascii="Times New Roman" w:hAnsi="Times New Roman" w:cs="Times New Roman"/>
                <w:i/>
                <w:iCs/>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32230" w:rsidRPr="002A4893">
              <w:rPr>
                <w:rFonts w:ascii="Times New Roman" w:hAnsi="Times New Roman" w:cs="Times New Roman"/>
                <w:i/>
                <w:iCs/>
                <w:sz w:val="24"/>
                <w:szCs w:val="24"/>
              </w:rPr>
              <w:t xml:space="preserve">5 </w:t>
            </w:r>
            <w:r w:rsidR="00111AE7"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1</w:t>
            </w:r>
            <w:r w:rsidR="00111AE7" w:rsidRPr="002A4893">
              <w:rPr>
                <w:rFonts w:ascii="Times New Roman" w:hAnsi="Times New Roman" w:cs="Times New Roman"/>
                <w:i/>
                <w:iCs/>
                <w:sz w:val="24"/>
                <w:szCs w:val="24"/>
              </w:rPr>
              <w:t>).</w:t>
            </w:r>
          </w:p>
          <w:p w14:paraId="4AC21EAA" w14:textId="6FE60105" w:rsidR="00494C3B" w:rsidRPr="002A4893" w:rsidRDefault="00BC5FEE">
            <w:pPr>
              <w:spacing w:line="276" w:lineRule="auto"/>
              <w:jc w:val="both"/>
              <w:rPr>
                <w:rFonts w:ascii="Times New Roman" w:hAnsi="Times New Roman" w:cs="Times New Roman"/>
                <w:i/>
                <w:iCs/>
                <w:sz w:val="24"/>
                <w:szCs w:val="24"/>
              </w:rPr>
            </w:pPr>
            <w:r w:rsidRPr="002A4893">
              <w:rPr>
                <w:rFonts w:ascii="Times New Roman" w:hAnsi="Times New Roman" w:cs="Times New Roman"/>
                <w:sz w:val="24"/>
                <w:szCs w:val="24"/>
              </w:rPr>
              <w:t>13</w:t>
            </w:r>
            <w:r w:rsidR="00494C3B" w:rsidRPr="002A4893">
              <w:rPr>
                <w:rFonts w:ascii="Times New Roman" w:hAnsi="Times New Roman" w:cs="Times New Roman"/>
                <w:sz w:val="24"/>
                <w:szCs w:val="24"/>
              </w:rPr>
              <w:t xml:space="preserve">. </w:t>
            </w:r>
            <w:r w:rsidR="00494C3B" w:rsidRPr="008902B2">
              <w:rPr>
                <w:rFonts w:ascii="Times New Roman" w:hAnsi="Times New Roman" w:cs="Times New Roman"/>
                <w:sz w:val="24"/>
              </w:rPr>
              <w:t>Документ за собственост или ползване или заповеди</w:t>
            </w:r>
            <w:r w:rsidR="00FD292A"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по</w:t>
            </w:r>
            <w:r w:rsidR="00FD292A" w:rsidRPr="002A4893">
              <w:rPr>
                <w:rFonts w:ascii="Times New Roman" w:hAnsi="Times New Roman" w:cs="Times New Roman"/>
                <w:sz w:val="24"/>
                <w:szCs w:val="24"/>
              </w:rPr>
              <w:t xml:space="preserve"> </w:t>
            </w:r>
            <w:r w:rsidR="00111AE7" w:rsidRPr="002A4893">
              <w:rPr>
                <w:rFonts w:ascii="Times New Roman" w:hAnsi="Times New Roman" w:cs="Times New Roman"/>
                <w:sz w:val="24"/>
                <w:szCs w:val="24"/>
              </w:rPr>
              <w:t xml:space="preserve">чл. 37в, ал. 4, </w:t>
            </w:r>
            <w:r w:rsidR="00FD292A" w:rsidRPr="002A4893">
              <w:rPr>
                <w:rFonts w:ascii="Times New Roman" w:hAnsi="Times New Roman" w:cs="Times New Roman"/>
                <w:sz w:val="24"/>
                <w:szCs w:val="24"/>
              </w:rPr>
              <w:t xml:space="preserve">ал. </w:t>
            </w:r>
            <w:r w:rsidR="00111AE7" w:rsidRPr="002A4893">
              <w:rPr>
                <w:rFonts w:ascii="Times New Roman" w:hAnsi="Times New Roman" w:cs="Times New Roman"/>
                <w:sz w:val="24"/>
                <w:szCs w:val="24"/>
              </w:rPr>
              <w:t xml:space="preserve">10 и </w:t>
            </w:r>
            <w:r w:rsidR="00FD292A" w:rsidRPr="002A4893">
              <w:rPr>
                <w:rFonts w:ascii="Times New Roman" w:hAnsi="Times New Roman" w:cs="Times New Roman"/>
                <w:sz w:val="24"/>
                <w:szCs w:val="24"/>
              </w:rPr>
              <w:t xml:space="preserve">ал. </w:t>
            </w:r>
            <w:r w:rsidR="00111AE7" w:rsidRPr="002A4893">
              <w:rPr>
                <w:rFonts w:ascii="Times New Roman" w:hAnsi="Times New Roman" w:cs="Times New Roman"/>
                <w:sz w:val="24"/>
                <w:szCs w:val="24"/>
              </w:rPr>
              <w:t>12</w:t>
            </w:r>
            <w:r w:rsidR="00FD292A" w:rsidRPr="002A4893">
              <w:rPr>
                <w:rFonts w:ascii="Times New Roman" w:hAnsi="Times New Roman" w:cs="Times New Roman"/>
                <w:sz w:val="24"/>
                <w:szCs w:val="24"/>
              </w:rPr>
              <w:t xml:space="preserve"> от</w:t>
            </w:r>
            <w:r w:rsidR="00111AE7" w:rsidRPr="002A4893">
              <w:rPr>
                <w:rFonts w:ascii="Times New Roman" w:hAnsi="Times New Roman" w:cs="Times New Roman"/>
                <w:sz w:val="24"/>
                <w:szCs w:val="24"/>
              </w:rPr>
              <w:t xml:space="preserve"> ЗСПЗЗ</w:t>
            </w:r>
            <w:r w:rsidR="004C35E8" w:rsidRPr="002A4893">
              <w:rPr>
                <w:rFonts w:ascii="Times New Roman" w:hAnsi="Times New Roman" w:cs="Times New Roman"/>
                <w:sz w:val="24"/>
                <w:szCs w:val="24"/>
              </w:rPr>
              <w:t xml:space="preserve"> за земята</w:t>
            </w:r>
            <w:r w:rsidR="00111AE7"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 xml:space="preserve">която участва при изчисляването на минималния стандартен производствен обем. </w:t>
            </w:r>
            <w:r w:rsidR="00111AE7" w:rsidRPr="002A4893">
              <w:rPr>
                <w:rFonts w:ascii="Times New Roman" w:hAnsi="Times New Roman" w:cs="Times New Roman"/>
                <w:iCs/>
                <w:sz w:val="24"/>
                <w:szCs w:val="24"/>
              </w:rPr>
              <w:t>Представя се във формат „</w:t>
            </w:r>
            <w:r w:rsidR="00111AE7" w:rsidRPr="002A4893">
              <w:rPr>
                <w:rFonts w:ascii="Times New Roman" w:hAnsi="Times New Roman" w:cs="Times New Roman"/>
                <w:iCs/>
                <w:sz w:val="24"/>
                <w:szCs w:val="24"/>
                <w:lang w:val="en-US"/>
              </w:rPr>
              <w:t>pdf</w:t>
            </w:r>
            <w:r w:rsidR="00111AE7" w:rsidRPr="002A4893">
              <w:rPr>
                <w:rFonts w:ascii="Times New Roman" w:hAnsi="Times New Roman" w:cs="Times New Roman"/>
                <w:iCs/>
                <w:sz w:val="24"/>
                <w:szCs w:val="24"/>
              </w:rPr>
              <w:t>” или „</w:t>
            </w:r>
            <w:r w:rsidR="00111AE7" w:rsidRPr="002A4893">
              <w:rPr>
                <w:rFonts w:ascii="Times New Roman" w:hAnsi="Times New Roman" w:cs="Times New Roman"/>
                <w:iCs/>
                <w:sz w:val="24"/>
                <w:szCs w:val="24"/>
                <w:lang w:val="en-US"/>
              </w:rPr>
              <w:t>jpg</w:t>
            </w:r>
            <w:r w:rsidR="00111AE7" w:rsidRPr="002A4893">
              <w:rPr>
                <w:rFonts w:ascii="Times New Roman" w:hAnsi="Times New Roman" w:cs="Times New Roman"/>
                <w:iCs/>
                <w:sz w:val="24"/>
                <w:szCs w:val="24"/>
              </w:rPr>
              <w:t>”</w:t>
            </w:r>
            <w:r w:rsidR="000C76CE" w:rsidRPr="002A4893">
              <w:rPr>
                <w:rFonts w:ascii="Times New Roman" w:hAnsi="Times New Roman" w:cs="Times New Roman"/>
                <w:iCs/>
                <w:sz w:val="24"/>
                <w:szCs w:val="24"/>
                <w:lang w:val="en-US"/>
              </w:rPr>
              <w:t xml:space="preserve"> </w:t>
            </w:r>
            <w:r w:rsidR="000C76CE" w:rsidRPr="002A4893">
              <w:rPr>
                <w:rFonts w:ascii="Times New Roman" w:hAnsi="Times New Roman" w:cs="Times New Roman"/>
                <w:iCs/>
                <w:sz w:val="24"/>
                <w:szCs w:val="24"/>
              </w:rPr>
              <w:t>или „</w:t>
            </w:r>
            <w:r w:rsidR="000C76CE" w:rsidRPr="002A4893">
              <w:rPr>
                <w:rFonts w:ascii="Times New Roman" w:hAnsi="Times New Roman" w:cs="Times New Roman"/>
                <w:iCs/>
                <w:sz w:val="24"/>
                <w:szCs w:val="24"/>
                <w:lang w:val="en-US"/>
              </w:rPr>
              <w:t xml:space="preserve">zip” </w:t>
            </w:r>
            <w:r w:rsidR="000C76CE" w:rsidRPr="002A4893">
              <w:rPr>
                <w:rFonts w:ascii="Times New Roman" w:hAnsi="Times New Roman" w:cs="Times New Roman"/>
                <w:iCs/>
                <w:sz w:val="24"/>
                <w:szCs w:val="24"/>
              </w:rPr>
              <w:t>или „</w:t>
            </w:r>
            <w:proofErr w:type="spellStart"/>
            <w:r w:rsidR="000C76CE" w:rsidRPr="002A4893">
              <w:rPr>
                <w:rFonts w:ascii="Times New Roman" w:hAnsi="Times New Roman" w:cs="Times New Roman"/>
                <w:iCs/>
                <w:sz w:val="24"/>
                <w:szCs w:val="24"/>
                <w:lang w:val="en-US"/>
              </w:rPr>
              <w:t>rar</w:t>
            </w:r>
            <w:proofErr w:type="spellEnd"/>
            <w:r w:rsidR="000C76CE" w:rsidRPr="002A4893">
              <w:rPr>
                <w:rFonts w:ascii="Times New Roman" w:hAnsi="Times New Roman" w:cs="Times New Roman"/>
                <w:iCs/>
                <w:sz w:val="24"/>
                <w:szCs w:val="24"/>
                <w:lang w:val="en-US"/>
              </w:rPr>
              <w:t>”.</w:t>
            </w:r>
            <w:r w:rsidR="00E938F9" w:rsidRPr="002A4893">
              <w:rPr>
                <w:rFonts w:ascii="Times New Roman" w:hAnsi="Times New Roman" w:cs="Times New Roman"/>
                <w:iCs/>
                <w:sz w:val="24"/>
                <w:szCs w:val="24"/>
              </w:rPr>
              <w:t xml:space="preserve"> </w:t>
            </w:r>
            <w:r w:rsidR="00E938F9" w:rsidRPr="002A4893">
              <w:rPr>
                <w:rFonts w:ascii="Times New Roman" w:hAnsi="Times New Roman" w:cs="Times New Roman"/>
                <w:i/>
                <w:iCs/>
                <w:sz w:val="24"/>
                <w:szCs w:val="24"/>
              </w:rPr>
              <w:t>(</w:t>
            </w:r>
            <w:r w:rsidR="00751294" w:rsidRPr="002A4893">
              <w:rPr>
                <w:rFonts w:ascii="Times New Roman" w:hAnsi="Times New Roman" w:cs="Times New Roman"/>
                <w:i/>
                <w:iCs/>
                <w:sz w:val="24"/>
                <w:szCs w:val="24"/>
              </w:rPr>
              <w:t>важи в случаите по т. 3, буква „б“ от Раздел 11.1 „Критерии за допустимост на кандидатите“</w:t>
            </w:r>
            <w:r w:rsidR="00E938F9" w:rsidRPr="002A4893">
              <w:rPr>
                <w:rFonts w:ascii="Times New Roman" w:hAnsi="Times New Roman" w:cs="Times New Roman"/>
                <w:i/>
                <w:iCs/>
                <w:sz w:val="24"/>
                <w:szCs w:val="24"/>
              </w:rPr>
              <w:t>)</w:t>
            </w:r>
            <w:r w:rsidR="00111AE7" w:rsidRPr="002A4893">
              <w:rPr>
                <w:rFonts w:ascii="Times New Roman" w:hAnsi="Times New Roman" w:cs="Times New Roman"/>
                <w:i/>
                <w:iCs/>
                <w:sz w:val="24"/>
                <w:szCs w:val="24"/>
              </w:rPr>
              <w:t>.</w:t>
            </w:r>
            <w:r w:rsidR="00751294" w:rsidRPr="002A4893">
              <w:rPr>
                <w:rFonts w:ascii="Times New Roman" w:hAnsi="Times New Roman" w:cs="Times New Roman"/>
                <w:i/>
                <w:iCs/>
                <w:sz w:val="24"/>
                <w:szCs w:val="24"/>
              </w:rPr>
              <w:t>“</w:t>
            </w:r>
          </w:p>
          <w:p w14:paraId="141F3089" w14:textId="1F1BFBD9" w:rsidR="00111AE7" w:rsidRPr="002A4893" w:rsidRDefault="00BC5FEE">
            <w:pPr>
              <w:spacing w:line="276" w:lineRule="auto"/>
              <w:jc w:val="both"/>
              <w:rPr>
                <w:rFonts w:ascii="Times New Roman" w:hAnsi="Times New Roman" w:cs="Times New Roman"/>
                <w:i/>
                <w:sz w:val="24"/>
                <w:szCs w:val="24"/>
              </w:rPr>
            </w:pPr>
            <w:r w:rsidRPr="002A4893">
              <w:rPr>
                <w:rFonts w:ascii="Times New Roman" w:hAnsi="Times New Roman" w:cs="Times New Roman"/>
                <w:sz w:val="24"/>
                <w:szCs w:val="24"/>
              </w:rPr>
              <w:t>14</w:t>
            </w:r>
            <w:r w:rsidR="00494C3B" w:rsidRPr="002A4893">
              <w:rPr>
                <w:rFonts w:ascii="Times New Roman" w:hAnsi="Times New Roman" w:cs="Times New Roman"/>
                <w:sz w:val="24"/>
                <w:szCs w:val="24"/>
              </w:rPr>
              <w:t xml:space="preserve">. </w:t>
            </w:r>
            <w:r w:rsidR="00111AE7" w:rsidRPr="008902B2">
              <w:rPr>
                <w:rFonts w:ascii="Times New Roman" w:hAnsi="Times New Roman" w:cs="Times New Roman"/>
                <w:sz w:val="24"/>
              </w:rPr>
              <w:t>Инвентарна книга към датата на подаване</w:t>
            </w:r>
            <w:r w:rsidR="00111AE7" w:rsidRPr="002A4893">
              <w:rPr>
                <w:rFonts w:ascii="Times New Roman" w:hAnsi="Times New Roman" w:cs="Times New Roman"/>
                <w:sz w:val="24"/>
                <w:szCs w:val="24"/>
              </w:rPr>
              <w:t xml:space="preserve"> на </w:t>
            </w:r>
            <w:r w:rsidR="001116AF" w:rsidRPr="002A4893">
              <w:rPr>
                <w:rFonts w:ascii="Times New Roman" w:hAnsi="Times New Roman" w:cs="Times New Roman"/>
                <w:sz w:val="24"/>
                <w:szCs w:val="24"/>
              </w:rPr>
              <w:t xml:space="preserve">проектното предложение </w:t>
            </w:r>
            <w:r w:rsidR="00111AE7" w:rsidRPr="002A4893">
              <w:rPr>
                <w:rFonts w:ascii="Times New Roman" w:hAnsi="Times New Roman" w:cs="Times New Roman"/>
                <w:sz w:val="24"/>
                <w:szCs w:val="24"/>
              </w:rPr>
              <w:t xml:space="preserve">с разбивка по вид на актива, дата и цена на придобиване. </w:t>
            </w:r>
            <w:r w:rsidR="00111AE7" w:rsidRPr="002A4893">
              <w:rPr>
                <w:rFonts w:ascii="Times New Roman" w:hAnsi="Times New Roman" w:cs="Times New Roman"/>
                <w:iCs/>
                <w:sz w:val="24"/>
                <w:szCs w:val="24"/>
              </w:rPr>
              <w:t>Представя се във формат „</w:t>
            </w:r>
            <w:r w:rsidR="00111AE7" w:rsidRPr="002A4893">
              <w:rPr>
                <w:rFonts w:ascii="Times New Roman" w:hAnsi="Times New Roman" w:cs="Times New Roman"/>
                <w:iCs/>
                <w:sz w:val="24"/>
                <w:szCs w:val="24"/>
                <w:lang w:val="en-US"/>
              </w:rPr>
              <w:t>pdf</w:t>
            </w:r>
            <w:r w:rsidR="00111AE7" w:rsidRPr="002A4893">
              <w:rPr>
                <w:rFonts w:ascii="Times New Roman" w:hAnsi="Times New Roman" w:cs="Times New Roman"/>
                <w:iCs/>
                <w:sz w:val="24"/>
                <w:szCs w:val="24"/>
              </w:rPr>
              <w:t>” или „</w:t>
            </w:r>
            <w:r w:rsidR="00111AE7" w:rsidRPr="002A4893">
              <w:rPr>
                <w:rFonts w:ascii="Times New Roman" w:hAnsi="Times New Roman" w:cs="Times New Roman"/>
                <w:iCs/>
                <w:sz w:val="24"/>
                <w:szCs w:val="24"/>
                <w:lang w:val="en-US"/>
              </w:rPr>
              <w:t>jpg</w:t>
            </w:r>
            <w:r w:rsidR="00111AE7" w:rsidRPr="002A4893">
              <w:rPr>
                <w:rFonts w:ascii="Times New Roman" w:hAnsi="Times New Roman" w:cs="Times New Roman"/>
                <w:iCs/>
                <w:sz w:val="24"/>
                <w:szCs w:val="24"/>
              </w:rPr>
              <w:t>”.</w:t>
            </w:r>
            <w:r w:rsidR="00111AE7" w:rsidRPr="002A4893">
              <w:rPr>
                <w:rFonts w:ascii="Times New Roman" w:hAnsi="Times New Roman" w:cs="Times New Roman"/>
                <w:sz w:val="24"/>
                <w:szCs w:val="24"/>
              </w:rPr>
              <w:t xml:space="preserve"> </w:t>
            </w:r>
            <w:r w:rsidR="00111AE7" w:rsidRPr="002A4893">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32230" w:rsidRPr="002A4893">
              <w:rPr>
                <w:rFonts w:ascii="Times New Roman" w:hAnsi="Times New Roman" w:cs="Times New Roman"/>
                <w:i/>
                <w:sz w:val="24"/>
                <w:szCs w:val="24"/>
              </w:rPr>
              <w:t xml:space="preserve">5 </w:t>
            </w:r>
            <w:r w:rsidR="00111AE7" w:rsidRPr="002A4893">
              <w:rPr>
                <w:rFonts w:ascii="Times New Roman" w:hAnsi="Times New Roman" w:cs="Times New Roman"/>
                <w:i/>
                <w:sz w:val="24"/>
                <w:szCs w:val="24"/>
              </w:rPr>
              <w:t>от Раздел 21.</w:t>
            </w:r>
            <w:r w:rsidR="00532230" w:rsidRPr="002A4893">
              <w:rPr>
                <w:rFonts w:ascii="Times New Roman" w:hAnsi="Times New Roman" w:cs="Times New Roman"/>
                <w:i/>
                <w:sz w:val="24"/>
                <w:szCs w:val="24"/>
              </w:rPr>
              <w:t>1</w:t>
            </w:r>
            <w:r w:rsidR="00111AE7" w:rsidRPr="002A4893">
              <w:rPr>
                <w:rFonts w:ascii="Times New Roman" w:hAnsi="Times New Roman" w:cs="Times New Roman"/>
                <w:i/>
                <w:sz w:val="24"/>
                <w:szCs w:val="24"/>
              </w:rPr>
              <w:t>).</w:t>
            </w:r>
          </w:p>
          <w:p w14:paraId="06BDAE3C" w14:textId="12776F15" w:rsidR="00494C3B" w:rsidRPr="002A4893" w:rsidRDefault="00C015DA">
            <w:pPr>
              <w:spacing w:line="276" w:lineRule="auto"/>
              <w:jc w:val="both"/>
              <w:rPr>
                <w:rFonts w:ascii="Times New Roman" w:hAnsi="Times New Roman" w:cs="Times New Roman"/>
                <w:i/>
                <w:iCs/>
                <w:sz w:val="24"/>
                <w:szCs w:val="24"/>
              </w:rPr>
            </w:pPr>
            <w:r w:rsidRPr="002A4893">
              <w:rPr>
                <w:rFonts w:ascii="Times New Roman" w:hAnsi="Times New Roman" w:cs="Times New Roman"/>
                <w:sz w:val="24"/>
                <w:szCs w:val="24"/>
              </w:rPr>
              <w:t>15</w:t>
            </w:r>
            <w:r w:rsidR="00494C3B" w:rsidRPr="002A4893">
              <w:rPr>
                <w:rFonts w:ascii="Times New Roman" w:hAnsi="Times New Roman" w:cs="Times New Roman"/>
                <w:sz w:val="24"/>
                <w:szCs w:val="24"/>
              </w:rPr>
              <w:t xml:space="preserve">. </w:t>
            </w:r>
            <w:r w:rsidR="00494C3B" w:rsidRPr="008902B2">
              <w:rPr>
                <w:rFonts w:ascii="Times New Roman" w:hAnsi="Times New Roman" w:cs="Times New Roman"/>
                <w:sz w:val="24"/>
              </w:rPr>
              <w:t>Документ за собственост</w:t>
            </w:r>
            <w:r w:rsidR="00494C3B" w:rsidRPr="002A4893">
              <w:rPr>
                <w:rFonts w:ascii="Times New Roman" w:hAnsi="Times New Roman" w:cs="Times New Roman"/>
                <w:sz w:val="24"/>
                <w:szCs w:val="24"/>
              </w:rPr>
              <w:t xml:space="preserve"> на земя и/или друг вид недвижими имоти, обект на инвестицията, или документ за учредено право на строеж върху имота за срок не по-малък от 6 години, считано от датата на подаване на </w:t>
            </w:r>
            <w:r w:rsidR="001116AF" w:rsidRPr="002A4893">
              <w:rPr>
                <w:rFonts w:ascii="Times New Roman" w:hAnsi="Times New Roman" w:cs="Times New Roman"/>
                <w:sz w:val="24"/>
                <w:szCs w:val="24"/>
              </w:rPr>
              <w:t xml:space="preserve">проектното предложение </w:t>
            </w:r>
            <w:r w:rsidR="00494C3B" w:rsidRPr="002A4893">
              <w:rPr>
                <w:rFonts w:ascii="Times New Roman" w:hAnsi="Times New Roman" w:cs="Times New Roman"/>
                <w:sz w:val="24"/>
                <w:szCs w:val="24"/>
              </w:rPr>
              <w:t>(когато е учредено срочно право на строеж)</w:t>
            </w:r>
            <w:r w:rsidR="0069682C"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w:t>
            </w:r>
            <w:r w:rsidR="0069682C" w:rsidRPr="002A4893">
              <w:rPr>
                <w:rFonts w:ascii="Times New Roman" w:hAnsi="Times New Roman" w:cs="Times New Roman"/>
                <w:sz w:val="24"/>
                <w:szCs w:val="24"/>
              </w:rPr>
              <w:t xml:space="preserve"> </w:t>
            </w:r>
            <w:r w:rsidR="00494C3B" w:rsidRPr="002A4893">
              <w:rPr>
                <w:rFonts w:ascii="Times New Roman" w:hAnsi="Times New Roman" w:cs="Times New Roman"/>
                <w:i/>
                <w:iCs/>
                <w:sz w:val="24"/>
                <w:szCs w:val="24"/>
              </w:rPr>
              <w:t>важи</w:t>
            </w:r>
            <w:r w:rsidR="0069682C" w:rsidRPr="002A4893">
              <w:rPr>
                <w:rFonts w:ascii="Times New Roman" w:hAnsi="Times New Roman" w:cs="Times New Roman"/>
                <w:i/>
                <w:iCs/>
                <w:sz w:val="24"/>
                <w:szCs w:val="24"/>
              </w:rPr>
              <w:t xml:space="preserve"> </w:t>
            </w:r>
            <w:r w:rsidR="00494C3B" w:rsidRPr="002A4893">
              <w:rPr>
                <w:rFonts w:ascii="Times New Roman" w:hAnsi="Times New Roman" w:cs="Times New Roman"/>
                <w:i/>
                <w:iCs/>
                <w:sz w:val="24"/>
                <w:szCs w:val="24"/>
              </w:rPr>
              <w:t>в случаите по</w:t>
            </w:r>
            <w:r w:rsidR="0069682C" w:rsidRPr="002A4893">
              <w:rPr>
                <w:rFonts w:ascii="Times New Roman" w:hAnsi="Times New Roman" w:cs="Times New Roman"/>
                <w:i/>
                <w:iCs/>
                <w:sz w:val="24"/>
                <w:szCs w:val="24"/>
              </w:rPr>
              <w:t xml:space="preserve"> </w:t>
            </w:r>
            <w:r w:rsidR="00FE6137" w:rsidRPr="002A4893">
              <w:rPr>
                <w:rFonts w:ascii="Times New Roman" w:hAnsi="Times New Roman" w:cs="Times New Roman"/>
                <w:i/>
                <w:iCs/>
                <w:sz w:val="24"/>
                <w:szCs w:val="24"/>
              </w:rPr>
              <w:t xml:space="preserve">т. </w:t>
            </w:r>
            <w:r w:rsidR="00232044" w:rsidRPr="002A4893">
              <w:rPr>
                <w:rFonts w:ascii="Times New Roman" w:hAnsi="Times New Roman" w:cs="Times New Roman"/>
                <w:i/>
                <w:iCs/>
                <w:sz w:val="24"/>
                <w:szCs w:val="24"/>
              </w:rPr>
              <w:t>19</w:t>
            </w:r>
            <w:r w:rsidR="00FE6137" w:rsidRPr="002A4893">
              <w:rPr>
                <w:rFonts w:ascii="Times New Roman" w:hAnsi="Times New Roman" w:cs="Times New Roman"/>
                <w:i/>
                <w:iCs/>
                <w:sz w:val="24"/>
                <w:szCs w:val="24"/>
              </w:rPr>
              <w:t>.1 от Раздел 13.2 „Условия за допустимост на дейностите“.</w:t>
            </w:r>
            <w:r w:rsidR="00BE7B24" w:rsidRPr="002A4893">
              <w:rPr>
                <w:rFonts w:ascii="Times New Roman" w:hAnsi="Times New Roman" w:cs="Times New Roman"/>
                <w:iCs/>
                <w:sz w:val="24"/>
                <w:szCs w:val="24"/>
              </w:rPr>
              <w:t xml:space="preserve"> Представя се във формат „</w:t>
            </w:r>
            <w:r w:rsidR="00BE7B24" w:rsidRPr="002A4893">
              <w:rPr>
                <w:rFonts w:ascii="Times New Roman" w:hAnsi="Times New Roman" w:cs="Times New Roman"/>
                <w:iCs/>
                <w:sz w:val="24"/>
                <w:szCs w:val="24"/>
                <w:lang w:val="en-US"/>
              </w:rPr>
              <w:t>pdf</w:t>
            </w:r>
            <w:r w:rsidR="00BE7B24" w:rsidRPr="002A4893">
              <w:rPr>
                <w:rFonts w:ascii="Times New Roman" w:hAnsi="Times New Roman" w:cs="Times New Roman"/>
                <w:iCs/>
                <w:sz w:val="24"/>
                <w:szCs w:val="24"/>
              </w:rPr>
              <w:t>”</w:t>
            </w:r>
            <w:r w:rsidR="00BE7B24" w:rsidRPr="008902B2">
              <w:rPr>
                <w:rFonts w:ascii="Times New Roman" w:hAnsi="Times New Roman" w:cs="Times New Roman"/>
                <w:sz w:val="24"/>
              </w:rPr>
              <w:t xml:space="preserve"> </w:t>
            </w:r>
            <w:r w:rsidR="00BE7B24" w:rsidRPr="002A4893">
              <w:rPr>
                <w:rFonts w:ascii="Times New Roman" w:hAnsi="Times New Roman" w:cs="Times New Roman"/>
                <w:iCs/>
                <w:sz w:val="24"/>
                <w:szCs w:val="24"/>
              </w:rPr>
              <w:t>или „</w:t>
            </w:r>
            <w:r w:rsidR="00BE7B24" w:rsidRPr="002A4893">
              <w:rPr>
                <w:rFonts w:ascii="Times New Roman" w:hAnsi="Times New Roman" w:cs="Times New Roman"/>
                <w:iCs/>
                <w:sz w:val="24"/>
                <w:szCs w:val="24"/>
                <w:lang w:val="en-US"/>
              </w:rPr>
              <w:t>jpg</w:t>
            </w:r>
            <w:r w:rsidR="00BE7B24" w:rsidRPr="008902B2">
              <w:rPr>
                <w:rFonts w:ascii="Times New Roman" w:hAnsi="Times New Roman" w:cs="Times New Roman"/>
                <w:sz w:val="24"/>
              </w:rPr>
              <w:t>”</w:t>
            </w:r>
            <w:r w:rsidR="00BE7B24" w:rsidRPr="002A4893">
              <w:rPr>
                <w:rFonts w:ascii="Times New Roman" w:hAnsi="Times New Roman" w:cs="Times New Roman"/>
                <w:iCs/>
                <w:sz w:val="24"/>
                <w:szCs w:val="24"/>
              </w:rPr>
              <w:t>.</w:t>
            </w:r>
          </w:p>
          <w:p w14:paraId="35D1FB0E" w14:textId="61AF6845" w:rsidR="00494C3B" w:rsidRPr="002A4893" w:rsidRDefault="00C015DA">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16</w:t>
            </w:r>
            <w:r w:rsidR="00494C3B" w:rsidRPr="002A4893">
              <w:rPr>
                <w:rFonts w:ascii="Times New Roman" w:hAnsi="Times New Roman" w:cs="Times New Roman"/>
                <w:sz w:val="24"/>
                <w:szCs w:val="24"/>
              </w:rPr>
              <w:t xml:space="preserve">. </w:t>
            </w:r>
            <w:r w:rsidR="00494C3B" w:rsidRPr="008902B2">
              <w:rPr>
                <w:rFonts w:ascii="Times New Roman" w:hAnsi="Times New Roman" w:cs="Times New Roman"/>
                <w:sz w:val="24"/>
              </w:rPr>
              <w:t>Документ</w:t>
            </w:r>
            <w:r w:rsidR="007A364C" w:rsidRPr="0060217B">
              <w:rPr>
                <w:rFonts w:ascii="Times New Roman" w:hAnsi="Times New Roman" w:cs="Times New Roman"/>
                <w:sz w:val="24"/>
              </w:rPr>
              <w:t xml:space="preserve"> за </w:t>
            </w:r>
            <w:r w:rsidR="00494C3B" w:rsidRPr="008979DA">
              <w:rPr>
                <w:rFonts w:ascii="Times New Roman" w:hAnsi="Times New Roman" w:cs="Times New Roman"/>
                <w:sz w:val="24"/>
              </w:rPr>
              <w:t>ползване върху имота</w:t>
            </w:r>
            <w:r w:rsidR="00494C3B" w:rsidRPr="002A4893">
              <w:rPr>
                <w:rFonts w:ascii="Times New Roman" w:hAnsi="Times New Roman" w:cs="Times New Roman"/>
                <w:sz w:val="24"/>
                <w:szCs w:val="24"/>
              </w:rPr>
              <w:t xml:space="preserve"> (земя и/или земеделска земя, и/или друг вид недвижими имоти, обект на инвестицията), валиден за срок не по-малък от 6 години, считано от датата на подаване на </w:t>
            </w:r>
            <w:r w:rsidR="001116AF" w:rsidRPr="002A4893">
              <w:rPr>
                <w:rFonts w:ascii="Times New Roman" w:hAnsi="Times New Roman" w:cs="Times New Roman"/>
                <w:sz w:val="24"/>
                <w:szCs w:val="24"/>
              </w:rPr>
              <w:t>проектното предложение</w:t>
            </w:r>
            <w:r w:rsidR="00494C3B" w:rsidRPr="002A4893">
              <w:rPr>
                <w:rFonts w:ascii="Times New Roman" w:hAnsi="Times New Roman" w:cs="Times New Roman"/>
                <w:sz w:val="24"/>
                <w:szCs w:val="24"/>
              </w:rPr>
              <w:t>, вписан в служба по вписванията</w:t>
            </w:r>
            <w:r w:rsidR="0084666D" w:rsidRPr="002A4893">
              <w:rPr>
                <w:rFonts w:ascii="Times New Roman" w:hAnsi="Times New Roman" w:cs="Times New Roman"/>
                <w:sz w:val="24"/>
                <w:szCs w:val="24"/>
              </w:rPr>
              <w:t xml:space="preserve"> към Агенция по вписванията</w:t>
            </w:r>
            <w:r w:rsidR="00494C3B" w:rsidRPr="002A4893">
              <w:rPr>
                <w:rFonts w:ascii="Times New Roman" w:hAnsi="Times New Roman" w:cs="Times New Roman"/>
                <w:sz w:val="24"/>
                <w:szCs w:val="24"/>
              </w:rPr>
              <w:t>, а в случай на договор за аренда на земя</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и регистриран в съответната общинска служба на МЗХ</w:t>
            </w:r>
            <w:r w:rsidR="00111AE7" w:rsidRPr="002A4893">
              <w:rPr>
                <w:rFonts w:ascii="Times New Roman" w:hAnsi="Times New Roman" w:cs="Times New Roman"/>
                <w:sz w:val="24"/>
                <w:szCs w:val="24"/>
              </w:rPr>
              <w:t>Г</w:t>
            </w:r>
            <w:r w:rsidR="0084666D" w:rsidRPr="002A4893">
              <w:rPr>
                <w:rFonts w:ascii="Times New Roman" w:hAnsi="Times New Roman" w:cs="Times New Roman"/>
                <w:sz w:val="24"/>
                <w:szCs w:val="24"/>
              </w:rPr>
              <w:t xml:space="preserve">. </w:t>
            </w:r>
            <w:r w:rsidR="0077202A" w:rsidRPr="002A4893">
              <w:rPr>
                <w:rFonts w:ascii="Times New Roman" w:hAnsi="Times New Roman" w:cs="Times New Roman"/>
                <w:sz w:val="24"/>
                <w:szCs w:val="24"/>
              </w:rPr>
              <w:t>Документите</w:t>
            </w:r>
            <w:r w:rsidR="0084666D" w:rsidRPr="002A4893">
              <w:rPr>
                <w:rFonts w:ascii="Times New Roman" w:hAnsi="Times New Roman" w:cs="Times New Roman"/>
                <w:sz w:val="24"/>
                <w:szCs w:val="24"/>
              </w:rPr>
              <w:t xml:space="preserve"> следва да са с </w:t>
            </w:r>
            <w:r w:rsidR="00AB49DE" w:rsidRPr="002A4893">
              <w:rPr>
                <w:rFonts w:ascii="Times New Roman" w:hAnsi="Times New Roman" w:cs="Times New Roman"/>
                <w:sz w:val="24"/>
                <w:szCs w:val="24"/>
              </w:rPr>
              <w:t>нотариална заверка на подписите</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w:t>
            </w:r>
            <w:r w:rsidR="0084666D" w:rsidRPr="002A4893">
              <w:rPr>
                <w:rFonts w:ascii="Times New Roman" w:hAnsi="Times New Roman" w:cs="Times New Roman"/>
                <w:sz w:val="24"/>
                <w:szCs w:val="24"/>
              </w:rPr>
              <w:t xml:space="preserve"> </w:t>
            </w:r>
            <w:r w:rsidR="00FE6137" w:rsidRPr="002A4893">
              <w:rPr>
                <w:rFonts w:ascii="Times New Roman" w:hAnsi="Times New Roman" w:cs="Times New Roman"/>
                <w:i/>
                <w:iCs/>
                <w:sz w:val="24"/>
                <w:szCs w:val="24"/>
              </w:rPr>
              <w:t>важи</w:t>
            </w:r>
            <w:r w:rsidR="0084666D" w:rsidRPr="002A4893">
              <w:rPr>
                <w:rFonts w:ascii="Times New Roman" w:hAnsi="Times New Roman" w:cs="Times New Roman"/>
                <w:i/>
                <w:iCs/>
                <w:sz w:val="24"/>
                <w:szCs w:val="24"/>
              </w:rPr>
              <w:t xml:space="preserve"> </w:t>
            </w:r>
            <w:r w:rsidR="00FE6137" w:rsidRPr="002A4893">
              <w:rPr>
                <w:rFonts w:ascii="Times New Roman" w:hAnsi="Times New Roman" w:cs="Times New Roman"/>
                <w:i/>
                <w:iCs/>
                <w:sz w:val="24"/>
                <w:szCs w:val="24"/>
              </w:rPr>
              <w:t>в случаите по</w:t>
            </w:r>
            <w:r w:rsidR="0084666D" w:rsidRPr="002A4893">
              <w:rPr>
                <w:rFonts w:ascii="Times New Roman" w:hAnsi="Times New Roman" w:cs="Times New Roman"/>
                <w:i/>
                <w:iCs/>
                <w:sz w:val="24"/>
                <w:szCs w:val="24"/>
              </w:rPr>
              <w:t xml:space="preserve"> </w:t>
            </w:r>
            <w:r w:rsidR="00FE6137" w:rsidRPr="002A4893">
              <w:rPr>
                <w:rFonts w:ascii="Times New Roman" w:hAnsi="Times New Roman" w:cs="Times New Roman"/>
                <w:i/>
                <w:iCs/>
                <w:sz w:val="24"/>
                <w:szCs w:val="24"/>
              </w:rPr>
              <w:t xml:space="preserve">т. </w:t>
            </w:r>
            <w:r w:rsidR="00232044" w:rsidRPr="002A4893">
              <w:rPr>
                <w:rFonts w:ascii="Times New Roman" w:hAnsi="Times New Roman" w:cs="Times New Roman"/>
                <w:i/>
                <w:iCs/>
                <w:sz w:val="24"/>
                <w:szCs w:val="24"/>
              </w:rPr>
              <w:t>19</w:t>
            </w:r>
            <w:r w:rsidR="00FE6137" w:rsidRPr="002A4893">
              <w:rPr>
                <w:rFonts w:ascii="Times New Roman" w:hAnsi="Times New Roman" w:cs="Times New Roman"/>
                <w:i/>
                <w:iCs/>
                <w:sz w:val="24"/>
                <w:szCs w:val="24"/>
              </w:rPr>
              <w:t>.</w:t>
            </w:r>
            <w:r w:rsidR="00AB49DE" w:rsidRPr="002A4893">
              <w:rPr>
                <w:rFonts w:ascii="Times New Roman" w:hAnsi="Times New Roman" w:cs="Times New Roman"/>
                <w:i/>
                <w:iCs/>
                <w:sz w:val="24"/>
                <w:szCs w:val="24"/>
              </w:rPr>
              <w:t>2</w:t>
            </w:r>
            <w:r w:rsidR="00FE6137" w:rsidRPr="002A4893">
              <w:rPr>
                <w:rFonts w:ascii="Times New Roman" w:hAnsi="Times New Roman" w:cs="Times New Roman"/>
                <w:i/>
                <w:iCs/>
                <w:sz w:val="24"/>
                <w:szCs w:val="24"/>
              </w:rPr>
              <w:t xml:space="preserve"> от Раздел 13.2 „Условия за допустимост на дейностите“.</w:t>
            </w:r>
            <w:r w:rsidR="00BE7B24" w:rsidRPr="002A4893">
              <w:rPr>
                <w:rFonts w:ascii="Times New Roman" w:hAnsi="Times New Roman" w:cs="Times New Roman"/>
                <w:iCs/>
                <w:sz w:val="24"/>
                <w:szCs w:val="24"/>
              </w:rPr>
              <w:t xml:space="preserve"> Представя се във формат „</w:t>
            </w:r>
            <w:r w:rsidR="00BE7B24" w:rsidRPr="002A4893">
              <w:rPr>
                <w:rFonts w:ascii="Times New Roman" w:hAnsi="Times New Roman" w:cs="Times New Roman"/>
                <w:iCs/>
                <w:sz w:val="24"/>
                <w:szCs w:val="24"/>
                <w:lang w:val="en-US"/>
              </w:rPr>
              <w:t>pdf</w:t>
            </w:r>
            <w:r w:rsidR="00BE7B24" w:rsidRPr="002A4893">
              <w:rPr>
                <w:rFonts w:ascii="Times New Roman" w:hAnsi="Times New Roman" w:cs="Times New Roman"/>
                <w:iCs/>
                <w:sz w:val="24"/>
                <w:szCs w:val="24"/>
              </w:rPr>
              <w:t>”</w:t>
            </w:r>
            <w:r w:rsidR="00BE7B24" w:rsidRPr="008902B2">
              <w:rPr>
                <w:rFonts w:ascii="Times New Roman" w:hAnsi="Times New Roman" w:cs="Times New Roman"/>
                <w:sz w:val="24"/>
              </w:rPr>
              <w:t xml:space="preserve"> </w:t>
            </w:r>
            <w:r w:rsidR="00BE7B24" w:rsidRPr="002A4893">
              <w:rPr>
                <w:rFonts w:ascii="Times New Roman" w:hAnsi="Times New Roman" w:cs="Times New Roman"/>
                <w:iCs/>
                <w:sz w:val="24"/>
                <w:szCs w:val="24"/>
              </w:rPr>
              <w:t>или „</w:t>
            </w:r>
            <w:r w:rsidR="00BE7B24" w:rsidRPr="002A4893">
              <w:rPr>
                <w:rFonts w:ascii="Times New Roman" w:hAnsi="Times New Roman" w:cs="Times New Roman"/>
                <w:iCs/>
                <w:sz w:val="24"/>
                <w:szCs w:val="24"/>
                <w:lang w:val="en-US"/>
              </w:rPr>
              <w:t>jpg</w:t>
            </w:r>
            <w:r w:rsidR="00BE7B24" w:rsidRPr="008902B2">
              <w:rPr>
                <w:rFonts w:ascii="Times New Roman" w:hAnsi="Times New Roman" w:cs="Times New Roman"/>
                <w:sz w:val="24"/>
              </w:rPr>
              <w:t>”</w:t>
            </w:r>
            <w:r w:rsidR="000C76CE" w:rsidRPr="0060217B">
              <w:rPr>
                <w:rFonts w:ascii="Times New Roman" w:hAnsi="Times New Roman" w:cs="Times New Roman"/>
                <w:sz w:val="24"/>
                <w:lang w:val="en-US"/>
              </w:rPr>
              <w:t xml:space="preserve"> </w:t>
            </w:r>
            <w:r w:rsidR="000C76CE" w:rsidRPr="002A4893">
              <w:rPr>
                <w:rFonts w:ascii="Times New Roman" w:hAnsi="Times New Roman" w:cs="Times New Roman"/>
                <w:iCs/>
                <w:sz w:val="24"/>
                <w:szCs w:val="24"/>
              </w:rPr>
              <w:t>или „</w:t>
            </w:r>
            <w:r w:rsidR="000C76CE" w:rsidRPr="002A4893">
              <w:rPr>
                <w:rFonts w:ascii="Times New Roman" w:hAnsi="Times New Roman" w:cs="Times New Roman"/>
                <w:iCs/>
                <w:sz w:val="24"/>
                <w:szCs w:val="24"/>
                <w:lang w:val="en-US"/>
              </w:rPr>
              <w:t xml:space="preserve">zip” </w:t>
            </w:r>
            <w:r w:rsidR="000C76CE" w:rsidRPr="002A4893">
              <w:rPr>
                <w:rFonts w:ascii="Times New Roman" w:hAnsi="Times New Roman" w:cs="Times New Roman"/>
                <w:iCs/>
                <w:sz w:val="24"/>
                <w:szCs w:val="24"/>
              </w:rPr>
              <w:t>или „</w:t>
            </w:r>
            <w:proofErr w:type="spellStart"/>
            <w:r w:rsidR="000C76CE" w:rsidRPr="002A4893">
              <w:rPr>
                <w:rFonts w:ascii="Times New Roman" w:hAnsi="Times New Roman" w:cs="Times New Roman"/>
                <w:iCs/>
                <w:sz w:val="24"/>
                <w:szCs w:val="24"/>
                <w:lang w:val="en-US"/>
              </w:rPr>
              <w:t>rar</w:t>
            </w:r>
            <w:proofErr w:type="spellEnd"/>
            <w:r w:rsidR="000C76CE" w:rsidRPr="002A4893">
              <w:rPr>
                <w:rFonts w:ascii="Times New Roman" w:hAnsi="Times New Roman" w:cs="Times New Roman"/>
                <w:iCs/>
                <w:sz w:val="24"/>
                <w:szCs w:val="24"/>
                <w:lang w:val="en-US"/>
              </w:rPr>
              <w:t>”</w:t>
            </w:r>
            <w:r w:rsidR="00BE7B24" w:rsidRPr="002A4893">
              <w:rPr>
                <w:rFonts w:ascii="Times New Roman" w:hAnsi="Times New Roman" w:cs="Times New Roman"/>
                <w:iCs/>
                <w:sz w:val="24"/>
                <w:szCs w:val="24"/>
              </w:rPr>
              <w:t>.</w:t>
            </w:r>
          </w:p>
          <w:p w14:paraId="71DA16A5" w14:textId="17635981" w:rsidR="007A364C" w:rsidRPr="002A4893" w:rsidRDefault="007A364C">
            <w:pPr>
              <w:spacing w:line="276" w:lineRule="auto"/>
              <w:jc w:val="both"/>
              <w:rPr>
                <w:rFonts w:ascii="Times New Roman" w:hAnsi="Times New Roman" w:cs="Times New Roman"/>
                <w:i/>
                <w:iCs/>
                <w:sz w:val="24"/>
                <w:szCs w:val="24"/>
              </w:rPr>
            </w:pPr>
            <w:r w:rsidRPr="002A4893">
              <w:rPr>
                <w:rFonts w:ascii="Times New Roman" w:hAnsi="Times New Roman" w:cs="Times New Roman"/>
                <w:sz w:val="24"/>
                <w:szCs w:val="24"/>
              </w:rPr>
              <w:t>1</w:t>
            </w:r>
            <w:r w:rsidR="00BC5FEE" w:rsidRPr="002A4893">
              <w:rPr>
                <w:rFonts w:ascii="Times New Roman" w:hAnsi="Times New Roman" w:cs="Times New Roman"/>
                <w:sz w:val="24"/>
                <w:szCs w:val="24"/>
              </w:rPr>
              <w:t>7</w:t>
            </w:r>
            <w:r w:rsidRPr="002A4893">
              <w:rPr>
                <w:rFonts w:ascii="Times New Roman" w:hAnsi="Times New Roman" w:cs="Times New Roman"/>
                <w:sz w:val="24"/>
                <w:szCs w:val="24"/>
              </w:rPr>
              <w:t xml:space="preserve">. </w:t>
            </w:r>
            <w:r w:rsidRPr="008902B2">
              <w:rPr>
                <w:rFonts w:ascii="Times New Roman" w:hAnsi="Times New Roman" w:cs="Times New Roman"/>
                <w:sz w:val="24"/>
              </w:rPr>
              <w:t>Решение за преценяване на необходимостта</w:t>
            </w:r>
            <w:r w:rsidRPr="002A4893">
              <w:rPr>
                <w:rFonts w:ascii="Times New Roman" w:hAnsi="Times New Roman" w:cs="Times New Roman"/>
                <w:sz w:val="24"/>
                <w:szCs w:val="24"/>
              </w:rPr>
              <w:t xml:space="preserve">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ЗООС и/или ЗБР и </w:t>
            </w:r>
            <w:r w:rsidR="00277A2D" w:rsidRPr="002A4893">
              <w:rPr>
                <w:rFonts w:ascii="Times New Roman" w:hAnsi="Times New Roman" w:cs="Times New Roman"/>
                <w:sz w:val="24"/>
                <w:szCs w:val="24"/>
              </w:rPr>
              <w:t>ЗВ</w:t>
            </w:r>
            <w:r w:rsidRPr="002A4893">
              <w:rPr>
                <w:rFonts w:ascii="Times New Roman" w:hAnsi="Times New Roman" w:cs="Times New Roman"/>
                <w:sz w:val="24"/>
                <w:szCs w:val="24"/>
              </w:rPr>
              <w:t>.</w:t>
            </w:r>
            <w:r w:rsidRPr="002A4893">
              <w:rPr>
                <w:rFonts w:ascii="Times New Roman" w:hAnsi="Times New Roman" w:cs="Times New Roman"/>
                <w:iCs/>
                <w:sz w:val="24"/>
                <w:szCs w:val="24"/>
                <w:shd w:val="clear" w:color="auto" w:fill="FEFEFE"/>
              </w:rPr>
              <w:t xml:space="preserve"> </w:t>
            </w:r>
            <w:r w:rsidRPr="002A4893">
              <w:rPr>
                <w:rFonts w:ascii="Times New Roman" w:hAnsi="Times New Roman" w:cs="Times New Roman"/>
                <w:iCs/>
                <w:sz w:val="24"/>
                <w:szCs w:val="24"/>
              </w:rPr>
              <w:t>Представя се във формат „</w:t>
            </w:r>
            <w:proofErr w:type="spellStart"/>
            <w:r w:rsidRPr="002A4893">
              <w:rPr>
                <w:rFonts w:ascii="Times New Roman" w:hAnsi="Times New Roman" w:cs="Times New Roman"/>
                <w:iCs/>
                <w:sz w:val="24"/>
                <w:szCs w:val="24"/>
              </w:rPr>
              <w:t>pdf</w:t>
            </w:r>
            <w:proofErr w:type="spellEnd"/>
            <w:r w:rsidRPr="002A4893">
              <w:rPr>
                <w:rFonts w:ascii="Times New Roman" w:hAnsi="Times New Roman" w:cs="Times New Roman"/>
                <w:iCs/>
                <w:sz w:val="24"/>
                <w:szCs w:val="24"/>
              </w:rPr>
              <w:t>“ или „</w:t>
            </w:r>
            <w:proofErr w:type="spellStart"/>
            <w:r w:rsidRPr="002A4893">
              <w:rPr>
                <w:rFonts w:ascii="Times New Roman" w:hAnsi="Times New Roman" w:cs="Times New Roman"/>
                <w:iCs/>
                <w:sz w:val="24"/>
                <w:szCs w:val="24"/>
              </w:rPr>
              <w:t>jpg</w:t>
            </w:r>
            <w:proofErr w:type="spellEnd"/>
            <w:r w:rsidRPr="002A4893">
              <w:rPr>
                <w:rFonts w:ascii="Times New Roman" w:hAnsi="Times New Roman" w:cs="Times New Roman"/>
                <w:iCs/>
                <w:sz w:val="24"/>
                <w:szCs w:val="24"/>
              </w:rPr>
              <w:t xml:space="preserve">“. </w:t>
            </w:r>
            <w:r w:rsidRPr="002A4893">
              <w:rPr>
                <w:rFonts w:ascii="Times New Roman" w:hAnsi="Times New Roman" w:cs="Times New Roman"/>
                <w:i/>
                <w:iCs/>
                <w:sz w:val="24"/>
                <w:szCs w:val="24"/>
              </w:rPr>
              <w:t>(К</w:t>
            </w:r>
            <w:r w:rsidR="00941F76" w:rsidRPr="002A4893">
              <w:rPr>
                <w:rFonts w:ascii="Times New Roman" w:hAnsi="Times New Roman" w:cs="Times New Roman"/>
                <w:i/>
                <w:iCs/>
                <w:sz w:val="24"/>
                <w:szCs w:val="24"/>
              </w:rPr>
              <w:t>огато к</w:t>
            </w:r>
            <w:r w:rsidRPr="002A4893">
              <w:rPr>
                <w:rFonts w:ascii="Times New Roman" w:hAnsi="Times New Roman" w:cs="Times New Roman"/>
                <w:i/>
                <w:iCs/>
                <w:sz w:val="24"/>
                <w:szCs w:val="24"/>
              </w:rPr>
              <w:t xml:space="preserve">ъм датата на </w:t>
            </w:r>
            <w:r w:rsidRPr="002A4893">
              <w:rPr>
                <w:rFonts w:ascii="Times New Roman" w:hAnsi="Times New Roman" w:cs="Times New Roman"/>
                <w:i/>
                <w:sz w:val="24"/>
                <w:szCs w:val="24"/>
              </w:rPr>
              <w:t>подаване на проектното предложение</w:t>
            </w:r>
            <w:r w:rsidR="00941F76" w:rsidRPr="002A4893">
              <w:rPr>
                <w:rFonts w:ascii="Times New Roman" w:hAnsi="Times New Roman" w:cs="Times New Roman"/>
                <w:i/>
                <w:iCs/>
                <w:sz w:val="24"/>
                <w:szCs w:val="24"/>
              </w:rPr>
              <w:t xml:space="preserve"> документът не е издаден,</w:t>
            </w:r>
            <w:r w:rsidRPr="002A4893">
              <w:rPr>
                <w:rFonts w:ascii="Times New Roman" w:hAnsi="Times New Roman" w:cs="Times New Roman"/>
                <w:i/>
                <w:iCs/>
                <w:sz w:val="24"/>
                <w:szCs w:val="24"/>
              </w:rPr>
              <w:t xml:space="preserve"> се </w:t>
            </w:r>
            <w:r w:rsidR="00941F76" w:rsidRPr="002A4893">
              <w:rPr>
                <w:rFonts w:ascii="Times New Roman" w:hAnsi="Times New Roman" w:cs="Times New Roman"/>
                <w:i/>
                <w:iCs/>
                <w:sz w:val="24"/>
                <w:szCs w:val="24"/>
              </w:rPr>
              <w:t xml:space="preserve">представя </w:t>
            </w:r>
            <w:r w:rsidRPr="002A4893">
              <w:rPr>
                <w:rFonts w:ascii="Times New Roman" w:hAnsi="Times New Roman" w:cs="Times New Roman"/>
                <w:i/>
                <w:iCs/>
                <w:sz w:val="24"/>
                <w:szCs w:val="24"/>
              </w:rPr>
              <w:t xml:space="preserve">входящ номер на искане за издаване от съответния орган. </w:t>
            </w:r>
            <w:r w:rsidRPr="00F0207A">
              <w:rPr>
                <w:rFonts w:ascii="Times New Roman" w:hAnsi="Times New Roman" w:cs="Times New Roman"/>
                <w:i/>
                <w:iCs/>
                <w:sz w:val="24"/>
                <w:szCs w:val="24"/>
              </w:rPr>
              <w:t xml:space="preserve">В случай, че е представен входящ номер, кандидатът трябва да представи изискуемият документ най-късно в срока по т. </w:t>
            </w:r>
            <w:r w:rsidR="00532230" w:rsidRPr="002A4893">
              <w:rPr>
                <w:rFonts w:ascii="Times New Roman" w:hAnsi="Times New Roman" w:cs="Times New Roman"/>
                <w:i/>
                <w:iCs/>
                <w:sz w:val="24"/>
                <w:szCs w:val="24"/>
              </w:rPr>
              <w:t>5</w:t>
            </w:r>
            <w:r w:rsidR="00532230" w:rsidRPr="00F0207A">
              <w:rPr>
                <w:rFonts w:ascii="Times New Roman" w:hAnsi="Times New Roman" w:cs="Times New Roman"/>
                <w:i/>
                <w:iCs/>
                <w:sz w:val="24"/>
                <w:szCs w:val="24"/>
              </w:rPr>
              <w:t xml:space="preserve"> </w:t>
            </w:r>
            <w:r w:rsidRPr="00F0207A">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1</w:t>
            </w:r>
            <w:r w:rsidR="00532230" w:rsidRPr="00F0207A">
              <w:rPr>
                <w:rFonts w:ascii="Times New Roman" w:hAnsi="Times New Roman" w:cs="Times New Roman"/>
                <w:i/>
                <w:iCs/>
                <w:sz w:val="24"/>
                <w:szCs w:val="24"/>
              </w:rPr>
              <w:t xml:space="preserve"> </w:t>
            </w:r>
            <w:r w:rsidRPr="00F0207A">
              <w:rPr>
                <w:rFonts w:ascii="Times New Roman" w:hAnsi="Times New Roman" w:cs="Times New Roman"/>
                <w:i/>
                <w:iCs/>
                <w:sz w:val="24"/>
                <w:szCs w:val="24"/>
              </w:rPr>
              <w:t>„Оценка на административно съответствие и допустимост“</w:t>
            </w:r>
            <w:r w:rsidR="007E701E" w:rsidRPr="002A4893">
              <w:rPr>
                <w:rFonts w:ascii="Times New Roman" w:hAnsi="Times New Roman" w:cs="Times New Roman"/>
                <w:i/>
                <w:iCs/>
                <w:sz w:val="24"/>
                <w:szCs w:val="24"/>
              </w:rPr>
              <w:t>)</w:t>
            </w:r>
            <w:r w:rsidRPr="002A4893">
              <w:rPr>
                <w:rFonts w:ascii="Times New Roman" w:hAnsi="Times New Roman" w:cs="Times New Roman"/>
                <w:iCs/>
                <w:sz w:val="24"/>
                <w:szCs w:val="24"/>
              </w:rPr>
              <w:t>.</w:t>
            </w:r>
            <w:r w:rsidRPr="002A4893">
              <w:rPr>
                <w:rFonts w:ascii="Times New Roman" w:hAnsi="Times New Roman" w:cs="Times New Roman"/>
                <w:i/>
                <w:iCs/>
                <w:sz w:val="24"/>
                <w:szCs w:val="24"/>
              </w:rPr>
              <w:t xml:space="preserve"> </w:t>
            </w:r>
          </w:p>
          <w:p w14:paraId="539917F5" w14:textId="52B40F03" w:rsidR="00494C3B" w:rsidRPr="002A4893" w:rsidRDefault="00BC5FEE">
            <w:pPr>
              <w:spacing w:line="276" w:lineRule="auto"/>
              <w:jc w:val="both"/>
              <w:rPr>
                <w:rFonts w:ascii="Times New Roman" w:hAnsi="Times New Roman" w:cs="Times New Roman"/>
                <w:i/>
                <w:iCs/>
                <w:sz w:val="24"/>
                <w:szCs w:val="24"/>
              </w:rPr>
            </w:pPr>
            <w:r w:rsidRPr="002A4893">
              <w:rPr>
                <w:rFonts w:ascii="Times New Roman" w:hAnsi="Times New Roman" w:cs="Times New Roman"/>
                <w:sz w:val="24"/>
                <w:szCs w:val="24"/>
              </w:rPr>
              <w:t>18</w:t>
            </w:r>
            <w:r w:rsidR="00494C3B" w:rsidRPr="002A4893">
              <w:rPr>
                <w:rFonts w:ascii="Times New Roman" w:hAnsi="Times New Roman" w:cs="Times New Roman"/>
                <w:sz w:val="24"/>
                <w:szCs w:val="24"/>
              </w:rPr>
              <w:t xml:space="preserve">. </w:t>
            </w:r>
            <w:r w:rsidR="00494C3B" w:rsidRPr="008902B2">
              <w:rPr>
                <w:rFonts w:ascii="Times New Roman" w:hAnsi="Times New Roman" w:cs="Times New Roman"/>
                <w:sz w:val="24"/>
              </w:rPr>
              <w:t>Заснемане на обекта</w:t>
            </w:r>
            <w:r w:rsidR="00494C3B" w:rsidRPr="002A4893">
              <w:rPr>
                <w:rFonts w:ascii="Times New Roman" w:hAnsi="Times New Roman" w:cs="Times New Roman"/>
                <w:sz w:val="24"/>
                <w:szCs w:val="24"/>
              </w:rPr>
              <w:t xml:space="preserve">/съоръжението и/или архитектурен план на сградата, съоръжението, обекта, който ще се изгражда, ремонтира или обновява, в случаите на проекти, включващи </w:t>
            </w:r>
            <w:r w:rsidR="00494C3B" w:rsidRPr="002A4893">
              <w:rPr>
                <w:rFonts w:ascii="Times New Roman" w:hAnsi="Times New Roman" w:cs="Times New Roman"/>
                <w:sz w:val="24"/>
                <w:szCs w:val="24"/>
              </w:rPr>
              <w:lastRenderedPageBreak/>
              <w:t xml:space="preserve">разходи за </w:t>
            </w:r>
            <w:r w:rsidR="004029D1" w:rsidRPr="002A4893">
              <w:rPr>
                <w:rFonts w:ascii="Times New Roman" w:hAnsi="Times New Roman" w:cs="Times New Roman"/>
                <w:sz w:val="24"/>
                <w:szCs w:val="24"/>
              </w:rPr>
              <w:t xml:space="preserve">СМР </w:t>
            </w:r>
            <w:r w:rsidR="00494C3B" w:rsidRPr="002A4893">
              <w:rPr>
                <w:rFonts w:ascii="Times New Roman" w:hAnsi="Times New Roman" w:cs="Times New Roman"/>
                <w:sz w:val="24"/>
                <w:szCs w:val="24"/>
              </w:rPr>
              <w:t xml:space="preserve">и когато за предвидените </w:t>
            </w:r>
            <w:r w:rsidR="004029D1" w:rsidRPr="002A4893">
              <w:rPr>
                <w:rFonts w:ascii="Times New Roman" w:hAnsi="Times New Roman" w:cs="Times New Roman"/>
                <w:sz w:val="24"/>
                <w:szCs w:val="24"/>
              </w:rPr>
              <w:t xml:space="preserve">СМР </w:t>
            </w:r>
            <w:r w:rsidR="00494C3B" w:rsidRPr="002A4893">
              <w:rPr>
                <w:rFonts w:ascii="Times New Roman" w:hAnsi="Times New Roman" w:cs="Times New Roman"/>
                <w:sz w:val="24"/>
                <w:szCs w:val="24"/>
              </w:rPr>
              <w:t>не се изисква одобрен инвестиционен проект съгласно</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ЗУТ</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w:t>
            </w:r>
            <w:r w:rsidR="0084666D" w:rsidRPr="002A4893">
              <w:rPr>
                <w:rFonts w:ascii="Times New Roman" w:hAnsi="Times New Roman" w:cs="Times New Roman"/>
                <w:sz w:val="24"/>
                <w:szCs w:val="24"/>
              </w:rPr>
              <w:t xml:space="preserve"> </w:t>
            </w:r>
            <w:r w:rsidR="00FE6137" w:rsidRPr="002A4893">
              <w:rPr>
                <w:rFonts w:ascii="Times New Roman" w:hAnsi="Times New Roman" w:cs="Times New Roman"/>
                <w:i/>
                <w:iCs/>
                <w:sz w:val="24"/>
                <w:szCs w:val="24"/>
              </w:rPr>
              <w:t>важи</w:t>
            </w:r>
            <w:r w:rsidR="0084666D" w:rsidRPr="002A4893">
              <w:rPr>
                <w:rFonts w:ascii="Times New Roman" w:hAnsi="Times New Roman" w:cs="Times New Roman"/>
                <w:i/>
                <w:iCs/>
                <w:sz w:val="24"/>
                <w:szCs w:val="24"/>
              </w:rPr>
              <w:t xml:space="preserve"> </w:t>
            </w:r>
            <w:r w:rsidR="00FE6137" w:rsidRPr="002A4893">
              <w:rPr>
                <w:rFonts w:ascii="Times New Roman" w:hAnsi="Times New Roman" w:cs="Times New Roman"/>
                <w:i/>
                <w:iCs/>
                <w:sz w:val="24"/>
                <w:szCs w:val="24"/>
              </w:rPr>
              <w:t>в случаите по</w:t>
            </w:r>
            <w:r w:rsidR="0084666D" w:rsidRPr="002A4893">
              <w:rPr>
                <w:rFonts w:ascii="Times New Roman" w:hAnsi="Times New Roman" w:cs="Times New Roman"/>
                <w:i/>
                <w:iCs/>
                <w:sz w:val="24"/>
                <w:szCs w:val="24"/>
              </w:rPr>
              <w:t xml:space="preserve"> </w:t>
            </w:r>
            <w:r w:rsidR="00FE6137" w:rsidRPr="002A4893">
              <w:rPr>
                <w:rFonts w:ascii="Times New Roman" w:hAnsi="Times New Roman" w:cs="Times New Roman"/>
                <w:i/>
                <w:iCs/>
                <w:sz w:val="24"/>
                <w:szCs w:val="24"/>
              </w:rPr>
              <w:t xml:space="preserve">т. </w:t>
            </w:r>
            <w:r w:rsidR="00AB5FC4" w:rsidRPr="002A4893">
              <w:rPr>
                <w:rFonts w:ascii="Times New Roman" w:hAnsi="Times New Roman" w:cs="Times New Roman"/>
                <w:i/>
                <w:iCs/>
                <w:sz w:val="24"/>
                <w:szCs w:val="24"/>
              </w:rPr>
              <w:t>2</w:t>
            </w:r>
            <w:r w:rsidR="003A1D73" w:rsidRPr="002A4893">
              <w:rPr>
                <w:rFonts w:ascii="Times New Roman" w:hAnsi="Times New Roman" w:cs="Times New Roman"/>
                <w:i/>
                <w:iCs/>
                <w:sz w:val="24"/>
                <w:szCs w:val="24"/>
              </w:rPr>
              <w:t>1</w:t>
            </w:r>
            <w:r w:rsidR="00FE6137" w:rsidRPr="002A4893">
              <w:rPr>
                <w:rFonts w:ascii="Times New Roman" w:hAnsi="Times New Roman" w:cs="Times New Roman"/>
                <w:i/>
                <w:iCs/>
                <w:sz w:val="24"/>
                <w:szCs w:val="24"/>
              </w:rPr>
              <w:t>, буква „а“ от Раздел 13.2 „Условия за допустимост на дейностите“.</w:t>
            </w:r>
            <w:r w:rsidR="00BE7B24" w:rsidRPr="002A4893">
              <w:rPr>
                <w:rFonts w:ascii="Times New Roman" w:hAnsi="Times New Roman" w:cs="Times New Roman"/>
                <w:iCs/>
                <w:sz w:val="24"/>
                <w:szCs w:val="24"/>
              </w:rPr>
              <w:t xml:space="preserve"> Представя се във формат „</w:t>
            </w:r>
            <w:r w:rsidR="00BE7B24" w:rsidRPr="002A4893">
              <w:rPr>
                <w:rFonts w:ascii="Times New Roman" w:hAnsi="Times New Roman" w:cs="Times New Roman"/>
                <w:iCs/>
                <w:sz w:val="24"/>
                <w:szCs w:val="24"/>
                <w:lang w:val="en-US"/>
              </w:rPr>
              <w:t>pdf</w:t>
            </w:r>
            <w:r w:rsidR="00BE7B24" w:rsidRPr="002A4893">
              <w:rPr>
                <w:rFonts w:ascii="Times New Roman" w:hAnsi="Times New Roman" w:cs="Times New Roman"/>
                <w:iCs/>
                <w:sz w:val="24"/>
                <w:szCs w:val="24"/>
              </w:rPr>
              <w:t>”</w:t>
            </w:r>
            <w:r w:rsidR="00BE7B24" w:rsidRPr="008902B2">
              <w:rPr>
                <w:rFonts w:ascii="Times New Roman" w:hAnsi="Times New Roman" w:cs="Times New Roman"/>
                <w:sz w:val="24"/>
              </w:rPr>
              <w:t xml:space="preserve"> или „</w:t>
            </w:r>
            <w:proofErr w:type="spellStart"/>
            <w:r w:rsidR="00BE7B24" w:rsidRPr="00F0207A">
              <w:rPr>
                <w:rFonts w:ascii="Times New Roman" w:hAnsi="Times New Roman" w:cs="Times New Roman"/>
                <w:sz w:val="24"/>
              </w:rPr>
              <w:t>jpg</w:t>
            </w:r>
            <w:proofErr w:type="spellEnd"/>
            <w:r w:rsidR="00BE7B24" w:rsidRPr="008902B2">
              <w:rPr>
                <w:rFonts w:ascii="Times New Roman" w:hAnsi="Times New Roman" w:cs="Times New Roman"/>
                <w:sz w:val="24"/>
              </w:rPr>
              <w:t>”</w:t>
            </w:r>
            <w:r w:rsidR="00515FEB" w:rsidRPr="00F0207A">
              <w:rPr>
                <w:rFonts w:ascii="Times New Roman" w:hAnsi="Times New Roman" w:cs="Times New Roman"/>
                <w:sz w:val="24"/>
              </w:rPr>
              <w:t xml:space="preserve"> ил</w:t>
            </w:r>
            <w:r w:rsidR="00515FEB" w:rsidRPr="008902B2">
              <w:rPr>
                <w:rFonts w:ascii="Times New Roman" w:hAnsi="Times New Roman" w:cs="Times New Roman"/>
                <w:sz w:val="24"/>
              </w:rPr>
              <w:t>и формат „</w:t>
            </w:r>
            <w:proofErr w:type="spellStart"/>
            <w:r w:rsidR="00515FEB" w:rsidRPr="008902B2">
              <w:rPr>
                <w:rFonts w:ascii="Times New Roman" w:hAnsi="Times New Roman" w:cs="Times New Roman"/>
                <w:sz w:val="24"/>
              </w:rPr>
              <w:t>zip</w:t>
            </w:r>
            <w:proofErr w:type="spellEnd"/>
            <w:r w:rsidR="00515FEB" w:rsidRPr="008902B2">
              <w:rPr>
                <w:rFonts w:ascii="Times New Roman" w:hAnsi="Times New Roman" w:cs="Times New Roman"/>
                <w:sz w:val="24"/>
              </w:rPr>
              <w:t>” или „</w:t>
            </w:r>
            <w:proofErr w:type="spellStart"/>
            <w:r w:rsidR="00515FEB" w:rsidRPr="008902B2">
              <w:rPr>
                <w:rFonts w:ascii="Times New Roman" w:hAnsi="Times New Roman" w:cs="Times New Roman"/>
                <w:sz w:val="24"/>
              </w:rPr>
              <w:t>rar</w:t>
            </w:r>
            <w:proofErr w:type="spellEnd"/>
            <w:r w:rsidR="00515FEB" w:rsidRPr="008902B2">
              <w:rPr>
                <w:rFonts w:ascii="Times New Roman" w:hAnsi="Times New Roman" w:cs="Times New Roman"/>
                <w:sz w:val="24"/>
              </w:rPr>
              <w:t>”</w:t>
            </w:r>
            <w:r w:rsidR="00BE7B24" w:rsidRPr="002A4893">
              <w:rPr>
                <w:rFonts w:ascii="Times New Roman" w:hAnsi="Times New Roman" w:cs="Times New Roman"/>
                <w:iCs/>
                <w:sz w:val="24"/>
                <w:szCs w:val="24"/>
              </w:rPr>
              <w:t>.</w:t>
            </w:r>
          </w:p>
          <w:p w14:paraId="333903F9" w14:textId="77330577" w:rsidR="00494C3B" w:rsidRPr="008979DA" w:rsidRDefault="00BC5FEE">
            <w:pPr>
              <w:spacing w:line="276" w:lineRule="auto"/>
              <w:jc w:val="both"/>
              <w:rPr>
                <w:rFonts w:ascii="Times New Roman" w:hAnsi="Times New Roman" w:cs="Times New Roman"/>
                <w:color w:val="000000"/>
                <w:spacing w:val="-2"/>
                <w:sz w:val="24"/>
                <w:shd w:val="clear" w:color="auto" w:fill="FEFEFE"/>
              </w:rPr>
            </w:pPr>
            <w:r w:rsidRPr="002A4893">
              <w:rPr>
                <w:rFonts w:ascii="Times New Roman" w:hAnsi="Times New Roman" w:cs="Times New Roman"/>
                <w:sz w:val="24"/>
                <w:szCs w:val="24"/>
              </w:rPr>
              <w:t>19</w:t>
            </w:r>
            <w:r w:rsidR="00494C3B" w:rsidRPr="008902B2">
              <w:rPr>
                <w:rFonts w:ascii="Times New Roman" w:hAnsi="Times New Roman" w:cs="Times New Roman"/>
                <w:sz w:val="24"/>
              </w:rPr>
              <w:t>. Одобрен инвестиционен проект</w:t>
            </w:r>
            <w:r w:rsidR="00494C3B" w:rsidRPr="002A4893">
              <w:rPr>
                <w:rFonts w:ascii="Times New Roman" w:hAnsi="Times New Roman" w:cs="Times New Roman"/>
                <w:sz w:val="24"/>
                <w:szCs w:val="24"/>
              </w:rPr>
              <w:t>, изработен във фаза "Технически проект" или "Работен проект (работни чертежи и детайли)", в съответствие с изискванията на</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ЗУТ</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и</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Наредба № 4 от 2001 г. за обхвата и съдържанието на инвестиционните проекти</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(ДВ, бр.</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51 от 2001</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г.)</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i/>
                <w:sz w:val="24"/>
                <w:szCs w:val="24"/>
              </w:rPr>
              <w:t>-</w:t>
            </w:r>
            <w:r w:rsidR="0084666D" w:rsidRPr="002A4893">
              <w:rPr>
                <w:rFonts w:ascii="Times New Roman" w:hAnsi="Times New Roman" w:cs="Times New Roman"/>
                <w:i/>
                <w:sz w:val="24"/>
                <w:szCs w:val="24"/>
              </w:rPr>
              <w:t xml:space="preserve"> </w:t>
            </w:r>
            <w:r w:rsidR="00494C3B" w:rsidRPr="002A4893">
              <w:rPr>
                <w:rFonts w:ascii="Times New Roman" w:hAnsi="Times New Roman" w:cs="Times New Roman"/>
                <w:i/>
                <w:sz w:val="24"/>
                <w:szCs w:val="24"/>
              </w:rPr>
              <w:t xml:space="preserve">важи в случай, че проектът включва разходи за </w:t>
            </w:r>
            <w:r w:rsidR="004029D1" w:rsidRPr="002A4893">
              <w:rPr>
                <w:rFonts w:ascii="Times New Roman" w:hAnsi="Times New Roman" w:cs="Times New Roman"/>
                <w:i/>
                <w:sz w:val="24"/>
                <w:szCs w:val="24"/>
              </w:rPr>
              <w:t>СМР</w:t>
            </w:r>
            <w:r w:rsidR="00494C3B" w:rsidRPr="002A4893">
              <w:rPr>
                <w:rFonts w:ascii="Times New Roman" w:hAnsi="Times New Roman" w:cs="Times New Roman"/>
                <w:i/>
                <w:sz w:val="24"/>
                <w:szCs w:val="24"/>
              </w:rPr>
              <w:t xml:space="preserve"> и за</w:t>
            </w:r>
            <w:r w:rsidR="00494C3B" w:rsidRPr="008902B2">
              <w:rPr>
                <w:rFonts w:ascii="Times New Roman" w:hAnsi="Times New Roman" w:cs="Times New Roman"/>
                <w:i/>
                <w:color w:val="000000"/>
                <w:spacing w:val="-2"/>
                <w:sz w:val="24"/>
                <w:shd w:val="clear" w:color="auto" w:fill="FEFEFE"/>
              </w:rPr>
              <w:t xml:space="preserve"> тяхното извършване се изисква одобрен инвестиционен проект съгласно</w:t>
            </w:r>
            <w:r w:rsidR="0084666D" w:rsidRPr="0060217B">
              <w:rPr>
                <w:rFonts w:ascii="Times New Roman" w:hAnsi="Times New Roman" w:cs="Times New Roman"/>
                <w:i/>
                <w:color w:val="000000"/>
                <w:spacing w:val="-2"/>
                <w:sz w:val="24"/>
                <w:shd w:val="clear" w:color="auto" w:fill="FEFEFE"/>
              </w:rPr>
              <w:t xml:space="preserve"> </w:t>
            </w:r>
            <w:r w:rsidR="00494C3B" w:rsidRPr="008979DA">
              <w:rPr>
                <w:rFonts w:ascii="Times New Roman" w:hAnsi="Times New Roman" w:cs="Times New Roman"/>
                <w:i/>
                <w:color w:val="000000"/>
                <w:spacing w:val="-2"/>
                <w:sz w:val="24"/>
                <w:shd w:val="clear" w:color="auto" w:fill="FEFEFE"/>
              </w:rPr>
              <w:t>ЗУТ</w:t>
            </w:r>
            <w:r w:rsidR="00494C3B" w:rsidRPr="00B83087">
              <w:rPr>
                <w:rFonts w:ascii="Times New Roman" w:hAnsi="Times New Roman" w:cs="Times New Roman"/>
                <w:color w:val="000000"/>
                <w:spacing w:val="-2"/>
                <w:sz w:val="24"/>
                <w:shd w:val="clear" w:color="auto" w:fill="FEFEFE"/>
              </w:rPr>
              <w:t>.</w:t>
            </w:r>
            <w:r w:rsidR="00BE7B24" w:rsidRPr="002A4893">
              <w:rPr>
                <w:rFonts w:ascii="Times New Roman" w:hAnsi="Times New Roman" w:cs="Times New Roman"/>
                <w:iCs/>
                <w:sz w:val="24"/>
                <w:szCs w:val="24"/>
              </w:rPr>
              <w:t xml:space="preserve"> </w:t>
            </w:r>
            <w:r w:rsidR="00BE7B24" w:rsidRPr="008902B2">
              <w:rPr>
                <w:rFonts w:ascii="Times New Roman" w:hAnsi="Times New Roman" w:cs="Times New Roman"/>
                <w:color w:val="000000"/>
                <w:spacing w:val="-2"/>
                <w:sz w:val="24"/>
                <w:shd w:val="clear" w:color="auto" w:fill="FEFEFE"/>
              </w:rPr>
              <w:t>Представя се във формат „</w:t>
            </w:r>
            <w:r w:rsidR="00BE7B24" w:rsidRPr="0060217B">
              <w:rPr>
                <w:rFonts w:ascii="Times New Roman" w:hAnsi="Times New Roman" w:cs="Times New Roman"/>
                <w:color w:val="000000"/>
                <w:spacing w:val="-2"/>
                <w:sz w:val="24"/>
                <w:shd w:val="clear" w:color="auto" w:fill="FEFEFE"/>
                <w:lang w:val="en-US"/>
              </w:rPr>
              <w:t>pdf</w:t>
            </w:r>
            <w:r w:rsidR="00BE7B24" w:rsidRPr="008979DA">
              <w:rPr>
                <w:rFonts w:ascii="Times New Roman" w:hAnsi="Times New Roman" w:cs="Times New Roman"/>
                <w:color w:val="000000"/>
                <w:spacing w:val="-2"/>
                <w:sz w:val="24"/>
                <w:shd w:val="clear" w:color="auto" w:fill="FEFEFE"/>
              </w:rPr>
              <w:t>”</w:t>
            </w:r>
            <w:r w:rsidR="00BE7B24" w:rsidRPr="00F0207A">
              <w:rPr>
                <w:rFonts w:ascii="Times New Roman" w:hAnsi="Times New Roman" w:cs="Times New Roman"/>
                <w:color w:val="000000"/>
                <w:spacing w:val="-2"/>
                <w:sz w:val="24"/>
                <w:shd w:val="clear" w:color="auto" w:fill="FEFEFE"/>
              </w:rPr>
              <w:t xml:space="preserve"> </w:t>
            </w:r>
            <w:r w:rsidR="00BE7B24" w:rsidRPr="008902B2">
              <w:rPr>
                <w:rFonts w:ascii="Times New Roman" w:hAnsi="Times New Roman" w:cs="Times New Roman"/>
                <w:color w:val="000000"/>
                <w:spacing w:val="-2"/>
                <w:sz w:val="24"/>
                <w:shd w:val="clear" w:color="auto" w:fill="FEFEFE"/>
              </w:rPr>
              <w:t>или „</w:t>
            </w:r>
            <w:r w:rsidR="00BE7B24" w:rsidRPr="0060217B">
              <w:rPr>
                <w:rFonts w:ascii="Times New Roman" w:hAnsi="Times New Roman" w:cs="Times New Roman"/>
                <w:color w:val="000000"/>
                <w:spacing w:val="-2"/>
                <w:sz w:val="24"/>
                <w:shd w:val="clear" w:color="auto" w:fill="FEFEFE"/>
                <w:lang w:val="en-US"/>
              </w:rPr>
              <w:t>jpg</w:t>
            </w:r>
            <w:r w:rsidR="00BE7B24" w:rsidRPr="00F0207A">
              <w:rPr>
                <w:rFonts w:ascii="Times New Roman" w:hAnsi="Times New Roman" w:cs="Times New Roman"/>
                <w:color w:val="000000"/>
                <w:spacing w:val="-2"/>
                <w:sz w:val="24"/>
                <w:shd w:val="clear" w:color="auto" w:fill="FEFEFE"/>
              </w:rPr>
              <w:t>”</w:t>
            </w:r>
            <w:r w:rsidR="000C76CE" w:rsidRPr="00F0207A">
              <w:rPr>
                <w:rFonts w:ascii="Times New Roman" w:hAnsi="Times New Roman" w:cs="Times New Roman"/>
                <w:color w:val="000000"/>
                <w:spacing w:val="-2"/>
                <w:sz w:val="24"/>
                <w:shd w:val="clear" w:color="auto" w:fill="FEFEFE"/>
                <w:lang w:val="en-US"/>
              </w:rPr>
              <w:t xml:space="preserve"> </w:t>
            </w:r>
            <w:r w:rsidR="000C76CE" w:rsidRPr="002A4893">
              <w:rPr>
                <w:rFonts w:ascii="Times New Roman" w:hAnsi="Times New Roman" w:cs="Times New Roman"/>
                <w:iCs/>
                <w:sz w:val="24"/>
                <w:szCs w:val="24"/>
              </w:rPr>
              <w:t>или „</w:t>
            </w:r>
            <w:r w:rsidR="000C76CE" w:rsidRPr="002A4893">
              <w:rPr>
                <w:rFonts w:ascii="Times New Roman" w:hAnsi="Times New Roman" w:cs="Times New Roman"/>
                <w:iCs/>
                <w:sz w:val="24"/>
                <w:szCs w:val="24"/>
                <w:lang w:val="en-US"/>
              </w:rPr>
              <w:t xml:space="preserve">zip” </w:t>
            </w:r>
            <w:r w:rsidR="000C76CE" w:rsidRPr="002A4893">
              <w:rPr>
                <w:rFonts w:ascii="Times New Roman" w:hAnsi="Times New Roman" w:cs="Times New Roman"/>
                <w:iCs/>
                <w:sz w:val="24"/>
                <w:szCs w:val="24"/>
              </w:rPr>
              <w:t>или „</w:t>
            </w:r>
            <w:proofErr w:type="spellStart"/>
            <w:r w:rsidR="000C76CE" w:rsidRPr="002A4893">
              <w:rPr>
                <w:rFonts w:ascii="Times New Roman" w:hAnsi="Times New Roman" w:cs="Times New Roman"/>
                <w:iCs/>
                <w:sz w:val="24"/>
                <w:szCs w:val="24"/>
                <w:lang w:val="en-US"/>
              </w:rPr>
              <w:t>rar</w:t>
            </w:r>
            <w:proofErr w:type="spellEnd"/>
            <w:r w:rsidR="000C76CE" w:rsidRPr="002A4893">
              <w:rPr>
                <w:rFonts w:ascii="Times New Roman" w:hAnsi="Times New Roman" w:cs="Times New Roman"/>
                <w:iCs/>
                <w:sz w:val="24"/>
                <w:szCs w:val="24"/>
                <w:lang w:val="en-US"/>
              </w:rPr>
              <w:t>”</w:t>
            </w:r>
            <w:r w:rsidR="00BE7B24" w:rsidRPr="008902B2">
              <w:rPr>
                <w:rFonts w:ascii="Times New Roman" w:hAnsi="Times New Roman" w:cs="Times New Roman"/>
                <w:color w:val="000000"/>
                <w:spacing w:val="-2"/>
                <w:sz w:val="24"/>
                <w:shd w:val="clear" w:color="auto" w:fill="FEFEFE"/>
              </w:rPr>
              <w:t>.</w:t>
            </w:r>
            <w:r w:rsidR="00FB44B6" w:rsidRPr="0060217B">
              <w:rPr>
                <w:rFonts w:ascii="Times New Roman" w:hAnsi="Times New Roman" w:cs="Times New Roman"/>
                <w:color w:val="000000"/>
                <w:spacing w:val="-2"/>
                <w:sz w:val="24"/>
                <w:shd w:val="clear" w:color="auto" w:fill="FEFEFE"/>
              </w:rPr>
              <w:t xml:space="preserve"> </w:t>
            </w:r>
            <w:r w:rsidR="00FB44B6" w:rsidRPr="008979DA">
              <w:rPr>
                <w:rFonts w:ascii="Times New Roman" w:hAnsi="Times New Roman" w:cs="Times New Roman"/>
                <w:i/>
                <w:color w:val="000000"/>
                <w:spacing w:val="-2"/>
                <w:sz w:val="24"/>
                <w:shd w:val="clear" w:color="auto" w:fill="FEFEFE"/>
              </w:rPr>
              <w:t>(Когато към датата на кандидатстване проектът не е одобрен следва да се представи инвестиционен проект, ведно с входящ номер на искане за одобряването му от съответния орган. В случай, че е представен входящ номер, кандидатът трябва да представи изискуемия</w:t>
            </w:r>
            <w:r w:rsidR="00FB44B6" w:rsidRPr="00B83087">
              <w:rPr>
                <w:rFonts w:ascii="Times New Roman" w:hAnsi="Times New Roman" w:cs="Times New Roman"/>
                <w:i/>
                <w:color w:val="000000"/>
                <w:spacing w:val="-2"/>
                <w:sz w:val="24"/>
                <w:shd w:val="clear" w:color="auto" w:fill="FEFEFE"/>
              </w:rPr>
              <w:t xml:space="preserve">т документ най-късно в срока по т. </w:t>
            </w:r>
            <w:r w:rsidR="002A4893">
              <w:rPr>
                <w:rFonts w:ascii="Times New Roman" w:hAnsi="Times New Roman" w:cs="Times New Roman"/>
                <w:i/>
                <w:color w:val="000000"/>
                <w:spacing w:val="-2"/>
                <w:sz w:val="24"/>
                <w:shd w:val="clear" w:color="auto" w:fill="FEFEFE"/>
              </w:rPr>
              <w:t>5</w:t>
            </w:r>
            <w:r w:rsidR="002A4893" w:rsidRPr="008902B2">
              <w:rPr>
                <w:rFonts w:ascii="Times New Roman" w:hAnsi="Times New Roman" w:cs="Times New Roman"/>
                <w:i/>
                <w:color w:val="000000"/>
                <w:spacing w:val="-2"/>
                <w:sz w:val="24"/>
                <w:shd w:val="clear" w:color="auto" w:fill="FEFEFE"/>
              </w:rPr>
              <w:t xml:space="preserve"> </w:t>
            </w:r>
            <w:r w:rsidR="00FB44B6" w:rsidRPr="0060217B">
              <w:rPr>
                <w:rFonts w:ascii="Times New Roman" w:hAnsi="Times New Roman" w:cs="Times New Roman"/>
                <w:i/>
                <w:color w:val="000000"/>
                <w:spacing w:val="-2"/>
                <w:sz w:val="24"/>
                <w:shd w:val="clear" w:color="auto" w:fill="FEFEFE"/>
              </w:rPr>
              <w:t>от раздел 21.1 „Оценка на административно съответствие и допустимост“.)</w:t>
            </w:r>
          </w:p>
          <w:p w14:paraId="2D5A2580" w14:textId="2DD08900" w:rsidR="00494C3B" w:rsidRPr="002A4893" w:rsidRDefault="00BC5FEE">
            <w:pPr>
              <w:spacing w:line="276" w:lineRule="auto"/>
              <w:jc w:val="both"/>
              <w:rPr>
                <w:rFonts w:ascii="Times New Roman" w:hAnsi="Times New Roman" w:cs="Times New Roman"/>
                <w:i/>
                <w:iCs/>
                <w:sz w:val="24"/>
                <w:szCs w:val="24"/>
              </w:rPr>
            </w:pPr>
            <w:r w:rsidRPr="002A4893">
              <w:rPr>
                <w:rFonts w:ascii="Times New Roman" w:hAnsi="Times New Roman" w:cs="Times New Roman"/>
                <w:sz w:val="24"/>
                <w:szCs w:val="24"/>
              </w:rPr>
              <w:t>20</w:t>
            </w:r>
            <w:r w:rsidR="00494C3B" w:rsidRPr="002A4893">
              <w:rPr>
                <w:rFonts w:ascii="Times New Roman" w:hAnsi="Times New Roman" w:cs="Times New Roman"/>
                <w:sz w:val="24"/>
                <w:szCs w:val="24"/>
              </w:rPr>
              <w:t xml:space="preserve">. </w:t>
            </w:r>
            <w:r w:rsidR="00494C3B" w:rsidRPr="008902B2">
              <w:rPr>
                <w:rFonts w:ascii="Times New Roman" w:hAnsi="Times New Roman" w:cs="Times New Roman"/>
                <w:sz w:val="24"/>
              </w:rPr>
              <w:t>Становище на главния архитект</w:t>
            </w:r>
            <w:r w:rsidR="00494C3B" w:rsidRPr="002A4893">
              <w:rPr>
                <w:rFonts w:ascii="Times New Roman" w:hAnsi="Times New Roman" w:cs="Times New Roman"/>
                <w:sz w:val="24"/>
                <w:szCs w:val="24"/>
              </w:rPr>
              <w:t>, че строежът не се нуждае от издаване на разрешение за строеж</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w:t>
            </w:r>
            <w:r w:rsidR="0084666D" w:rsidRPr="002A4893">
              <w:rPr>
                <w:rFonts w:ascii="Times New Roman" w:hAnsi="Times New Roman" w:cs="Times New Roman"/>
                <w:sz w:val="24"/>
                <w:szCs w:val="24"/>
              </w:rPr>
              <w:t xml:space="preserve"> </w:t>
            </w:r>
            <w:r w:rsidR="00494C3B" w:rsidRPr="002A4893">
              <w:rPr>
                <w:rFonts w:ascii="Times New Roman" w:hAnsi="Times New Roman" w:cs="Times New Roman"/>
                <w:i/>
                <w:iCs/>
                <w:sz w:val="24"/>
                <w:szCs w:val="24"/>
              </w:rPr>
              <w:t>важи</w:t>
            </w:r>
            <w:r w:rsidR="0084666D" w:rsidRPr="002A4893">
              <w:rPr>
                <w:rFonts w:ascii="Times New Roman" w:hAnsi="Times New Roman" w:cs="Times New Roman"/>
                <w:i/>
                <w:iCs/>
                <w:sz w:val="24"/>
                <w:szCs w:val="24"/>
              </w:rPr>
              <w:t xml:space="preserve"> </w:t>
            </w:r>
            <w:r w:rsidR="00494C3B" w:rsidRPr="002A4893">
              <w:rPr>
                <w:rFonts w:ascii="Times New Roman" w:hAnsi="Times New Roman" w:cs="Times New Roman"/>
                <w:i/>
                <w:iCs/>
                <w:sz w:val="24"/>
                <w:szCs w:val="24"/>
              </w:rPr>
              <w:t xml:space="preserve">в случай, че проектът включва разходи за </w:t>
            </w:r>
            <w:r w:rsidR="004029D1" w:rsidRPr="002A4893">
              <w:rPr>
                <w:rFonts w:ascii="Times New Roman" w:hAnsi="Times New Roman" w:cs="Times New Roman"/>
                <w:i/>
                <w:iCs/>
                <w:sz w:val="24"/>
                <w:szCs w:val="24"/>
              </w:rPr>
              <w:t>СМР</w:t>
            </w:r>
            <w:r w:rsidR="00494C3B" w:rsidRPr="002A4893">
              <w:rPr>
                <w:rFonts w:ascii="Times New Roman" w:hAnsi="Times New Roman" w:cs="Times New Roman"/>
                <w:i/>
                <w:iCs/>
                <w:sz w:val="24"/>
                <w:szCs w:val="24"/>
              </w:rPr>
              <w:t xml:space="preserve"> и за тях не се изисква издаване на разрешение за строеж, съгласно</w:t>
            </w:r>
            <w:r w:rsidR="00FB44B6" w:rsidRPr="002A4893">
              <w:rPr>
                <w:rFonts w:ascii="Times New Roman" w:hAnsi="Times New Roman" w:cs="Times New Roman"/>
                <w:i/>
                <w:iCs/>
                <w:sz w:val="24"/>
                <w:szCs w:val="24"/>
              </w:rPr>
              <w:t xml:space="preserve"> </w:t>
            </w:r>
            <w:r w:rsidR="00494C3B" w:rsidRPr="002A4893">
              <w:rPr>
                <w:rFonts w:ascii="Times New Roman" w:hAnsi="Times New Roman" w:cs="Times New Roman"/>
                <w:sz w:val="24"/>
                <w:szCs w:val="24"/>
              </w:rPr>
              <w:t>ЗУТ</w:t>
            </w:r>
            <w:r w:rsidR="00494C3B" w:rsidRPr="002A4893">
              <w:rPr>
                <w:rFonts w:ascii="Times New Roman" w:hAnsi="Times New Roman" w:cs="Times New Roman"/>
                <w:i/>
                <w:iCs/>
                <w:sz w:val="24"/>
                <w:szCs w:val="24"/>
              </w:rPr>
              <w:t>.</w:t>
            </w:r>
            <w:r w:rsidR="00BE7B24" w:rsidRPr="002A4893">
              <w:rPr>
                <w:rFonts w:ascii="Times New Roman" w:hAnsi="Times New Roman" w:cs="Times New Roman"/>
                <w:iCs/>
                <w:sz w:val="24"/>
                <w:szCs w:val="24"/>
              </w:rPr>
              <w:t xml:space="preserve"> Представя се във формат „</w:t>
            </w:r>
            <w:r w:rsidR="00BE7B24" w:rsidRPr="002A4893">
              <w:rPr>
                <w:rFonts w:ascii="Times New Roman" w:hAnsi="Times New Roman" w:cs="Times New Roman"/>
                <w:iCs/>
                <w:sz w:val="24"/>
                <w:szCs w:val="24"/>
                <w:lang w:val="en-US"/>
              </w:rPr>
              <w:t>pdf</w:t>
            </w:r>
            <w:r w:rsidR="00BE7B24" w:rsidRPr="002A4893">
              <w:rPr>
                <w:rFonts w:ascii="Times New Roman" w:hAnsi="Times New Roman" w:cs="Times New Roman"/>
                <w:iCs/>
                <w:sz w:val="24"/>
                <w:szCs w:val="24"/>
              </w:rPr>
              <w:t>”</w:t>
            </w:r>
            <w:r w:rsidR="00BE7B24" w:rsidRPr="008902B2">
              <w:rPr>
                <w:rFonts w:ascii="Times New Roman" w:hAnsi="Times New Roman" w:cs="Times New Roman"/>
                <w:sz w:val="24"/>
              </w:rPr>
              <w:t xml:space="preserve"> </w:t>
            </w:r>
            <w:r w:rsidR="00BE7B24" w:rsidRPr="002A4893">
              <w:rPr>
                <w:rFonts w:ascii="Times New Roman" w:hAnsi="Times New Roman" w:cs="Times New Roman"/>
                <w:iCs/>
                <w:sz w:val="24"/>
                <w:szCs w:val="24"/>
              </w:rPr>
              <w:t>или „</w:t>
            </w:r>
            <w:r w:rsidR="00BE7B24" w:rsidRPr="002A4893">
              <w:rPr>
                <w:rFonts w:ascii="Times New Roman" w:hAnsi="Times New Roman" w:cs="Times New Roman"/>
                <w:iCs/>
                <w:sz w:val="24"/>
                <w:szCs w:val="24"/>
                <w:lang w:val="en-US"/>
              </w:rPr>
              <w:t>jpg</w:t>
            </w:r>
            <w:r w:rsidR="00BE7B24" w:rsidRPr="008902B2">
              <w:rPr>
                <w:rFonts w:ascii="Times New Roman" w:hAnsi="Times New Roman" w:cs="Times New Roman"/>
                <w:sz w:val="24"/>
              </w:rPr>
              <w:t>”</w:t>
            </w:r>
            <w:r w:rsidR="00BE7B24" w:rsidRPr="002A4893">
              <w:rPr>
                <w:rFonts w:ascii="Times New Roman" w:hAnsi="Times New Roman" w:cs="Times New Roman"/>
                <w:iCs/>
                <w:sz w:val="24"/>
                <w:szCs w:val="24"/>
              </w:rPr>
              <w:t>.</w:t>
            </w:r>
            <w:r w:rsidR="00FB44B6" w:rsidRPr="002A4893">
              <w:rPr>
                <w:rFonts w:ascii="Times New Roman" w:hAnsi="Times New Roman" w:cs="Times New Roman"/>
                <w:iCs/>
                <w:sz w:val="24"/>
                <w:szCs w:val="24"/>
              </w:rPr>
              <w:t xml:space="preserve"> </w:t>
            </w:r>
            <w:r w:rsidR="00FB44B6" w:rsidRPr="002A4893">
              <w:rPr>
                <w:rFonts w:ascii="Times New Roman" w:hAnsi="Times New Roman" w:cs="Times New Roman"/>
                <w:i/>
                <w:iCs/>
                <w:sz w:val="24"/>
                <w:szCs w:val="24"/>
              </w:rPr>
              <w:t>(К</w:t>
            </w:r>
            <w:r w:rsidR="00411F31" w:rsidRPr="002A4893">
              <w:rPr>
                <w:rFonts w:ascii="Times New Roman" w:hAnsi="Times New Roman" w:cs="Times New Roman"/>
                <w:i/>
                <w:iCs/>
                <w:sz w:val="24"/>
                <w:szCs w:val="24"/>
              </w:rPr>
              <w:t>огато к</w:t>
            </w:r>
            <w:r w:rsidR="00FB44B6" w:rsidRPr="002A4893">
              <w:rPr>
                <w:rFonts w:ascii="Times New Roman" w:hAnsi="Times New Roman" w:cs="Times New Roman"/>
                <w:i/>
                <w:iCs/>
                <w:sz w:val="24"/>
                <w:szCs w:val="24"/>
              </w:rPr>
              <w:t xml:space="preserve">ъм датата на </w:t>
            </w:r>
            <w:r w:rsidR="00751294" w:rsidRPr="002A4893">
              <w:rPr>
                <w:rFonts w:ascii="Times New Roman" w:hAnsi="Times New Roman" w:cs="Times New Roman"/>
                <w:i/>
                <w:sz w:val="24"/>
                <w:szCs w:val="24"/>
              </w:rPr>
              <w:t>подаване на проектното предложение</w:t>
            </w:r>
            <w:r w:rsidR="00751294" w:rsidRPr="002A4893" w:rsidDel="00751294">
              <w:rPr>
                <w:rFonts w:ascii="Times New Roman" w:hAnsi="Times New Roman" w:cs="Times New Roman"/>
                <w:i/>
                <w:iCs/>
                <w:sz w:val="24"/>
                <w:szCs w:val="24"/>
              </w:rPr>
              <w:t xml:space="preserve"> </w:t>
            </w:r>
            <w:r w:rsidR="00411F31" w:rsidRPr="002A4893">
              <w:rPr>
                <w:rFonts w:ascii="Times New Roman" w:hAnsi="Times New Roman" w:cs="Times New Roman"/>
                <w:i/>
                <w:iCs/>
                <w:sz w:val="24"/>
                <w:szCs w:val="24"/>
              </w:rPr>
              <w:t xml:space="preserve">документът не е издаден, </w:t>
            </w:r>
            <w:r w:rsidR="00FB44B6" w:rsidRPr="002A4893">
              <w:rPr>
                <w:rFonts w:ascii="Times New Roman" w:hAnsi="Times New Roman" w:cs="Times New Roman"/>
                <w:i/>
                <w:iCs/>
                <w:sz w:val="24"/>
                <w:szCs w:val="24"/>
              </w:rPr>
              <w:t xml:space="preserve">се </w:t>
            </w:r>
            <w:r w:rsidR="00411F31" w:rsidRPr="002A4893">
              <w:rPr>
                <w:rFonts w:ascii="Times New Roman" w:hAnsi="Times New Roman" w:cs="Times New Roman"/>
                <w:i/>
                <w:iCs/>
                <w:sz w:val="24"/>
                <w:szCs w:val="24"/>
              </w:rPr>
              <w:t xml:space="preserve">представя </w:t>
            </w:r>
            <w:r w:rsidR="00FB44B6" w:rsidRPr="002A4893">
              <w:rPr>
                <w:rFonts w:ascii="Times New Roman" w:hAnsi="Times New Roman" w:cs="Times New Roman"/>
                <w:i/>
                <w:iCs/>
                <w:sz w:val="24"/>
                <w:szCs w:val="24"/>
              </w:rPr>
              <w:t xml:space="preserve">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532230" w:rsidRPr="002A4893">
              <w:rPr>
                <w:rFonts w:ascii="Times New Roman" w:hAnsi="Times New Roman" w:cs="Times New Roman"/>
                <w:i/>
                <w:iCs/>
                <w:sz w:val="24"/>
                <w:szCs w:val="24"/>
              </w:rPr>
              <w:t xml:space="preserve">5 </w:t>
            </w:r>
            <w:r w:rsidR="00FB44B6"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 xml:space="preserve">1 </w:t>
            </w:r>
            <w:r w:rsidR="00FB44B6" w:rsidRPr="002A4893">
              <w:rPr>
                <w:rFonts w:ascii="Times New Roman" w:hAnsi="Times New Roman" w:cs="Times New Roman"/>
                <w:i/>
                <w:iCs/>
                <w:sz w:val="24"/>
                <w:szCs w:val="24"/>
              </w:rPr>
              <w:t>„Оценка на административно съответствие и допустимост“</w:t>
            </w:r>
            <w:r w:rsidR="00FB44B6" w:rsidRPr="002A4893">
              <w:rPr>
                <w:rFonts w:ascii="Times New Roman" w:hAnsi="Times New Roman" w:cs="Times New Roman"/>
                <w:i/>
                <w:sz w:val="24"/>
                <w:szCs w:val="24"/>
              </w:rPr>
              <w:t>).</w:t>
            </w:r>
          </w:p>
          <w:p w14:paraId="765D6242" w14:textId="0DF694E7" w:rsidR="00494C3B" w:rsidRPr="002A4893" w:rsidRDefault="00BC5FEE">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21</w:t>
            </w:r>
            <w:r w:rsidR="00494C3B" w:rsidRPr="002A4893">
              <w:rPr>
                <w:rFonts w:ascii="Times New Roman" w:hAnsi="Times New Roman" w:cs="Times New Roman"/>
                <w:sz w:val="24"/>
                <w:szCs w:val="24"/>
              </w:rPr>
              <w:t xml:space="preserve">. </w:t>
            </w:r>
            <w:r w:rsidR="00494C3B" w:rsidRPr="008902B2">
              <w:rPr>
                <w:rFonts w:ascii="Times New Roman" w:hAnsi="Times New Roman" w:cs="Times New Roman"/>
                <w:sz w:val="24"/>
              </w:rPr>
              <w:t>По</w:t>
            </w:r>
            <w:r w:rsidR="00494C3B" w:rsidRPr="0060217B">
              <w:rPr>
                <w:rFonts w:ascii="Times New Roman" w:hAnsi="Times New Roman" w:cs="Times New Roman"/>
                <w:sz w:val="24"/>
              </w:rPr>
              <w:t>дробни количествени сметки</w:t>
            </w:r>
            <w:r w:rsidR="00494C3B" w:rsidRPr="002A4893">
              <w:rPr>
                <w:rFonts w:ascii="Times New Roman" w:hAnsi="Times New Roman" w:cs="Times New Roman"/>
                <w:sz w:val="24"/>
                <w:szCs w:val="24"/>
              </w:rPr>
              <w:t>, заверени от правоспособно лице</w:t>
            </w:r>
            <w:r w:rsidR="00FB44B6"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w:t>
            </w:r>
            <w:r w:rsidR="00FB44B6" w:rsidRPr="002A4893">
              <w:rPr>
                <w:rFonts w:ascii="Times New Roman" w:hAnsi="Times New Roman" w:cs="Times New Roman"/>
                <w:sz w:val="24"/>
                <w:szCs w:val="24"/>
              </w:rPr>
              <w:t xml:space="preserve"> </w:t>
            </w:r>
            <w:r w:rsidR="00494C3B" w:rsidRPr="002A4893">
              <w:rPr>
                <w:rFonts w:ascii="Times New Roman" w:hAnsi="Times New Roman" w:cs="Times New Roman"/>
                <w:i/>
                <w:iCs/>
                <w:sz w:val="24"/>
                <w:szCs w:val="24"/>
              </w:rPr>
              <w:t xml:space="preserve">важи в случай, че проектът включва разходи за </w:t>
            </w:r>
            <w:r w:rsidR="004029D1" w:rsidRPr="002A4893">
              <w:rPr>
                <w:rFonts w:ascii="Times New Roman" w:hAnsi="Times New Roman" w:cs="Times New Roman"/>
                <w:i/>
                <w:iCs/>
                <w:sz w:val="24"/>
                <w:szCs w:val="24"/>
              </w:rPr>
              <w:t>СМР</w:t>
            </w:r>
            <w:r w:rsidR="00494C3B" w:rsidRPr="002A4893">
              <w:rPr>
                <w:rFonts w:ascii="Times New Roman" w:hAnsi="Times New Roman" w:cs="Times New Roman"/>
                <w:sz w:val="24"/>
                <w:szCs w:val="24"/>
              </w:rPr>
              <w:t>.</w:t>
            </w:r>
            <w:r w:rsidR="00BE7B24" w:rsidRPr="002A4893">
              <w:rPr>
                <w:rFonts w:ascii="Times New Roman" w:hAnsi="Times New Roman" w:cs="Times New Roman"/>
                <w:iCs/>
                <w:sz w:val="24"/>
                <w:szCs w:val="24"/>
              </w:rPr>
              <w:t xml:space="preserve"> Представят се във формат „</w:t>
            </w:r>
            <w:r w:rsidR="00BE7B24" w:rsidRPr="002A4893">
              <w:rPr>
                <w:rFonts w:ascii="Times New Roman" w:hAnsi="Times New Roman" w:cs="Times New Roman"/>
                <w:iCs/>
                <w:sz w:val="24"/>
                <w:szCs w:val="24"/>
                <w:lang w:val="en-US"/>
              </w:rPr>
              <w:t>pdf</w:t>
            </w:r>
            <w:r w:rsidR="00BE7B24" w:rsidRPr="002A4893">
              <w:rPr>
                <w:rFonts w:ascii="Times New Roman" w:hAnsi="Times New Roman" w:cs="Times New Roman"/>
                <w:iCs/>
                <w:sz w:val="24"/>
                <w:szCs w:val="24"/>
              </w:rPr>
              <w:t>”</w:t>
            </w:r>
            <w:r w:rsidR="00BE7B24" w:rsidRPr="008902B2">
              <w:rPr>
                <w:rFonts w:ascii="Times New Roman" w:hAnsi="Times New Roman" w:cs="Times New Roman"/>
                <w:sz w:val="24"/>
              </w:rPr>
              <w:t xml:space="preserve"> </w:t>
            </w:r>
            <w:r w:rsidR="00BE7B24" w:rsidRPr="002A4893">
              <w:rPr>
                <w:rFonts w:ascii="Times New Roman" w:hAnsi="Times New Roman" w:cs="Times New Roman"/>
                <w:iCs/>
                <w:sz w:val="24"/>
                <w:szCs w:val="24"/>
              </w:rPr>
              <w:t>и „</w:t>
            </w:r>
            <w:proofErr w:type="spellStart"/>
            <w:r w:rsidR="00BE7B24" w:rsidRPr="002A4893">
              <w:rPr>
                <w:rFonts w:ascii="Times New Roman" w:hAnsi="Times New Roman" w:cs="Times New Roman"/>
                <w:iCs/>
                <w:sz w:val="24"/>
                <w:szCs w:val="24"/>
                <w:lang w:val="en-US"/>
              </w:rPr>
              <w:t>xls</w:t>
            </w:r>
            <w:proofErr w:type="spellEnd"/>
            <w:r w:rsidR="00BE7B24" w:rsidRPr="008902B2">
              <w:rPr>
                <w:rFonts w:ascii="Times New Roman" w:hAnsi="Times New Roman" w:cs="Times New Roman"/>
                <w:sz w:val="24"/>
              </w:rPr>
              <w:t>”</w:t>
            </w:r>
            <w:r w:rsidR="00FE3BC0" w:rsidRPr="0060217B">
              <w:rPr>
                <w:rFonts w:ascii="Times New Roman" w:hAnsi="Times New Roman" w:cs="Times New Roman"/>
                <w:sz w:val="24"/>
              </w:rPr>
              <w:t>/</w:t>
            </w:r>
            <w:r w:rsidR="00FE3BC0" w:rsidRPr="002A4893">
              <w:rPr>
                <w:rFonts w:ascii="Times New Roman" w:hAnsi="Times New Roman" w:cs="Times New Roman"/>
                <w:sz w:val="24"/>
                <w:szCs w:val="24"/>
              </w:rPr>
              <w:t>„</w:t>
            </w:r>
            <w:proofErr w:type="spellStart"/>
            <w:r w:rsidR="00FE3BC0" w:rsidRPr="002A4893">
              <w:rPr>
                <w:rFonts w:ascii="Times New Roman" w:hAnsi="Times New Roman" w:cs="Times New Roman"/>
                <w:sz w:val="24"/>
                <w:szCs w:val="24"/>
              </w:rPr>
              <w:t>xlsx</w:t>
            </w:r>
            <w:proofErr w:type="spellEnd"/>
            <w:r w:rsidR="00FE3BC0" w:rsidRPr="002A4893">
              <w:rPr>
                <w:rFonts w:ascii="Times New Roman" w:hAnsi="Times New Roman" w:cs="Times New Roman"/>
                <w:sz w:val="24"/>
                <w:szCs w:val="24"/>
              </w:rPr>
              <w:t>”</w:t>
            </w:r>
            <w:r w:rsidR="00BE7B24" w:rsidRPr="002A4893">
              <w:rPr>
                <w:rFonts w:ascii="Times New Roman" w:hAnsi="Times New Roman" w:cs="Times New Roman"/>
                <w:iCs/>
                <w:sz w:val="24"/>
                <w:szCs w:val="24"/>
              </w:rPr>
              <w:t>.</w:t>
            </w:r>
            <w:r w:rsidR="001E2E05" w:rsidRPr="002A4893">
              <w:rPr>
                <w:rFonts w:ascii="Times New Roman" w:hAnsi="Times New Roman" w:cs="Times New Roman"/>
                <w:iCs/>
                <w:sz w:val="24"/>
                <w:szCs w:val="24"/>
              </w:rPr>
              <w:t xml:space="preserve"> </w:t>
            </w:r>
            <w:r w:rsidR="001E2E05" w:rsidRPr="002A4893">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32230" w:rsidRPr="002A4893">
              <w:rPr>
                <w:rFonts w:ascii="Times New Roman" w:hAnsi="Times New Roman" w:cs="Times New Roman"/>
                <w:i/>
                <w:sz w:val="24"/>
                <w:szCs w:val="24"/>
              </w:rPr>
              <w:t xml:space="preserve">5 </w:t>
            </w:r>
            <w:r w:rsidR="001E2E05" w:rsidRPr="002A4893">
              <w:rPr>
                <w:rFonts w:ascii="Times New Roman" w:hAnsi="Times New Roman" w:cs="Times New Roman"/>
                <w:i/>
                <w:sz w:val="24"/>
                <w:szCs w:val="24"/>
              </w:rPr>
              <w:t>от Раздел 21.</w:t>
            </w:r>
            <w:r w:rsidR="00532230" w:rsidRPr="002A4893">
              <w:rPr>
                <w:rFonts w:ascii="Times New Roman" w:hAnsi="Times New Roman" w:cs="Times New Roman"/>
                <w:i/>
                <w:sz w:val="24"/>
                <w:szCs w:val="24"/>
              </w:rPr>
              <w:t>1</w:t>
            </w:r>
            <w:r w:rsidR="001E2E05" w:rsidRPr="002A4893">
              <w:rPr>
                <w:rFonts w:ascii="Times New Roman" w:hAnsi="Times New Roman" w:cs="Times New Roman"/>
                <w:i/>
                <w:sz w:val="24"/>
                <w:szCs w:val="24"/>
              </w:rPr>
              <w:t>).</w:t>
            </w:r>
          </w:p>
          <w:p w14:paraId="778F781B" w14:textId="5CE1A44E" w:rsidR="00494C3B" w:rsidRPr="002A4893" w:rsidRDefault="00BC5FEE">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22</w:t>
            </w:r>
            <w:r w:rsidR="00494C3B" w:rsidRPr="002A4893">
              <w:rPr>
                <w:rFonts w:ascii="Times New Roman" w:hAnsi="Times New Roman" w:cs="Times New Roman"/>
                <w:sz w:val="24"/>
                <w:szCs w:val="24"/>
              </w:rPr>
              <w:t xml:space="preserve">. </w:t>
            </w:r>
            <w:r w:rsidR="00B86A75" w:rsidRPr="002A4893">
              <w:rPr>
                <w:rFonts w:ascii="Times New Roman" w:hAnsi="Times New Roman" w:cs="Times New Roman"/>
                <w:iCs/>
                <w:sz w:val="24"/>
                <w:szCs w:val="24"/>
              </w:rPr>
              <w:t xml:space="preserve">Влязло в сила </w:t>
            </w:r>
            <w:r w:rsidR="00B86A75" w:rsidRPr="008902B2">
              <w:rPr>
                <w:rFonts w:ascii="Times New Roman" w:hAnsi="Times New Roman" w:cs="Times New Roman"/>
                <w:sz w:val="24"/>
              </w:rPr>
              <w:t>разрешение за строеж</w:t>
            </w:r>
            <w:r w:rsidR="00B86A75" w:rsidRPr="002A4893">
              <w:rPr>
                <w:rFonts w:ascii="Times New Roman" w:hAnsi="Times New Roman" w:cs="Times New Roman"/>
                <w:iCs/>
                <w:sz w:val="24"/>
                <w:szCs w:val="24"/>
              </w:rPr>
              <w:t xml:space="preserve"> (</w:t>
            </w:r>
            <w:r w:rsidR="00B86A75" w:rsidRPr="002A4893">
              <w:rPr>
                <w:rFonts w:ascii="Times New Roman" w:hAnsi="Times New Roman" w:cs="Times New Roman"/>
                <w:i/>
                <w:iCs/>
                <w:sz w:val="24"/>
                <w:szCs w:val="24"/>
              </w:rPr>
              <w:t xml:space="preserve">важи в случай, че проектът включва разходи за </w:t>
            </w:r>
            <w:r w:rsidR="004029D1" w:rsidRPr="002A4893">
              <w:rPr>
                <w:rFonts w:ascii="Times New Roman" w:hAnsi="Times New Roman" w:cs="Times New Roman"/>
                <w:i/>
                <w:iCs/>
                <w:sz w:val="24"/>
                <w:szCs w:val="24"/>
              </w:rPr>
              <w:t>СМР</w:t>
            </w:r>
            <w:r w:rsidR="00B86A75" w:rsidRPr="002A4893">
              <w:rPr>
                <w:rFonts w:ascii="Times New Roman" w:hAnsi="Times New Roman" w:cs="Times New Roman"/>
                <w:i/>
                <w:iCs/>
                <w:sz w:val="24"/>
                <w:szCs w:val="24"/>
              </w:rPr>
              <w:t xml:space="preserve"> и за тяхното извършване се изисква издаване на разрешение за строеж съгласно ЗУТ</w:t>
            </w:r>
            <w:r w:rsidR="00B86A75" w:rsidRPr="002A4893">
              <w:rPr>
                <w:rFonts w:ascii="Times New Roman" w:hAnsi="Times New Roman" w:cs="Times New Roman"/>
                <w:iCs/>
                <w:sz w:val="24"/>
                <w:szCs w:val="24"/>
              </w:rPr>
              <w:t>). Представя се във формат „</w:t>
            </w:r>
            <w:proofErr w:type="spellStart"/>
            <w:r w:rsidR="00B86A75" w:rsidRPr="002A4893">
              <w:rPr>
                <w:rFonts w:ascii="Times New Roman" w:hAnsi="Times New Roman" w:cs="Times New Roman"/>
                <w:iCs/>
                <w:sz w:val="24"/>
                <w:szCs w:val="24"/>
              </w:rPr>
              <w:t>pdf</w:t>
            </w:r>
            <w:proofErr w:type="spellEnd"/>
            <w:r w:rsidR="00B86A75" w:rsidRPr="002A4893">
              <w:rPr>
                <w:rFonts w:ascii="Times New Roman" w:hAnsi="Times New Roman" w:cs="Times New Roman"/>
                <w:iCs/>
                <w:sz w:val="24"/>
                <w:szCs w:val="24"/>
              </w:rPr>
              <w:t>“ или „</w:t>
            </w:r>
            <w:proofErr w:type="spellStart"/>
            <w:r w:rsidR="00B86A75" w:rsidRPr="002A4893">
              <w:rPr>
                <w:rFonts w:ascii="Times New Roman" w:hAnsi="Times New Roman" w:cs="Times New Roman"/>
                <w:iCs/>
                <w:sz w:val="24"/>
                <w:szCs w:val="24"/>
              </w:rPr>
              <w:t>jpg</w:t>
            </w:r>
            <w:proofErr w:type="spellEnd"/>
            <w:r w:rsidR="00B86A75" w:rsidRPr="002A4893">
              <w:rPr>
                <w:rFonts w:ascii="Times New Roman" w:hAnsi="Times New Roman" w:cs="Times New Roman"/>
                <w:iCs/>
                <w:sz w:val="24"/>
                <w:szCs w:val="24"/>
              </w:rPr>
              <w:t xml:space="preserve">“. </w:t>
            </w:r>
            <w:r w:rsidR="00FB44B6" w:rsidRPr="002A4893">
              <w:rPr>
                <w:rFonts w:ascii="Times New Roman" w:hAnsi="Times New Roman" w:cs="Times New Roman"/>
                <w:i/>
                <w:iCs/>
                <w:sz w:val="24"/>
                <w:szCs w:val="24"/>
              </w:rPr>
              <w:t>(</w:t>
            </w:r>
            <w:r w:rsidR="00B86A75" w:rsidRPr="002A4893">
              <w:rPr>
                <w:rFonts w:ascii="Times New Roman" w:hAnsi="Times New Roman" w:cs="Times New Roman"/>
                <w:i/>
                <w:iCs/>
                <w:sz w:val="24"/>
                <w:szCs w:val="24"/>
              </w:rPr>
              <w:t>К</w:t>
            </w:r>
            <w:r w:rsidR="00411F31" w:rsidRPr="002A4893">
              <w:rPr>
                <w:rFonts w:ascii="Times New Roman" w:hAnsi="Times New Roman" w:cs="Times New Roman"/>
                <w:i/>
                <w:iCs/>
                <w:sz w:val="24"/>
                <w:szCs w:val="24"/>
              </w:rPr>
              <w:t>огато к</w:t>
            </w:r>
            <w:r w:rsidR="00B86A75" w:rsidRPr="002A4893">
              <w:rPr>
                <w:rFonts w:ascii="Times New Roman" w:hAnsi="Times New Roman" w:cs="Times New Roman"/>
                <w:i/>
                <w:iCs/>
                <w:sz w:val="24"/>
                <w:szCs w:val="24"/>
              </w:rPr>
              <w:t xml:space="preserve">ъм датата на </w:t>
            </w:r>
            <w:r w:rsidR="00751294" w:rsidRPr="002A4893">
              <w:rPr>
                <w:rFonts w:ascii="Times New Roman" w:hAnsi="Times New Roman" w:cs="Times New Roman"/>
                <w:i/>
                <w:sz w:val="24"/>
                <w:szCs w:val="24"/>
              </w:rPr>
              <w:t>подаване на проектното предложение</w:t>
            </w:r>
            <w:r w:rsidR="00751294" w:rsidRPr="002A4893" w:rsidDel="00751294">
              <w:rPr>
                <w:rFonts w:ascii="Times New Roman" w:hAnsi="Times New Roman" w:cs="Times New Roman"/>
                <w:i/>
                <w:iCs/>
                <w:sz w:val="24"/>
                <w:szCs w:val="24"/>
              </w:rPr>
              <w:t xml:space="preserve"> </w:t>
            </w:r>
            <w:r w:rsidR="00411F31" w:rsidRPr="002A4893">
              <w:rPr>
                <w:rFonts w:ascii="Times New Roman" w:hAnsi="Times New Roman" w:cs="Times New Roman"/>
                <w:i/>
                <w:iCs/>
                <w:sz w:val="24"/>
                <w:szCs w:val="24"/>
              </w:rPr>
              <w:t xml:space="preserve">документът не е издаден, </w:t>
            </w:r>
            <w:r w:rsidR="00B86A75" w:rsidRPr="002A4893">
              <w:rPr>
                <w:rFonts w:ascii="Times New Roman" w:hAnsi="Times New Roman" w:cs="Times New Roman"/>
                <w:i/>
                <w:iCs/>
                <w:sz w:val="24"/>
                <w:szCs w:val="24"/>
              </w:rPr>
              <w:t xml:space="preserve">се </w:t>
            </w:r>
            <w:r w:rsidR="00176033" w:rsidRPr="002A4893">
              <w:rPr>
                <w:rFonts w:ascii="Times New Roman" w:hAnsi="Times New Roman" w:cs="Times New Roman"/>
                <w:i/>
                <w:iCs/>
                <w:sz w:val="24"/>
                <w:szCs w:val="24"/>
              </w:rPr>
              <w:t xml:space="preserve">представя </w:t>
            </w:r>
            <w:r w:rsidR="00B86A75" w:rsidRPr="002A4893">
              <w:rPr>
                <w:rFonts w:ascii="Times New Roman" w:hAnsi="Times New Roman" w:cs="Times New Roman"/>
                <w:i/>
                <w:iCs/>
                <w:sz w:val="24"/>
                <w:szCs w:val="24"/>
              </w:rPr>
              <w:t xml:space="preserve">входящ номер на искане за издаване от съответния орган. </w:t>
            </w:r>
            <w:r w:rsidR="00FB44B6" w:rsidRPr="002A4893">
              <w:rPr>
                <w:rFonts w:ascii="Times New Roman" w:hAnsi="Times New Roman" w:cs="Times New Roman"/>
                <w:i/>
                <w:iCs/>
                <w:sz w:val="24"/>
                <w:szCs w:val="24"/>
              </w:rPr>
              <w:t xml:space="preserve">В случай, че е представен входящ номер, кандидатът трябва да представи изискуемият документ най-късно в срока по т. </w:t>
            </w:r>
            <w:r w:rsidR="00532230" w:rsidRPr="002A4893">
              <w:rPr>
                <w:rFonts w:ascii="Times New Roman" w:hAnsi="Times New Roman" w:cs="Times New Roman"/>
                <w:i/>
                <w:iCs/>
                <w:sz w:val="24"/>
                <w:szCs w:val="24"/>
              </w:rPr>
              <w:t xml:space="preserve">5 </w:t>
            </w:r>
            <w:r w:rsidR="00FB44B6"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 xml:space="preserve">1 </w:t>
            </w:r>
            <w:r w:rsidR="00FB44B6" w:rsidRPr="002A4893">
              <w:rPr>
                <w:rFonts w:ascii="Times New Roman" w:hAnsi="Times New Roman" w:cs="Times New Roman"/>
                <w:i/>
                <w:iCs/>
                <w:sz w:val="24"/>
                <w:szCs w:val="24"/>
              </w:rPr>
              <w:t>„Оценка на административно съответствие и допустимост“</w:t>
            </w:r>
            <w:r w:rsidR="00B86A75" w:rsidRPr="002A4893">
              <w:rPr>
                <w:rFonts w:ascii="Times New Roman" w:hAnsi="Times New Roman" w:cs="Times New Roman"/>
                <w:i/>
                <w:sz w:val="24"/>
                <w:szCs w:val="24"/>
              </w:rPr>
              <w:t>).</w:t>
            </w:r>
          </w:p>
          <w:p w14:paraId="55FFA702" w14:textId="7A778AD2" w:rsidR="00494C3B" w:rsidRPr="002A4893" w:rsidRDefault="00BC5FEE">
            <w:pPr>
              <w:spacing w:line="276" w:lineRule="auto"/>
              <w:jc w:val="both"/>
              <w:rPr>
                <w:rFonts w:ascii="Times New Roman" w:hAnsi="Times New Roman" w:cs="Times New Roman"/>
                <w:iCs/>
                <w:sz w:val="24"/>
                <w:szCs w:val="24"/>
              </w:rPr>
            </w:pPr>
            <w:r w:rsidRPr="002A4893">
              <w:rPr>
                <w:rFonts w:ascii="Times New Roman" w:hAnsi="Times New Roman" w:cs="Times New Roman"/>
                <w:sz w:val="24"/>
                <w:szCs w:val="24"/>
              </w:rPr>
              <w:t>23</w:t>
            </w:r>
            <w:r w:rsidR="00494C3B" w:rsidRPr="008902B2">
              <w:rPr>
                <w:rFonts w:ascii="Times New Roman" w:hAnsi="Times New Roman" w:cs="Times New Roman"/>
                <w:sz w:val="24"/>
              </w:rPr>
              <w:t xml:space="preserve">. </w:t>
            </w:r>
            <w:r w:rsidR="00494C3B" w:rsidRPr="0060217B">
              <w:rPr>
                <w:rFonts w:ascii="Times New Roman" w:hAnsi="Times New Roman" w:cs="Times New Roman"/>
                <w:sz w:val="24"/>
              </w:rPr>
              <w:t>Разрешение за поставяне</w:t>
            </w:r>
            <w:r w:rsidR="00494C3B" w:rsidRPr="002A4893">
              <w:rPr>
                <w:rFonts w:ascii="Times New Roman" w:hAnsi="Times New Roman" w:cs="Times New Roman"/>
                <w:sz w:val="24"/>
                <w:szCs w:val="24"/>
              </w:rPr>
              <w:t>, издадено в съответствие със</w:t>
            </w:r>
            <w:r w:rsidR="00FB44B6"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ЗУТ</w:t>
            </w:r>
            <w:r w:rsidR="00FB44B6"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w:t>
            </w:r>
            <w:r w:rsidR="00FB44B6" w:rsidRPr="002A4893">
              <w:rPr>
                <w:rFonts w:ascii="Times New Roman" w:hAnsi="Times New Roman" w:cs="Times New Roman"/>
                <w:sz w:val="24"/>
                <w:szCs w:val="24"/>
              </w:rPr>
              <w:t xml:space="preserve"> </w:t>
            </w:r>
            <w:r w:rsidR="00494C3B" w:rsidRPr="002A4893">
              <w:rPr>
                <w:rFonts w:ascii="Times New Roman" w:hAnsi="Times New Roman" w:cs="Times New Roman"/>
                <w:i/>
                <w:iCs/>
                <w:sz w:val="24"/>
                <w:szCs w:val="24"/>
              </w:rPr>
              <w:t xml:space="preserve">важи в случай, че проектът включва разходи за </w:t>
            </w:r>
            <w:proofErr w:type="spellStart"/>
            <w:r w:rsidR="00494C3B" w:rsidRPr="002A4893">
              <w:rPr>
                <w:rFonts w:ascii="Times New Roman" w:hAnsi="Times New Roman" w:cs="Times New Roman"/>
                <w:i/>
                <w:iCs/>
                <w:sz w:val="24"/>
                <w:szCs w:val="24"/>
              </w:rPr>
              <w:t>преместваеми</w:t>
            </w:r>
            <w:proofErr w:type="spellEnd"/>
            <w:r w:rsidR="00494C3B" w:rsidRPr="002A4893">
              <w:rPr>
                <w:rFonts w:ascii="Times New Roman" w:hAnsi="Times New Roman" w:cs="Times New Roman"/>
                <w:i/>
                <w:iCs/>
                <w:sz w:val="24"/>
                <w:szCs w:val="24"/>
              </w:rPr>
              <w:t xml:space="preserve"> обекти.</w:t>
            </w:r>
            <w:r w:rsidR="00BE7B24" w:rsidRPr="002A4893">
              <w:rPr>
                <w:rFonts w:ascii="Times New Roman" w:hAnsi="Times New Roman" w:cs="Times New Roman"/>
                <w:iCs/>
                <w:sz w:val="24"/>
                <w:szCs w:val="24"/>
              </w:rPr>
              <w:t xml:space="preserve"> Представя се във формат „</w:t>
            </w:r>
            <w:r w:rsidR="00BE7B24" w:rsidRPr="002A4893">
              <w:rPr>
                <w:rFonts w:ascii="Times New Roman" w:hAnsi="Times New Roman" w:cs="Times New Roman"/>
                <w:iCs/>
                <w:sz w:val="24"/>
                <w:szCs w:val="24"/>
                <w:lang w:val="en-US"/>
              </w:rPr>
              <w:t>pdf</w:t>
            </w:r>
            <w:r w:rsidR="00BE7B24" w:rsidRPr="002A4893">
              <w:rPr>
                <w:rFonts w:ascii="Times New Roman" w:hAnsi="Times New Roman" w:cs="Times New Roman"/>
                <w:iCs/>
                <w:sz w:val="24"/>
                <w:szCs w:val="24"/>
              </w:rPr>
              <w:t>”</w:t>
            </w:r>
            <w:r w:rsidR="00BE7B24" w:rsidRPr="008902B2">
              <w:rPr>
                <w:rFonts w:ascii="Times New Roman" w:hAnsi="Times New Roman" w:cs="Times New Roman"/>
                <w:sz w:val="24"/>
              </w:rPr>
              <w:t xml:space="preserve"> </w:t>
            </w:r>
            <w:r w:rsidR="00BE7B24" w:rsidRPr="002A4893">
              <w:rPr>
                <w:rFonts w:ascii="Times New Roman" w:hAnsi="Times New Roman" w:cs="Times New Roman"/>
                <w:iCs/>
                <w:sz w:val="24"/>
                <w:szCs w:val="24"/>
              </w:rPr>
              <w:t>или „</w:t>
            </w:r>
            <w:r w:rsidR="00BE7B24" w:rsidRPr="002A4893">
              <w:rPr>
                <w:rFonts w:ascii="Times New Roman" w:hAnsi="Times New Roman" w:cs="Times New Roman"/>
                <w:iCs/>
                <w:sz w:val="24"/>
                <w:szCs w:val="24"/>
                <w:lang w:val="en-US"/>
              </w:rPr>
              <w:t>jpg</w:t>
            </w:r>
            <w:r w:rsidR="00BE7B24" w:rsidRPr="008902B2">
              <w:rPr>
                <w:rFonts w:ascii="Times New Roman" w:hAnsi="Times New Roman" w:cs="Times New Roman"/>
                <w:sz w:val="24"/>
              </w:rPr>
              <w:t>”</w:t>
            </w:r>
            <w:r w:rsidR="00BE7B24" w:rsidRPr="002A4893">
              <w:rPr>
                <w:rFonts w:ascii="Times New Roman" w:hAnsi="Times New Roman" w:cs="Times New Roman"/>
                <w:iCs/>
                <w:sz w:val="24"/>
                <w:szCs w:val="24"/>
              </w:rPr>
              <w:t>.</w:t>
            </w:r>
            <w:r w:rsidR="00FB44B6" w:rsidRPr="002A4893">
              <w:rPr>
                <w:rFonts w:ascii="Times New Roman" w:hAnsi="Times New Roman" w:cs="Times New Roman"/>
                <w:iCs/>
                <w:sz w:val="24"/>
                <w:szCs w:val="24"/>
              </w:rPr>
              <w:t xml:space="preserve"> </w:t>
            </w:r>
            <w:r w:rsidR="00FB44B6" w:rsidRPr="002A4893">
              <w:rPr>
                <w:rFonts w:ascii="Times New Roman" w:hAnsi="Times New Roman" w:cs="Times New Roman"/>
                <w:i/>
                <w:iCs/>
                <w:sz w:val="24"/>
                <w:szCs w:val="24"/>
              </w:rPr>
              <w:t>(К</w:t>
            </w:r>
            <w:r w:rsidR="00411F31" w:rsidRPr="002A4893">
              <w:rPr>
                <w:rFonts w:ascii="Times New Roman" w:hAnsi="Times New Roman" w:cs="Times New Roman"/>
                <w:i/>
                <w:iCs/>
                <w:sz w:val="24"/>
                <w:szCs w:val="24"/>
              </w:rPr>
              <w:t>огато к</w:t>
            </w:r>
            <w:r w:rsidR="00FB44B6" w:rsidRPr="002A4893">
              <w:rPr>
                <w:rFonts w:ascii="Times New Roman" w:hAnsi="Times New Roman" w:cs="Times New Roman"/>
                <w:i/>
                <w:iCs/>
                <w:sz w:val="24"/>
                <w:szCs w:val="24"/>
              </w:rPr>
              <w:t xml:space="preserve">ъм датата на </w:t>
            </w:r>
            <w:r w:rsidR="00751294" w:rsidRPr="002A4893">
              <w:rPr>
                <w:rFonts w:ascii="Times New Roman" w:hAnsi="Times New Roman" w:cs="Times New Roman"/>
                <w:i/>
                <w:sz w:val="24"/>
                <w:szCs w:val="24"/>
              </w:rPr>
              <w:t>подаване на проектното предложение</w:t>
            </w:r>
            <w:r w:rsidR="00751294" w:rsidRPr="002A4893" w:rsidDel="00751294">
              <w:rPr>
                <w:rFonts w:ascii="Times New Roman" w:hAnsi="Times New Roman" w:cs="Times New Roman"/>
                <w:i/>
                <w:iCs/>
                <w:sz w:val="24"/>
                <w:szCs w:val="24"/>
              </w:rPr>
              <w:t xml:space="preserve"> </w:t>
            </w:r>
            <w:r w:rsidR="00411F31" w:rsidRPr="002A4893">
              <w:rPr>
                <w:rFonts w:ascii="Times New Roman" w:hAnsi="Times New Roman" w:cs="Times New Roman"/>
                <w:i/>
                <w:iCs/>
                <w:sz w:val="24"/>
                <w:szCs w:val="24"/>
              </w:rPr>
              <w:t xml:space="preserve">документът не е издаден, </w:t>
            </w:r>
            <w:r w:rsidR="00FB44B6" w:rsidRPr="002A4893">
              <w:rPr>
                <w:rFonts w:ascii="Times New Roman" w:hAnsi="Times New Roman" w:cs="Times New Roman"/>
                <w:i/>
                <w:iCs/>
                <w:sz w:val="24"/>
                <w:szCs w:val="24"/>
              </w:rPr>
              <w:t xml:space="preserve">се </w:t>
            </w:r>
            <w:r w:rsidR="00411F31" w:rsidRPr="002A4893">
              <w:rPr>
                <w:rFonts w:ascii="Times New Roman" w:hAnsi="Times New Roman" w:cs="Times New Roman"/>
                <w:i/>
                <w:iCs/>
                <w:sz w:val="24"/>
                <w:szCs w:val="24"/>
              </w:rPr>
              <w:t xml:space="preserve">представя </w:t>
            </w:r>
            <w:r w:rsidR="00FB44B6" w:rsidRPr="002A4893">
              <w:rPr>
                <w:rFonts w:ascii="Times New Roman" w:hAnsi="Times New Roman" w:cs="Times New Roman"/>
                <w:i/>
                <w:iCs/>
                <w:sz w:val="24"/>
                <w:szCs w:val="24"/>
              </w:rPr>
              <w:t xml:space="preserve">входящ номер на искане за издаване от съответния орган. В случай, че е представен входящ номер, кандидатът трябва да представи изискуемият документ най-късно в срока по т. </w:t>
            </w:r>
            <w:r w:rsidR="00532230" w:rsidRPr="002A4893">
              <w:rPr>
                <w:rFonts w:ascii="Times New Roman" w:hAnsi="Times New Roman" w:cs="Times New Roman"/>
                <w:i/>
                <w:iCs/>
                <w:sz w:val="24"/>
                <w:szCs w:val="24"/>
              </w:rPr>
              <w:t xml:space="preserve">5 </w:t>
            </w:r>
            <w:r w:rsidR="00FB44B6"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 xml:space="preserve">1 </w:t>
            </w:r>
            <w:r w:rsidR="00FB44B6" w:rsidRPr="002A4893">
              <w:rPr>
                <w:rFonts w:ascii="Times New Roman" w:hAnsi="Times New Roman" w:cs="Times New Roman"/>
                <w:i/>
                <w:iCs/>
                <w:sz w:val="24"/>
                <w:szCs w:val="24"/>
              </w:rPr>
              <w:t>„Оценка на административно съответствие и допустимост“</w:t>
            </w:r>
            <w:r w:rsidR="00FB44B6" w:rsidRPr="002A4893">
              <w:rPr>
                <w:rFonts w:ascii="Times New Roman" w:hAnsi="Times New Roman" w:cs="Times New Roman"/>
                <w:i/>
                <w:sz w:val="24"/>
                <w:szCs w:val="24"/>
              </w:rPr>
              <w:t>).</w:t>
            </w:r>
          </w:p>
          <w:p w14:paraId="00F9B9AA" w14:textId="4F1DA575" w:rsidR="00494C3B" w:rsidRPr="002A4893" w:rsidRDefault="00BC5FEE">
            <w:pPr>
              <w:spacing w:line="276" w:lineRule="auto"/>
              <w:jc w:val="both"/>
              <w:rPr>
                <w:rFonts w:ascii="Times New Roman" w:hAnsi="Times New Roman" w:cs="Times New Roman"/>
                <w:i/>
                <w:iCs/>
                <w:sz w:val="24"/>
                <w:szCs w:val="24"/>
              </w:rPr>
            </w:pPr>
            <w:r w:rsidRPr="002A4893">
              <w:rPr>
                <w:rFonts w:ascii="Times New Roman" w:hAnsi="Times New Roman" w:cs="Times New Roman"/>
                <w:sz w:val="24"/>
                <w:szCs w:val="24"/>
              </w:rPr>
              <w:t>24</w:t>
            </w:r>
            <w:r w:rsidR="00494C3B" w:rsidRPr="002A4893">
              <w:rPr>
                <w:rFonts w:ascii="Times New Roman" w:hAnsi="Times New Roman" w:cs="Times New Roman"/>
                <w:sz w:val="24"/>
                <w:szCs w:val="24"/>
              </w:rPr>
              <w:t xml:space="preserve">. </w:t>
            </w:r>
            <w:r w:rsidR="00494C3B" w:rsidRPr="008902B2">
              <w:rPr>
                <w:rFonts w:ascii="Times New Roman" w:hAnsi="Times New Roman" w:cs="Times New Roman"/>
                <w:sz w:val="24"/>
              </w:rPr>
              <w:t>Една независима оферта</w:t>
            </w:r>
            <w:r w:rsidR="00494C3B" w:rsidRPr="008979DA">
              <w:rPr>
                <w:rFonts w:ascii="Times New Roman" w:hAnsi="Times New Roman" w:cs="Times New Roman"/>
                <w:sz w:val="24"/>
              </w:rPr>
              <w:t>,</w:t>
            </w:r>
            <w:r w:rsidR="00494C3B" w:rsidRPr="002A4893">
              <w:rPr>
                <w:rFonts w:ascii="Times New Roman" w:hAnsi="Times New Roman" w:cs="Times New Roman"/>
                <w:sz w:val="24"/>
                <w:szCs w:val="24"/>
              </w:rPr>
              <w:t xml:space="preserve">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w:t>
            </w:r>
            <w:r w:rsidR="00FB44B6"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w:t>
            </w:r>
            <w:r w:rsidR="00FB44B6" w:rsidRPr="002A4893">
              <w:rPr>
                <w:rFonts w:ascii="Times New Roman" w:hAnsi="Times New Roman" w:cs="Times New Roman"/>
                <w:sz w:val="24"/>
                <w:szCs w:val="24"/>
              </w:rPr>
              <w:t xml:space="preserve"> </w:t>
            </w:r>
            <w:r w:rsidR="00494C3B" w:rsidRPr="002A4893">
              <w:rPr>
                <w:rFonts w:ascii="Times New Roman" w:hAnsi="Times New Roman" w:cs="Times New Roman"/>
                <w:i/>
                <w:iCs/>
                <w:sz w:val="24"/>
                <w:szCs w:val="24"/>
              </w:rPr>
              <w:t>важи в случаите по</w:t>
            </w:r>
            <w:r w:rsidR="00FB44B6" w:rsidRPr="002A4893">
              <w:rPr>
                <w:rFonts w:ascii="Times New Roman" w:hAnsi="Times New Roman" w:cs="Times New Roman"/>
                <w:i/>
                <w:iCs/>
                <w:sz w:val="24"/>
                <w:szCs w:val="24"/>
              </w:rPr>
              <w:t xml:space="preserve"> </w:t>
            </w:r>
            <w:r w:rsidR="00816DE6" w:rsidRPr="002A4893">
              <w:rPr>
                <w:rFonts w:ascii="Times New Roman" w:hAnsi="Times New Roman" w:cs="Times New Roman"/>
                <w:i/>
                <w:iCs/>
                <w:sz w:val="24"/>
                <w:szCs w:val="24"/>
              </w:rPr>
              <w:t xml:space="preserve">т. </w:t>
            </w:r>
            <w:r w:rsidR="001C06BF" w:rsidRPr="002A4893">
              <w:rPr>
                <w:rFonts w:ascii="Times New Roman" w:hAnsi="Times New Roman" w:cs="Times New Roman"/>
                <w:i/>
                <w:iCs/>
                <w:sz w:val="24"/>
                <w:szCs w:val="24"/>
              </w:rPr>
              <w:t xml:space="preserve">12 </w:t>
            </w:r>
            <w:r w:rsidR="00816DE6" w:rsidRPr="002A4893">
              <w:rPr>
                <w:rFonts w:ascii="Times New Roman" w:hAnsi="Times New Roman" w:cs="Times New Roman"/>
                <w:i/>
                <w:iCs/>
                <w:sz w:val="24"/>
                <w:szCs w:val="24"/>
              </w:rPr>
              <w:t xml:space="preserve">от Раздел 14.2 „Условия за допустимост </w:t>
            </w:r>
            <w:r w:rsidR="00816DE6" w:rsidRPr="002A4893">
              <w:rPr>
                <w:rFonts w:ascii="Times New Roman" w:hAnsi="Times New Roman" w:cs="Times New Roman"/>
                <w:i/>
                <w:iCs/>
                <w:sz w:val="24"/>
                <w:szCs w:val="24"/>
              </w:rPr>
              <w:lastRenderedPageBreak/>
              <w:t>на разходите“</w:t>
            </w:r>
            <w:r w:rsidR="00FB44B6" w:rsidRPr="002A4893">
              <w:rPr>
                <w:rFonts w:ascii="Times New Roman" w:hAnsi="Times New Roman" w:cs="Times New Roman"/>
                <w:i/>
                <w:iCs/>
                <w:sz w:val="24"/>
                <w:szCs w:val="24"/>
              </w:rPr>
              <w:t xml:space="preserve"> </w:t>
            </w:r>
            <w:r w:rsidR="00494C3B" w:rsidRPr="002A4893">
              <w:rPr>
                <w:rFonts w:ascii="Times New Roman" w:hAnsi="Times New Roman" w:cs="Times New Roman"/>
                <w:i/>
                <w:iCs/>
                <w:sz w:val="24"/>
                <w:szCs w:val="24"/>
              </w:rPr>
              <w:t>и не се отнася при кандидатстване за разходи за закупуване на земя, сгради и друга недвижима собственост, както и за разходи за извършени услуги от държавни или общински органи и институции.</w:t>
            </w:r>
            <w:r w:rsidR="00BE7B24" w:rsidRPr="002A4893">
              <w:rPr>
                <w:rFonts w:ascii="Times New Roman" w:hAnsi="Times New Roman" w:cs="Times New Roman"/>
                <w:iCs/>
                <w:sz w:val="24"/>
                <w:szCs w:val="24"/>
              </w:rPr>
              <w:t xml:space="preserve"> </w:t>
            </w:r>
            <w:r w:rsidR="00BE7B24" w:rsidRPr="002A4893">
              <w:rPr>
                <w:rFonts w:ascii="Times New Roman" w:hAnsi="Times New Roman" w:cs="Times New Roman"/>
                <w:i/>
                <w:iCs/>
                <w:sz w:val="24"/>
                <w:szCs w:val="24"/>
              </w:rPr>
              <w:t>Представя се във формат „</w:t>
            </w:r>
            <w:r w:rsidR="00BE7B24" w:rsidRPr="002A4893">
              <w:rPr>
                <w:rFonts w:ascii="Times New Roman" w:hAnsi="Times New Roman" w:cs="Times New Roman"/>
                <w:i/>
                <w:iCs/>
                <w:sz w:val="24"/>
                <w:szCs w:val="24"/>
                <w:lang w:val="en-US"/>
              </w:rPr>
              <w:t>pdf</w:t>
            </w:r>
            <w:r w:rsidR="00BE7B24" w:rsidRPr="002A4893">
              <w:rPr>
                <w:rFonts w:ascii="Times New Roman" w:hAnsi="Times New Roman" w:cs="Times New Roman"/>
                <w:i/>
                <w:iCs/>
                <w:sz w:val="24"/>
                <w:szCs w:val="24"/>
              </w:rPr>
              <w:t>”</w:t>
            </w:r>
            <w:r w:rsidR="00BE7B24" w:rsidRPr="008902B2">
              <w:rPr>
                <w:rFonts w:ascii="Times New Roman" w:hAnsi="Times New Roman" w:cs="Times New Roman"/>
                <w:i/>
                <w:sz w:val="24"/>
              </w:rPr>
              <w:t xml:space="preserve"> </w:t>
            </w:r>
            <w:r w:rsidR="00BE7B24" w:rsidRPr="002A4893">
              <w:rPr>
                <w:rFonts w:ascii="Times New Roman" w:hAnsi="Times New Roman" w:cs="Times New Roman"/>
                <w:i/>
                <w:iCs/>
                <w:sz w:val="24"/>
                <w:szCs w:val="24"/>
              </w:rPr>
              <w:t>или „</w:t>
            </w:r>
            <w:r w:rsidR="00BE7B24" w:rsidRPr="002A4893">
              <w:rPr>
                <w:rFonts w:ascii="Times New Roman" w:hAnsi="Times New Roman" w:cs="Times New Roman"/>
                <w:i/>
                <w:iCs/>
                <w:sz w:val="24"/>
                <w:szCs w:val="24"/>
                <w:lang w:val="en-US"/>
              </w:rPr>
              <w:t>jpg</w:t>
            </w:r>
            <w:r w:rsidR="00BE7B24" w:rsidRPr="008902B2">
              <w:rPr>
                <w:rFonts w:ascii="Times New Roman" w:hAnsi="Times New Roman" w:cs="Times New Roman"/>
                <w:i/>
                <w:sz w:val="24"/>
              </w:rPr>
              <w:t>”</w:t>
            </w:r>
            <w:r w:rsidR="00BE7B24" w:rsidRPr="002A4893">
              <w:rPr>
                <w:rFonts w:ascii="Times New Roman" w:hAnsi="Times New Roman" w:cs="Times New Roman"/>
                <w:i/>
                <w:iCs/>
                <w:sz w:val="24"/>
                <w:szCs w:val="24"/>
              </w:rPr>
              <w:t xml:space="preserve"> или електронно подписани с </w:t>
            </w:r>
            <w:r w:rsidR="00FB44B6" w:rsidRPr="002A4893">
              <w:rPr>
                <w:rFonts w:ascii="Times New Roman" w:hAnsi="Times New Roman" w:cs="Times New Roman"/>
                <w:i/>
                <w:iCs/>
                <w:sz w:val="24"/>
                <w:szCs w:val="24"/>
              </w:rPr>
              <w:t>КЕП</w:t>
            </w:r>
            <w:r w:rsidR="00BE7B24" w:rsidRPr="002A4893">
              <w:rPr>
                <w:rFonts w:ascii="Times New Roman" w:hAnsi="Times New Roman" w:cs="Times New Roman"/>
                <w:i/>
                <w:iCs/>
                <w:sz w:val="24"/>
                <w:szCs w:val="24"/>
              </w:rPr>
              <w:t xml:space="preserve"> на издателя.</w:t>
            </w:r>
          </w:p>
          <w:p w14:paraId="0754611D" w14:textId="7CEFBDFB" w:rsidR="00494C3B" w:rsidRPr="002A4893" w:rsidRDefault="00BC5FEE">
            <w:pPr>
              <w:spacing w:line="276" w:lineRule="auto"/>
              <w:jc w:val="both"/>
              <w:rPr>
                <w:rFonts w:ascii="Times New Roman" w:eastAsia="Calibri" w:hAnsi="Times New Roman" w:cs="Times New Roman"/>
                <w:sz w:val="24"/>
                <w:szCs w:val="24"/>
              </w:rPr>
            </w:pPr>
            <w:r w:rsidRPr="002A4893">
              <w:rPr>
                <w:rFonts w:ascii="Times New Roman" w:hAnsi="Times New Roman" w:cs="Times New Roman"/>
                <w:sz w:val="24"/>
                <w:szCs w:val="24"/>
              </w:rPr>
              <w:t>25</w:t>
            </w:r>
            <w:r w:rsidR="00494C3B" w:rsidRPr="002A4893">
              <w:rPr>
                <w:rFonts w:ascii="Times New Roman" w:hAnsi="Times New Roman" w:cs="Times New Roman"/>
                <w:sz w:val="24"/>
                <w:szCs w:val="24"/>
              </w:rPr>
              <w:t xml:space="preserve">. </w:t>
            </w:r>
            <w:r w:rsidR="00494C3B" w:rsidRPr="008902B2">
              <w:rPr>
                <w:rFonts w:ascii="Times New Roman" w:hAnsi="Times New Roman" w:cs="Times New Roman"/>
                <w:sz w:val="24"/>
              </w:rPr>
              <w:t>Най-малко три съпоставими независими оферти</w:t>
            </w:r>
            <w:r w:rsidR="00494C3B" w:rsidRPr="002A4893">
              <w:rPr>
                <w:rFonts w:ascii="Times New Roman" w:hAnsi="Times New Roman" w:cs="Times New Roman"/>
                <w:sz w:val="24"/>
                <w:szCs w:val="24"/>
              </w:rPr>
              <w:t>,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ведно с направени от кандидата запитвания за оферти съгласно</w:t>
            </w:r>
            <w:r w:rsidR="00FB44B6" w:rsidRPr="002A4893">
              <w:rPr>
                <w:rFonts w:ascii="Times New Roman" w:hAnsi="Times New Roman" w:cs="Times New Roman"/>
                <w:sz w:val="24"/>
                <w:szCs w:val="24"/>
              </w:rPr>
              <w:t xml:space="preserve"> </w:t>
            </w:r>
            <w:r w:rsidR="009869FB" w:rsidRPr="002A4893">
              <w:rPr>
                <w:rFonts w:ascii="Times New Roman" w:hAnsi="Times New Roman" w:cs="Times New Roman"/>
                <w:sz w:val="24"/>
                <w:szCs w:val="24"/>
              </w:rPr>
              <w:t>П</w:t>
            </w:r>
            <w:r w:rsidR="00494C3B" w:rsidRPr="002A4893">
              <w:rPr>
                <w:rFonts w:ascii="Times New Roman" w:hAnsi="Times New Roman" w:cs="Times New Roman"/>
                <w:iCs/>
                <w:sz w:val="24"/>
                <w:szCs w:val="24"/>
              </w:rPr>
              <w:t xml:space="preserve">риложение № </w:t>
            </w:r>
            <w:r w:rsidR="001704DB" w:rsidRPr="002A4893">
              <w:rPr>
                <w:rFonts w:ascii="Times New Roman" w:hAnsi="Times New Roman" w:cs="Times New Roman"/>
                <w:iCs/>
                <w:sz w:val="24"/>
                <w:szCs w:val="24"/>
              </w:rPr>
              <w:t>13</w:t>
            </w:r>
            <w:r w:rsidR="00CA27C3" w:rsidRPr="002A4893">
              <w:rPr>
                <w:rFonts w:ascii="Times New Roman" w:hAnsi="Times New Roman" w:cs="Times New Roman"/>
                <w:iCs/>
                <w:sz w:val="24"/>
                <w:szCs w:val="24"/>
              </w:rPr>
              <w:t xml:space="preserve">. </w:t>
            </w:r>
            <w:r w:rsidR="00CA27C3" w:rsidRPr="002A4893">
              <w:rPr>
                <w:rFonts w:ascii="Times New Roman" w:hAnsi="Times New Roman" w:cs="Times New Roman"/>
                <w:sz w:val="24"/>
                <w:szCs w:val="24"/>
              </w:rPr>
              <w:t>В случаите на инвестиции за СМР към офертите се прилагат и количествено-стойностни сметки</w:t>
            </w:r>
            <w:r w:rsidR="00506CD9" w:rsidRPr="002A4893">
              <w:rPr>
                <w:rFonts w:ascii="Times New Roman" w:hAnsi="Times New Roman" w:cs="Times New Roman"/>
                <w:sz w:val="24"/>
                <w:szCs w:val="24"/>
              </w:rPr>
              <w:t xml:space="preserve"> (КСС)</w:t>
            </w:r>
            <w:r w:rsidR="00CA27C3" w:rsidRPr="002A4893">
              <w:rPr>
                <w:rFonts w:ascii="Times New Roman" w:hAnsi="Times New Roman" w:cs="Times New Roman"/>
                <w:sz w:val="24"/>
                <w:szCs w:val="24"/>
              </w:rPr>
              <w:t xml:space="preserve"> във формат „</w:t>
            </w:r>
            <w:proofErr w:type="spellStart"/>
            <w:r w:rsidR="00CA27C3" w:rsidRPr="002A4893">
              <w:rPr>
                <w:rFonts w:ascii="Times New Roman" w:hAnsi="Times New Roman" w:cs="Times New Roman"/>
                <w:sz w:val="24"/>
                <w:szCs w:val="24"/>
              </w:rPr>
              <w:t>pdf</w:t>
            </w:r>
            <w:proofErr w:type="spellEnd"/>
            <w:r w:rsidR="00CA27C3" w:rsidRPr="002A4893">
              <w:rPr>
                <w:rFonts w:ascii="Times New Roman" w:hAnsi="Times New Roman" w:cs="Times New Roman"/>
                <w:sz w:val="24"/>
                <w:szCs w:val="24"/>
              </w:rPr>
              <w:t>“.</w:t>
            </w:r>
            <w:r w:rsidR="001704DB" w:rsidRPr="002A4893">
              <w:rPr>
                <w:rFonts w:ascii="Times New Roman" w:hAnsi="Times New Roman" w:cs="Times New Roman"/>
                <w:i/>
                <w:sz w:val="24"/>
                <w:szCs w:val="24"/>
              </w:rPr>
              <w:t xml:space="preserve"> </w:t>
            </w:r>
            <w:r w:rsidR="00816DE6" w:rsidRPr="002A4893">
              <w:rPr>
                <w:rFonts w:ascii="Times New Roman" w:hAnsi="Times New Roman" w:cs="Times New Roman"/>
                <w:i/>
                <w:sz w:val="24"/>
                <w:szCs w:val="24"/>
              </w:rPr>
              <w:t>–</w:t>
            </w:r>
            <w:r w:rsidR="00FB44B6" w:rsidRPr="002A4893">
              <w:rPr>
                <w:rFonts w:ascii="Times New Roman" w:hAnsi="Times New Roman" w:cs="Times New Roman"/>
                <w:i/>
                <w:sz w:val="24"/>
                <w:szCs w:val="24"/>
              </w:rPr>
              <w:t xml:space="preserve"> </w:t>
            </w:r>
            <w:r w:rsidR="00816DE6" w:rsidRPr="002A4893">
              <w:rPr>
                <w:rFonts w:ascii="Times New Roman" w:hAnsi="Times New Roman" w:cs="Times New Roman"/>
                <w:i/>
                <w:sz w:val="24"/>
                <w:szCs w:val="24"/>
              </w:rPr>
              <w:t>важи в случаите</w:t>
            </w:r>
            <w:r w:rsidR="00FB44B6" w:rsidRPr="002A4893">
              <w:rPr>
                <w:rFonts w:ascii="Times New Roman" w:hAnsi="Times New Roman" w:cs="Times New Roman"/>
                <w:i/>
                <w:sz w:val="24"/>
                <w:szCs w:val="24"/>
              </w:rPr>
              <w:t xml:space="preserve"> </w:t>
            </w:r>
            <w:r w:rsidR="00816DE6" w:rsidRPr="002A4893">
              <w:rPr>
                <w:rFonts w:ascii="Times New Roman" w:hAnsi="Times New Roman" w:cs="Times New Roman"/>
                <w:i/>
                <w:iCs/>
                <w:sz w:val="24"/>
                <w:szCs w:val="24"/>
              </w:rPr>
              <w:t>по</w:t>
            </w:r>
            <w:r w:rsidR="00FB44B6" w:rsidRPr="002A4893">
              <w:rPr>
                <w:rFonts w:ascii="Times New Roman" w:hAnsi="Times New Roman" w:cs="Times New Roman"/>
                <w:i/>
                <w:iCs/>
                <w:sz w:val="24"/>
                <w:szCs w:val="24"/>
              </w:rPr>
              <w:t xml:space="preserve"> </w:t>
            </w:r>
            <w:r w:rsidR="00816DE6" w:rsidRPr="002A4893">
              <w:rPr>
                <w:rFonts w:ascii="Times New Roman" w:hAnsi="Times New Roman" w:cs="Times New Roman"/>
                <w:i/>
                <w:iCs/>
                <w:sz w:val="24"/>
                <w:szCs w:val="24"/>
              </w:rPr>
              <w:t>т.</w:t>
            </w:r>
            <w:r w:rsidR="001C06BF" w:rsidRPr="002A4893">
              <w:rPr>
                <w:rFonts w:ascii="Times New Roman" w:hAnsi="Times New Roman" w:cs="Times New Roman"/>
                <w:i/>
                <w:iCs/>
                <w:sz w:val="24"/>
                <w:szCs w:val="24"/>
              </w:rPr>
              <w:t xml:space="preserve">13 </w:t>
            </w:r>
            <w:r w:rsidR="00816DE6" w:rsidRPr="002A4893">
              <w:rPr>
                <w:rFonts w:ascii="Times New Roman" w:hAnsi="Times New Roman" w:cs="Times New Roman"/>
                <w:i/>
                <w:iCs/>
                <w:sz w:val="24"/>
                <w:szCs w:val="24"/>
              </w:rPr>
              <w:t>от Раздел 14.2 „Условия за допустимост на разходите“</w:t>
            </w:r>
            <w:r w:rsidR="00FB44B6" w:rsidRPr="002A4893">
              <w:rPr>
                <w:rFonts w:ascii="Times New Roman" w:hAnsi="Times New Roman" w:cs="Times New Roman"/>
                <w:i/>
                <w:iCs/>
                <w:sz w:val="24"/>
                <w:szCs w:val="24"/>
              </w:rPr>
              <w:t xml:space="preserve"> </w:t>
            </w:r>
            <w:r w:rsidR="00494C3B" w:rsidRPr="002A4893">
              <w:rPr>
                <w:rFonts w:ascii="Times New Roman" w:hAnsi="Times New Roman" w:cs="Times New Roman"/>
                <w:i/>
                <w:iCs/>
                <w:sz w:val="24"/>
                <w:szCs w:val="24"/>
              </w:rPr>
              <w:t>и не се отнася при кандидатстване за разходи за закупуване на земя, сгради и друга недвижима собственост, както и за разходи за извършени услуги от държавни или общински органи и институции.</w:t>
            </w:r>
            <w:r w:rsidR="00BE7B24" w:rsidRPr="002A4893">
              <w:rPr>
                <w:rFonts w:ascii="Times New Roman" w:hAnsi="Times New Roman" w:cs="Times New Roman"/>
                <w:iCs/>
                <w:sz w:val="24"/>
                <w:szCs w:val="24"/>
              </w:rPr>
              <w:t xml:space="preserve"> Представя се във формат „</w:t>
            </w:r>
            <w:r w:rsidR="00BE7B24" w:rsidRPr="002A4893">
              <w:rPr>
                <w:rFonts w:ascii="Times New Roman" w:hAnsi="Times New Roman" w:cs="Times New Roman"/>
                <w:iCs/>
                <w:sz w:val="24"/>
                <w:szCs w:val="24"/>
                <w:lang w:val="en-US"/>
              </w:rPr>
              <w:t>pdf</w:t>
            </w:r>
            <w:r w:rsidR="00BE7B24" w:rsidRPr="002A4893">
              <w:rPr>
                <w:rFonts w:ascii="Times New Roman" w:hAnsi="Times New Roman" w:cs="Times New Roman"/>
                <w:iCs/>
                <w:sz w:val="24"/>
                <w:szCs w:val="24"/>
              </w:rPr>
              <w:t>”</w:t>
            </w:r>
            <w:r w:rsidR="00BE7B24" w:rsidRPr="008902B2">
              <w:rPr>
                <w:rFonts w:ascii="Times New Roman" w:hAnsi="Times New Roman" w:cs="Times New Roman"/>
                <w:sz w:val="24"/>
              </w:rPr>
              <w:t xml:space="preserve"> </w:t>
            </w:r>
            <w:r w:rsidR="00BE7B24" w:rsidRPr="002A4893">
              <w:rPr>
                <w:rFonts w:ascii="Times New Roman" w:hAnsi="Times New Roman" w:cs="Times New Roman"/>
                <w:iCs/>
                <w:sz w:val="24"/>
                <w:szCs w:val="24"/>
              </w:rPr>
              <w:t>или „</w:t>
            </w:r>
            <w:r w:rsidR="00BE7B24" w:rsidRPr="002A4893">
              <w:rPr>
                <w:rFonts w:ascii="Times New Roman" w:hAnsi="Times New Roman" w:cs="Times New Roman"/>
                <w:iCs/>
                <w:sz w:val="24"/>
                <w:szCs w:val="24"/>
                <w:lang w:val="en-US"/>
              </w:rPr>
              <w:t>jpg</w:t>
            </w:r>
            <w:r w:rsidR="00BE7B24" w:rsidRPr="008902B2">
              <w:rPr>
                <w:rFonts w:ascii="Times New Roman" w:hAnsi="Times New Roman" w:cs="Times New Roman"/>
                <w:sz w:val="24"/>
              </w:rPr>
              <w:t>”</w:t>
            </w:r>
            <w:r w:rsidR="00BE7B24" w:rsidRPr="002A4893">
              <w:rPr>
                <w:rFonts w:ascii="Times New Roman" w:hAnsi="Times New Roman" w:cs="Times New Roman"/>
                <w:iCs/>
                <w:sz w:val="24"/>
                <w:szCs w:val="24"/>
              </w:rPr>
              <w:t xml:space="preserve"> </w:t>
            </w:r>
            <w:r w:rsidR="001D3F62" w:rsidRPr="002A4893">
              <w:rPr>
                <w:rFonts w:ascii="Times New Roman" w:hAnsi="Times New Roman" w:cs="Times New Roman"/>
                <w:sz w:val="24"/>
                <w:szCs w:val="24"/>
              </w:rPr>
              <w:t>или „</w:t>
            </w:r>
            <w:proofErr w:type="spellStart"/>
            <w:r w:rsidR="001D3F62" w:rsidRPr="002A4893">
              <w:rPr>
                <w:rFonts w:ascii="Times New Roman" w:hAnsi="Times New Roman" w:cs="Times New Roman"/>
                <w:sz w:val="24"/>
                <w:szCs w:val="24"/>
              </w:rPr>
              <w:t>rar</w:t>
            </w:r>
            <w:proofErr w:type="spellEnd"/>
            <w:r w:rsidR="001D3F62" w:rsidRPr="002A4893">
              <w:rPr>
                <w:rFonts w:ascii="Times New Roman" w:hAnsi="Times New Roman" w:cs="Times New Roman"/>
                <w:sz w:val="24"/>
                <w:szCs w:val="24"/>
              </w:rPr>
              <w:t>” или „</w:t>
            </w:r>
            <w:proofErr w:type="spellStart"/>
            <w:r w:rsidR="001D3F62" w:rsidRPr="002A4893">
              <w:rPr>
                <w:rFonts w:ascii="Times New Roman" w:hAnsi="Times New Roman" w:cs="Times New Roman"/>
                <w:sz w:val="24"/>
                <w:szCs w:val="24"/>
              </w:rPr>
              <w:t>zip</w:t>
            </w:r>
            <w:proofErr w:type="spellEnd"/>
            <w:r w:rsidR="001D3F62" w:rsidRPr="002A4893">
              <w:rPr>
                <w:rFonts w:ascii="Times New Roman" w:hAnsi="Times New Roman" w:cs="Times New Roman"/>
                <w:sz w:val="24"/>
                <w:szCs w:val="24"/>
              </w:rPr>
              <w:t xml:space="preserve">“ </w:t>
            </w:r>
            <w:r w:rsidR="00BE7B24" w:rsidRPr="002A4893">
              <w:rPr>
                <w:rFonts w:ascii="Times New Roman" w:eastAsia="Calibri" w:hAnsi="Times New Roman" w:cs="Times New Roman"/>
                <w:sz w:val="24"/>
                <w:szCs w:val="24"/>
              </w:rPr>
              <w:t xml:space="preserve">или електронно подписани с </w:t>
            </w:r>
            <w:r w:rsidR="00FB44B6" w:rsidRPr="002A4893">
              <w:rPr>
                <w:rFonts w:ascii="Times New Roman" w:eastAsia="Calibri" w:hAnsi="Times New Roman" w:cs="Times New Roman"/>
                <w:sz w:val="24"/>
                <w:szCs w:val="24"/>
              </w:rPr>
              <w:t>КЕП</w:t>
            </w:r>
            <w:r w:rsidR="00A02FC8" w:rsidRPr="002A4893">
              <w:rPr>
                <w:rFonts w:ascii="Times New Roman" w:eastAsia="Calibri" w:hAnsi="Times New Roman" w:cs="Times New Roman"/>
                <w:sz w:val="24"/>
                <w:szCs w:val="24"/>
              </w:rPr>
              <w:t xml:space="preserve"> на издателя. </w:t>
            </w:r>
          </w:p>
          <w:p w14:paraId="643FD11F" w14:textId="186902F6" w:rsidR="00494C3B" w:rsidRPr="002A4893" w:rsidRDefault="00BC5FEE">
            <w:pPr>
              <w:spacing w:line="276" w:lineRule="auto"/>
              <w:jc w:val="both"/>
              <w:rPr>
                <w:rFonts w:ascii="Times New Roman" w:hAnsi="Times New Roman" w:cs="Times New Roman"/>
                <w:iCs/>
                <w:sz w:val="24"/>
                <w:szCs w:val="24"/>
              </w:rPr>
            </w:pPr>
            <w:r w:rsidRPr="002A4893">
              <w:rPr>
                <w:rFonts w:ascii="Times New Roman" w:hAnsi="Times New Roman" w:cs="Times New Roman"/>
                <w:sz w:val="24"/>
                <w:szCs w:val="24"/>
              </w:rPr>
              <w:t>26</w:t>
            </w:r>
            <w:r w:rsidR="00494C3B" w:rsidRPr="002A4893">
              <w:rPr>
                <w:rFonts w:ascii="Times New Roman" w:hAnsi="Times New Roman" w:cs="Times New Roman"/>
                <w:sz w:val="24"/>
                <w:szCs w:val="24"/>
              </w:rPr>
              <w:t xml:space="preserve">. </w:t>
            </w:r>
            <w:r w:rsidR="00494C3B" w:rsidRPr="008902B2">
              <w:rPr>
                <w:rFonts w:ascii="Times New Roman" w:hAnsi="Times New Roman" w:cs="Times New Roman"/>
                <w:sz w:val="24"/>
              </w:rPr>
              <w:t>Удостоверение за данъчна оценка,</w:t>
            </w:r>
            <w:r w:rsidR="00494C3B" w:rsidRPr="002A4893">
              <w:rPr>
                <w:rFonts w:ascii="Times New Roman" w:hAnsi="Times New Roman" w:cs="Times New Roman"/>
                <w:sz w:val="24"/>
                <w:szCs w:val="24"/>
              </w:rPr>
              <w:t xml:space="preserve"> издадено в рамките на месеца, предхождащ датата на подаване на </w:t>
            </w:r>
            <w:r w:rsidR="001116AF" w:rsidRPr="002A4893">
              <w:rPr>
                <w:rFonts w:ascii="Times New Roman" w:hAnsi="Times New Roman" w:cs="Times New Roman"/>
                <w:sz w:val="24"/>
                <w:szCs w:val="24"/>
              </w:rPr>
              <w:t>проектното предложение</w:t>
            </w:r>
            <w:r w:rsidR="00FB44B6"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w:t>
            </w:r>
            <w:r w:rsidR="00FB44B6" w:rsidRPr="002A4893">
              <w:rPr>
                <w:rFonts w:ascii="Times New Roman" w:hAnsi="Times New Roman" w:cs="Times New Roman"/>
                <w:sz w:val="24"/>
                <w:szCs w:val="24"/>
              </w:rPr>
              <w:t xml:space="preserve"> </w:t>
            </w:r>
            <w:r w:rsidR="00494C3B" w:rsidRPr="002A4893">
              <w:rPr>
                <w:rFonts w:ascii="Times New Roman" w:hAnsi="Times New Roman" w:cs="Times New Roman"/>
                <w:i/>
                <w:iCs/>
                <w:sz w:val="24"/>
                <w:szCs w:val="24"/>
              </w:rPr>
              <w:t>важи в случай, че проектът включва разходи за закупуване на земя, сгради и/или друга недвижима собственост.</w:t>
            </w:r>
            <w:r w:rsidR="00BE7B24" w:rsidRPr="002A4893">
              <w:rPr>
                <w:rFonts w:ascii="Times New Roman" w:hAnsi="Times New Roman" w:cs="Times New Roman"/>
                <w:i/>
                <w:iCs/>
                <w:sz w:val="24"/>
                <w:szCs w:val="24"/>
              </w:rPr>
              <w:t xml:space="preserve"> </w:t>
            </w:r>
            <w:r w:rsidR="00BE7B24" w:rsidRPr="002A4893">
              <w:rPr>
                <w:rFonts w:ascii="Times New Roman" w:hAnsi="Times New Roman" w:cs="Times New Roman"/>
                <w:iCs/>
                <w:sz w:val="24"/>
                <w:szCs w:val="24"/>
              </w:rPr>
              <w:t>Представя се във формат „</w:t>
            </w:r>
            <w:r w:rsidR="00BE7B24" w:rsidRPr="002A4893">
              <w:rPr>
                <w:rFonts w:ascii="Times New Roman" w:hAnsi="Times New Roman" w:cs="Times New Roman"/>
                <w:iCs/>
                <w:sz w:val="24"/>
                <w:szCs w:val="24"/>
                <w:lang w:val="en-US"/>
              </w:rPr>
              <w:t>pdf</w:t>
            </w:r>
            <w:r w:rsidR="00BE7B24" w:rsidRPr="002A4893">
              <w:rPr>
                <w:rFonts w:ascii="Times New Roman" w:hAnsi="Times New Roman" w:cs="Times New Roman"/>
                <w:iCs/>
                <w:sz w:val="24"/>
                <w:szCs w:val="24"/>
              </w:rPr>
              <w:t>”</w:t>
            </w:r>
            <w:r w:rsidR="00BE7B24" w:rsidRPr="008902B2">
              <w:rPr>
                <w:rFonts w:ascii="Times New Roman" w:hAnsi="Times New Roman" w:cs="Times New Roman"/>
                <w:sz w:val="24"/>
              </w:rPr>
              <w:t xml:space="preserve"> </w:t>
            </w:r>
            <w:r w:rsidR="00BE7B24" w:rsidRPr="002A4893">
              <w:rPr>
                <w:rFonts w:ascii="Times New Roman" w:hAnsi="Times New Roman" w:cs="Times New Roman"/>
                <w:iCs/>
                <w:sz w:val="24"/>
                <w:szCs w:val="24"/>
              </w:rPr>
              <w:t>или „</w:t>
            </w:r>
            <w:r w:rsidR="00BE7B24" w:rsidRPr="002A4893">
              <w:rPr>
                <w:rFonts w:ascii="Times New Roman" w:hAnsi="Times New Roman" w:cs="Times New Roman"/>
                <w:iCs/>
                <w:sz w:val="24"/>
                <w:szCs w:val="24"/>
                <w:lang w:val="en-US"/>
              </w:rPr>
              <w:t>jpg</w:t>
            </w:r>
            <w:r w:rsidR="00BE7B24" w:rsidRPr="008902B2">
              <w:rPr>
                <w:rFonts w:ascii="Times New Roman" w:hAnsi="Times New Roman" w:cs="Times New Roman"/>
                <w:sz w:val="24"/>
              </w:rPr>
              <w:t>”</w:t>
            </w:r>
            <w:r w:rsidR="00BE7B24" w:rsidRPr="002A4893">
              <w:rPr>
                <w:rFonts w:ascii="Times New Roman" w:hAnsi="Times New Roman" w:cs="Times New Roman"/>
                <w:iCs/>
                <w:sz w:val="24"/>
                <w:szCs w:val="24"/>
              </w:rPr>
              <w:t>.</w:t>
            </w:r>
            <w:r w:rsidR="007E701E" w:rsidRPr="002A4893">
              <w:rPr>
                <w:rFonts w:ascii="Times New Roman" w:hAnsi="Times New Roman" w:cs="Times New Roman"/>
                <w:iCs/>
                <w:sz w:val="24"/>
                <w:szCs w:val="24"/>
              </w:rPr>
              <w:t xml:space="preserve"> </w:t>
            </w:r>
            <w:r w:rsidRPr="00F0207A">
              <w:rPr>
                <w:rFonts w:ascii="Times New Roman" w:hAnsi="Times New Roman" w:cs="Times New Roman"/>
                <w:i/>
                <w:sz w:val="24"/>
                <w:szCs w:val="24"/>
              </w:rPr>
              <w:t>(</w:t>
            </w:r>
            <w:r w:rsidRPr="002A4893">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w:t>
            </w:r>
            <w:r w:rsidR="00442363" w:rsidRPr="002A4893">
              <w:rPr>
                <w:rFonts w:ascii="Times New Roman" w:hAnsi="Times New Roman" w:cs="Times New Roman"/>
                <w:i/>
                <w:iCs/>
                <w:sz w:val="24"/>
                <w:szCs w:val="24"/>
              </w:rPr>
              <w:t xml:space="preserve">се представя входящ номер на искане за издаване от съответния орган. В случай, че е представен входящ номер, кандидатът трябва да представи изискуемият документ </w:t>
            </w:r>
            <w:r w:rsidRPr="002A4893">
              <w:rPr>
                <w:rFonts w:ascii="Times New Roman" w:hAnsi="Times New Roman" w:cs="Times New Roman"/>
                <w:i/>
                <w:sz w:val="24"/>
                <w:szCs w:val="24"/>
              </w:rPr>
              <w:t xml:space="preserve">най-късно в срока по т. </w:t>
            </w:r>
            <w:r w:rsidR="00532230" w:rsidRPr="002A4893">
              <w:rPr>
                <w:rFonts w:ascii="Times New Roman" w:hAnsi="Times New Roman" w:cs="Times New Roman"/>
                <w:i/>
                <w:sz w:val="24"/>
                <w:szCs w:val="24"/>
              </w:rPr>
              <w:t xml:space="preserve">5 </w:t>
            </w:r>
            <w:r w:rsidRPr="002A4893">
              <w:rPr>
                <w:rFonts w:ascii="Times New Roman" w:hAnsi="Times New Roman" w:cs="Times New Roman"/>
                <w:i/>
                <w:sz w:val="24"/>
                <w:szCs w:val="24"/>
              </w:rPr>
              <w:t>от Раздел 21.</w:t>
            </w:r>
            <w:r w:rsidR="00532230" w:rsidRPr="002A4893">
              <w:rPr>
                <w:rFonts w:ascii="Times New Roman" w:hAnsi="Times New Roman" w:cs="Times New Roman"/>
                <w:i/>
                <w:sz w:val="24"/>
                <w:szCs w:val="24"/>
              </w:rPr>
              <w:t>1</w:t>
            </w:r>
            <w:r w:rsidRPr="002A4893">
              <w:rPr>
                <w:rFonts w:ascii="Times New Roman" w:hAnsi="Times New Roman" w:cs="Times New Roman"/>
                <w:i/>
                <w:sz w:val="24"/>
                <w:szCs w:val="24"/>
              </w:rPr>
              <w:t>)</w:t>
            </w:r>
          </w:p>
          <w:p w14:paraId="7F468FD7" w14:textId="62E33391" w:rsidR="00494C3B" w:rsidRPr="002A4893" w:rsidRDefault="00BC5FEE">
            <w:pPr>
              <w:spacing w:line="276" w:lineRule="auto"/>
              <w:jc w:val="both"/>
              <w:rPr>
                <w:rFonts w:ascii="Times New Roman" w:hAnsi="Times New Roman" w:cs="Times New Roman"/>
                <w:iCs/>
                <w:sz w:val="24"/>
                <w:szCs w:val="24"/>
              </w:rPr>
            </w:pPr>
            <w:r w:rsidRPr="002A4893">
              <w:rPr>
                <w:rFonts w:ascii="Times New Roman" w:hAnsi="Times New Roman" w:cs="Times New Roman"/>
                <w:sz w:val="24"/>
                <w:szCs w:val="24"/>
              </w:rPr>
              <w:t>27</w:t>
            </w:r>
            <w:r w:rsidR="00494C3B" w:rsidRPr="002A4893">
              <w:rPr>
                <w:rFonts w:ascii="Times New Roman" w:hAnsi="Times New Roman" w:cs="Times New Roman"/>
                <w:sz w:val="24"/>
                <w:szCs w:val="24"/>
              </w:rPr>
              <w:t xml:space="preserve">. </w:t>
            </w:r>
            <w:r w:rsidR="00494C3B" w:rsidRPr="008902B2">
              <w:rPr>
                <w:rFonts w:ascii="Times New Roman" w:hAnsi="Times New Roman" w:cs="Times New Roman"/>
                <w:sz w:val="24"/>
              </w:rPr>
              <w:t>Удостоверение съгласно</w:t>
            </w:r>
            <w:r w:rsidR="00FB44B6" w:rsidRPr="0060217B">
              <w:rPr>
                <w:rFonts w:ascii="Times New Roman" w:hAnsi="Times New Roman" w:cs="Times New Roman"/>
                <w:sz w:val="24"/>
              </w:rPr>
              <w:t xml:space="preserve"> </w:t>
            </w:r>
            <w:r w:rsidR="00494C3B" w:rsidRPr="008979DA">
              <w:rPr>
                <w:rFonts w:ascii="Times New Roman" w:hAnsi="Times New Roman" w:cs="Times New Roman"/>
                <w:sz w:val="24"/>
              </w:rPr>
              <w:t>чл. 25, ал. 4 от Наредба</w:t>
            </w:r>
            <w:r w:rsidR="00494C3B" w:rsidRPr="002A4893">
              <w:rPr>
                <w:rFonts w:ascii="Times New Roman" w:hAnsi="Times New Roman" w:cs="Times New Roman"/>
                <w:sz w:val="24"/>
                <w:szCs w:val="24"/>
              </w:rPr>
              <w:t xml:space="preserve"> № 47 от 2003 г. за производство и предлагане на пазара на елитни и племенни пчелни майки и </w:t>
            </w:r>
            <w:proofErr w:type="spellStart"/>
            <w:r w:rsidR="00494C3B" w:rsidRPr="002A4893">
              <w:rPr>
                <w:rFonts w:ascii="Times New Roman" w:hAnsi="Times New Roman" w:cs="Times New Roman"/>
                <w:sz w:val="24"/>
                <w:szCs w:val="24"/>
              </w:rPr>
              <w:t>отводки</w:t>
            </w:r>
            <w:proofErr w:type="spellEnd"/>
            <w:r w:rsidR="00494C3B" w:rsidRPr="002A4893">
              <w:rPr>
                <w:rFonts w:ascii="Times New Roman" w:hAnsi="Times New Roman" w:cs="Times New Roman"/>
                <w:sz w:val="24"/>
                <w:szCs w:val="24"/>
              </w:rPr>
              <w:t xml:space="preserve"> (рояци) и реда за водене на регистър</w:t>
            </w:r>
            <w:r w:rsidR="00FB44B6" w:rsidRPr="002A4893">
              <w:rPr>
                <w:rFonts w:ascii="Times New Roman" w:hAnsi="Times New Roman" w:cs="Times New Roman"/>
                <w:sz w:val="24"/>
                <w:szCs w:val="24"/>
              </w:rPr>
              <w:t xml:space="preserve"> </w:t>
            </w:r>
            <w:r w:rsidR="00494C3B" w:rsidRPr="002A4893">
              <w:rPr>
                <w:rFonts w:ascii="Times New Roman" w:hAnsi="Times New Roman" w:cs="Times New Roman"/>
                <w:sz w:val="24"/>
                <w:szCs w:val="24"/>
              </w:rPr>
              <w:t>-</w:t>
            </w:r>
            <w:r w:rsidR="00FB44B6" w:rsidRPr="002A4893">
              <w:rPr>
                <w:rFonts w:ascii="Times New Roman" w:hAnsi="Times New Roman" w:cs="Times New Roman"/>
                <w:sz w:val="24"/>
                <w:szCs w:val="24"/>
              </w:rPr>
              <w:t xml:space="preserve"> </w:t>
            </w:r>
            <w:r w:rsidR="00494C3B" w:rsidRPr="002A4893">
              <w:rPr>
                <w:rFonts w:ascii="Times New Roman" w:hAnsi="Times New Roman" w:cs="Times New Roman"/>
                <w:i/>
                <w:iCs/>
                <w:sz w:val="24"/>
                <w:szCs w:val="24"/>
              </w:rPr>
              <w:t xml:space="preserve">важи в случай, че проектът включва </w:t>
            </w:r>
            <w:r w:rsidR="00494C3B" w:rsidRPr="008902B2">
              <w:rPr>
                <w:rFonts w:ascii="Times New Roman" w:hAnsi="Times New Roman" w:cs="Times New Roman"/>
                <w:i/>
                <w:sz w:val="24"/>
              </w:rPr>
              <w:t>разходи за производство на пчелни майки по</w:t>
            </w:r>
            <w:r w:rsidR="00FB44B6" w:rsidRPr="0060217B">
              <w:rPr>
                <w:rFonts w:ascii="Times New Roman" w:hAnsi="Times New Roman" w:cs="Times New Roman"/>
                <w:i/>
                <w:sz w:val="24"/>
              </w:rPr>
              <w:t xml:space="preserve"> </w:t>
            </w:r>
            <w:r w:rsidR="00BE7B24" w:rsidRPr="008979DA">
              <w:rPr>
                <w:rFonts w:ascii="Times New Roman" w:hAnsi="Times New Roman" w:cs="Times New Roman"/>
                <w:i/>
                <w:sz w:val="24"/>
              </w:rPr>
              <w:t xml:space="preserve">т. </w:t>
            </w:r>
            <w:r w:rsidR="001C06BF" w:rsidRPr="00B83087">
              <w:rPr>
                <w:rFonts w:ascii="Times New Roman" w:hAnsi="Times New Roman" w:cs="Times New Roman"/>
                <w:i/>
                <w:sz w:val="24"/>
              </w:rPr>
              <w:t xml:space="preserve">1.1.4. </w:t>
            </w:r>
            <w:r w:rsidR="00BE7B24" w:rsidRPr="00F25C31">
              <w:rPr>
                <w:rFonts w:ascii="Times New Roman" w:hAnsi="Times New Roman" w:cs="Times New Roman"/>
                <w:i/>
                <w:sz w:val="24"/>
              </w:rPr>
              <w:t>от Раздел 14.1 „Допустими разходи“</w:t>
            </w:r>
            <w:r w:rsidR="00BE7B24" w:rsidRPr="002A4893">
              <w:rPr>
                <w:rFonts w:ascii="Times New Roman" w:hAnsi="Times New Roman" w:cs="Times New Roman"/>
                <w:i/>
                <w:iCs/>
                <w:sz w:val="24"/>
                <w:szCs w:val="24"/>
              </w:rPr>
              <w:t>.</w:t>
            </w:r>
            <w:r w:rsidR="00BE7B24" w:rsidRPr="002A4893">
              <w:rPr>
                <w:rFonts w:ascii="Times New Roman" w:hAnsi="Times New Roman" w:cs="Times New Roman"/>
                <w:sz w:val="24"/>
                <w:szCs w:val="24"/>
              </w:rPr>
              <w:t xml:space="preserve"> </w:t>
            </w:r>
            <w:r w:rsidR="00BE7B24" w:rsidRPr="002A4893">
              <w:rPr>
                <w:rFonts w:ascii="Times New Roman" w:hAnsi="Times New Roman" w:cs="Times New Roman"/>
                <w:iCs/>
                <w:sz w:val="24"/>
                <w:szCs w:val="24"/>
              </w:rPr>
              <w:t>Представя се във формат „</w:t>
            </w:r>
            <w:r w:rsidR="00BE7B24" w:rsidRPr="002A4893">
              <w:rPr>
                <w:rFonts w:ascii="Times New Roman" w:hAnsi="Times New Roman" w:cs="Times New Roman"/>
                <w:iCs/>
                <w:sz w:val="24"/>
                <w:szCs w:val="24"/>
                <w:lang w:val="en-US"/>
              </w:rPr>
              <w:t>pdf</w:t>
            </w:r>
            <w:r w:rsidR="00BE7B24" w:rsidRPr="002A4893">
              <w:rPr>
                <w:rFonts w:ascii="Times New Roman" w:hAnsi="Times New Roman" w:cs="Times New Roman"/>
                <w:iCs/>
                <w:sz w:val="24"/>
                <w:szCs w:val="24"/>
              </w:rPr>
              <w:t>”</w:t>
            </w:r>
            <w:r w:rsidR="00BE7B24" w:rsidRPr="008902B2">
              <w:rPr>
                <w:rFonts w:ascii="Times New Roman" w:hAnsi="Times New Roman" w:cs="Times New Roman"/>
                <w:sz w:val="24"/>
              </w:rPr>
              <w:t xml:space="preserve"> </w:t>
            </w:r>
            <w:r w:rsidR="00BE7B24" w:rsidRPr="002A4893">
              <w:rPr>
                <w:rFonts w:ascii="Times New Roman" w:hAnsi="Times New Roman" w:cs="Times New Roman"/>
                <w:iCs/>
                <w:sz w:val="24"/>
                <w:szCs w:val="24"/>
              </w:rPr>
              <w:t>или „</w:t>
            </w:r>
            <w:r w:rsidR="00BE7B24" w:rsidRPr="002A4893">
              <w:rPr>
                <w:rFonts w:ascii="Times New Roman" w:hAnsi="Times New Roman" w:cs="Times New Roman"/>
                <w:iCs/>
                <w:sz w:val="24"/>
                <w:szCs w:val="24"/>
                <w:lang w:val="en-US"/>
              </w:rPr>
              <w:t>jpg</w:t>
            </w:r>
            <w:r w:rsidR="00BE7B24" w:rsidRPr="008902B2">
              <w:rPr>
                <w:rFonts w:ascii="Times New Roman" w:hAnsi="Times New Roman" w:cs="Times New Roman"/>
                <w:sz w:val="24"/>
              </w:rPr>
              <w:t>”</w:t>
            </w:r>
            <w:r w:rsidR="00BE7B24" w:rsidRPr="002A4893">
              <w:rPr>
                <w:rFonts w:ascii="Times New Roman" w:hAnsi="Times New Roman" w:cs="Times New Roman"/>
                <w:iCs/>
                <w:sz w:val="24"/>
                <w:szCs w:val="24"/>
              </w:rPr>
              <w:t>.</w:t>
            </w:r>
          </w:p>
          <w:p w14:paraId="71622E04" w14:textId="0FA34CDF" w:rsidR="00BC5FEE" w:rsidRPr="002A4893" w:rsidRDefault="00BC5FEE">
            <w:pPr>
              <w:spacing w:before="240" w:line="276" w:lineRule="auto"/>
              <w:contextualSpacing/>
              <w:jc w:val="both"/>
              <w:rPr>
                <w:rFonts w:ascii="Times New Roman" w:hAnsi="Times New Roman" w:cs="Times New Roman"/>
                <w:iCs/>
                <w:sz w:val="24"/>
                <w:szCs w:val="24"/>
              </w:rPr>
            </w:pPr>
            <w:r w:rsidRPr="002A4893">
              <w:rPr>
                <w:rFonts w:ascii="Times New Roman" w:hAnsi="Times New Roman" w:cs="Times New Roman"/>
                <w:sz w:val="24"/>
                <w:szCs w:val="24"/>
              </w:rPr>
              <w:t>28</w:t>
            </w:r>
            <w:r w:rsidR="00494C3B" w:rsidRPr="008902B2">
              <w:rPr>
                <w:rFonts w:ascii="Times New Roman" w:hAnsi="Times New Roman" w:cs="Times New Roman"/>
                <w:sz w:val="24"/>
              </w:rPr>
              <w:t xml:space="preserve">. </w:t>
            </w:r>
            <w:r w:rsidRPr="002A4893">
              <w:rPr>
                <w:rFonts w:ascii="Times New Roman" w:hAnsi="Times New Roman" w:cs="Times New Roman"/>
                <w:sz w:val="24"/>
                <w:szCs w:val="24"/>
              </w:rPr>
              <w:t xml:space="preserve">Номерирано в долния десен ъгъл копие на документация за възложената обществена поръчка за изпълнение на дейностите по проекта, ведно с договора с избрания изпълнител с подробно описание на дейностите, сроковете и стойностите, предмет на договора“- </w:t>
            </w:r>
            <w:r w:rsidRPr="002A4893">
              <w:rPr>
                <w:rFonts w:ascii="Times New Roman" w:hAnsi="Times New Roman" w:cs="Times New Roman"/>
                <w:iCs/>
                <w:sz w:val="24"/>
                <w:szCs w:val="24"/>
              </w:rPr>
              <w:t>важи в случай, че проектът включва предварителни разходи (</w:t>
            </w:r>
            <w:r w:rsidRPr="002A4893">
              <w:rPr>
                <w:rFonts w:ascii="Times New Roman" w:hAnsi="Times New Roman" w:cs="Times New Roman"/>
                <w:i/>
                <w:iCs/>
                <w:sz w:val="24"/>
                <w:szCs w:val="24"/>
              </w:rPr>
              <w:t xml:space="preserve">по т. 2 от Раздел 14.1 „Допустими разходи“), </w:t>
            </w:r>
            <w:r w:rsidRPr="002A4893">
              <w:rPr>
                <w:rFonts w:ascii="Times New Roman" w:hAnsi="Times New Roman" w:cs="Times New Roman"/>
                <w:iCs/>
                <w:sz w:val="24"/>
                <w:szCs w:val="24"/>
              </w:rPr>
              <w:t xml:space="preserve">извършени преди подаване на </w:t>
            </w:r>
            <w:r w:rsidR="008917E7" w:rsidRPr="002A4893">
              <w:rPr>
                <w:rFonts w:ascii="Times New Roman" w:hAnsi="Times New Roman" w:cs="Times New Roman"/>
                <w:iCs/>
                <w:sz w:val="24"/>
                <w:szCs w:val="24"/>
              </w:rPr>
              <w:t xml:space="preserve">проектното предложение </w:t>
            </w:r>
            <w:r w:rsidRPr="002A4893">
              <w:rPr>
                <w:rFonts w:ascii="Times New Roman" w:hAnsi="Times New Roman" w:cs="Times New Roman"/>
                <w:iCs/>
                <w:sz w:val="24"/>
                <w:szCs w:val="24"/>
              </w:rPr>
              <w:t>от кандидат, който се явява възложител по чл. 5 и 6 от ЗОП. Представят се във формат „</w:t>
            </w:r>
            <w:r w:rsidRPr="002A4893">
              <w:rPr>
                <w:rFonts w:ascii="Times New Roman" w:hAnsi="Times New Roman" w:cs="Times New Roman"/>
                <w:iCs/>
                <w:sz w:val="24"/>
                <w:szCs w:val="24"/>
                <w:lang w:val="en-US"/>
              </w:rPr>
              <w:t>pdf</w:t>
            </w:r>
            <w:r w:rsidRPr="002A4893">
              <w:rPr>
                <w:rFonts w:ascii="Times New Roman" w:hAnsi="Times New Roman" w:cs="Times New Roman"/>
                <w:iCs/>
                <w:sz w:val="24"/>
                <w:szCs w:val="24"/>
              </w:rPr>
              <w:t>”, “</w:t>
            </w:r>
            <w:r w:rsidRPr="002A4893">
              <w:rPr>
                <w:rFonts w:ascii="Times New Roman" w:hAnsi="Times New Roman" w:cs="Times New Roman"/>
                <w:iCs/>
                <w:sz w:val="24"/>
                <w:szCs w:val="24"/>
                <w:lang w:val="en-US"/>
              </w:rPr>
              <w:t>jpg</w:t>
            </w:r>
            <w:r w:rsidRPr="002A4893">
              <w:rPr>
                <w:rFonts w:ascii="Times New Roman" w:hAnsi="Times New Roman" w:cs="Times New Roman"/>
                <w:iCs/>
                <w:sz w:val="24"/>
                <w:szCs w:val="24"/>
              </w:rPr>
              <w:t>”, “</w:t>
            </w:r>
            <w:proofErr w:type="spellStart"/>
            <w:r w:rsidRPr="002A4893">
              <w:rPr>
                <w:rFonts w:ascii="Times New Roman" w:hAnsi="Times New Roman" w:cs="Times New Roman"/>
                <w:iCs/>
                <w:sz w:val="24"/>
                <w:szCs w:val="24"/>
                <w:lang w:val="en-US"/>
              </w:rPr>
              <w:t>rar</w:t>
            </w:r>
            <w:proofErr w:type="spellEnd"/>
            <w:r w:rsidRPr="002A4893">
              <w:rPr>
                <w:rFonts w:ascii="Times New Roman" w:hAnsi="Times New Roman" w:cs="Times New Roman"/>
                <w:iCs/>
                <w:sz w:val="24"/>
                <w:szCs w:val="24"/>
              </w:rPr>
              <w:t>” или „</w:t>
            </w:r>
            <w:r w:rsidRPr="002A4893">
              <w:rPr>
                <w:rFonts w:ascii="Times New Roman" w:hAnsi="Times New Roman" w:cs="Times New Roman"/>
                <w:iCs/>
                <w:sz w:val="24"/>
                <w:szCs w:val="24"/>
                <w:lang w:val="en-US"/>
              </w:rPr>
              <w:t>zip</w:t>
            </w:r>
            <w:r w:rsidRPr="002A4893">
              <w:rPr>
                <w:rFonts w:ascii="Times New Roman" w:hAnsi="Times New Roman" w:cs="Times New Roman"/>
                <w:iCs/>
                <w:sz w:val="24"/>
                <w:szCs w:val="24"/>
              </w:rPr>
              <w:t>”.</w:t>
            </w:r>
          </w:p>
          <w:p w14:paraId="3CBFDC27" w14:textId="675FD59A" w:rsidR="00BC5FEE" w:rsidRPr="002A4893" w:rsidRDefault="00BC5FEE">
            <w:pPr>
              <w:spacing w:before="240" w:line="276" w:lineRule="auto"/>
              <w:contextualSpacing/>
              <w:jc w:val="both"/>
              <w:rPr>
                <w:rFonts w:ascii="Times New Roman" w:hAnsi="Times New Roman" w:cs="Times New Roman"/>
                <w:iCs/>
                <w:sz w:val="24"/>
                <w:szCs w:val="24"/>
              </w:rPr>
            </w:pPr>
            <w:r w:rsidRPr="002A4893">
              <w:rPr>
                <w:rFonts w:ascii="Times New Roman" w:hAnsi="Times New Roman" w:cs="Times New Roman"/>
                <w:sz w:val="24"/>
                <w:szCs w:val="24"/>
              </w:rPr>
              <w:t>29. Номерирано в долния десен ъгъл копие на документация за проведена процедура за избор на изпълнител по реда на ПМС № 160/2016 г. за изпълнение на дейностите по проекта, извършени преди подаване на проектното предложение, ведно с договора с избрания изпълнител с подробно описание на дейностите, сроковете и стойностите, предмет на договора (изисква се, в случай че проектът включва разходи по т. 2 от Раздел 14.1. „Допустими разходи“, извършени преди подаване на проектното предложение от кандидат, различни от възложител по чл. 5 и 6 от ЗОП и е заявена финансова помощ по- голяма от 50%). Представя се във формат „</w:t>
            </w:r>
            <w:proofErr w:type="spellStart"/>
            <w:r w:rsidRPr="002A4893">
              <w:rPr>
                <w:rFonts w:ascii="Times New Roman" w:hAnsi="Times New Roman" w:cs="Times New Roman"/>
                <w:sz w:val="24"/>
                <w:szCs w:val="24"/>
              </w:rPr>
              <w:t>pdf</w:t>
            </w:r>
            <w:proofErr w:type="spellEnd"/>
            <w:r w:rsidRPr="002A4893">
              <w:rPr>
                <w:rFonts w:ascii="Times New Roman" w:hAnsi="Times New Roman" w:cs="Times New Roman"/>
                <w:sz w:val="24"/>
                <w:szCs w:val="24"/>
              </w:rPr>
              <w:t>“ или „</w:t>
            </w:r>
            <w:proofErr w:type="spellStart"/>
            <w:r w:rsidRPr="002A4893">
              <w:rPr>
                <w:rFonts w:ascii="Times New Roman" w:hAnsi="Times New Roman" w:cs="Times New Roman"/>
                <w:sz w:val="24"/>
                <w:szCs w:val="24"/>
              </w:rPr>
              <w:t>jpg</w:t>
            </w:r>
            <w:proofErr w:type="spellEnd"/>
            <w:r w:rsidRPr="002A4893">
              <w:rPr>
                <w:rFonts w:ascii="Times New Roman" w:hAnsi="Times New Roman" w:cs="Times New Roman"/>
                <w:sz w:val="24"/>
                <w:szCs w:val="24"/>
              </w:rPr>
              <w:t>“ или „</w:t>
            </w:r>
            <w:proofErr w:type="spellStart"/>
            <w:r w:rsidRPr="002A4893">
              <w:rPr>
                <w:rFonts w:ascii="Times New Roman" w:hAnsi="Times New Roman" w:cs="Times New Roman"/>
                <w:sz w:val="24"/>
                <w:szCs w:val="24"/>
              </w:rPr>
              <w:t>rar</w:t>
            </w:r>
            <w:proofErr w:type="spellEnd"/>
            <w:r w:rsidRPr="002A4893">
              <w:rPr>
                <w:rFonts w:ascii="Times New Roman" w:hAnsi="Times New Roman" w:cs="Times New Roman"/>
                <w:sz w:val="24"/>
                <w:szCs w:val="24"/>
              </w:rPr>
              <w:t>” или „</w:t>
            </w:r>
            <w:proofErr w:type="spellStart"/>
            <w:r w:rsidRPr="002A4893">
              <w:rPr>
                <w:rFonts w:ascii="Times New Roman" w:hAnsi="Times New Roman" w:cs="Times New Roman"/>
                <w:sz w:val="24"/>
                <w:szCs w:val="24"/>
              </w:rPr>
              <w:t>zip</w:t>
            </w:r>
            <w:proofErr w:type="spellEnd"/>
            <w:r w:rsidR="001D3F62" w:rsidRPr="002A4893">
              <w:rPr>
                <w:rFonts w:ascii="Times New Roman" w:hAnsi="Times New Roman" w:cs="Times New Roman"/>
                <w:sz w:val="24"/>
                <w:szCs w:val="24"/>
              </w:rPr>
              <w:t>“</w:t>
            </w:r>
            <w:r w:rsidRPr="002A4893">
              <w:rPr>
                <w:rFonts w:ascii="Times New Roman" w:hAnsi="Times New Roman" w:cs="Times New Roman"/>
                <w:sz w:val="24"/>
                <w:szCs w:val="24"/>
              </w:rPr>
              <w:t>.</w:t>
            </w:r>
          </w:p>
          <w:p w14:paraId="2B0C5F2C" w14:textId="06C8AEA7" w:rsidR="009751BF" w:rsidRPr="002A4893" w:rsidRDefault="009751B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30. Решение на кандидата за избор на доставчик/изпълнител (</w:t>
            </w:r>
            <w:r w:rsidRPr="002A4893">
              <w:rPr>
                <w:rFonts w:ascii="Times New Roman" w:hAnsi="Times New Roman" w:cs="Times New Roman"/>
                <w:i/>
                <w:sz w:val="24"/>
                <w:szCs w:val="24"/>
              </w:rPr>
              <w:t>важи в случаите по т. 1</w:t>
            </w:r>
            <w:r w:rsidR="00F05A9B" w:rsidRPr="002A4893">
              <w:rPr>
                <w:rFonts w:ascii="Times New Roman" w:hAnsi="Times New Roman" w:cs="Times New Roman"/>
                <w:i/>
                <w:sz w:val="24"/>
                <w:szCs w:val="24"/>
              </w:rPr>
              <w:t>2</w:t>
            </w:r>
            <w:r w:rsidRPr="002A4893">
              <w:rPr>
                <w:rFonts w:ascii="Times New Roman" w:hAnsi="Times New Roman" w:cs="Times New Roman"/>
                <w:i/>
                <w:sz w:val="24"/>
                <w:szCs w:val="24"/>
              </w:rPr>
              <w:t xml:space="preserve"> от Раздел 14.2 „Условия за допустимост на разходите“</w:t>
            </w:r>
            <w:r w:rsidR="00F05A9B" w:rsidRPr="002A4893">
              <w:rPr>
                <w:rFonts w:ascii="Times New Roman" w:hAnsi="Times New Roman" w:cs="Times New Roman"/>
                <w:i/>
                <w:sz w:val="24"/>
                <w:szCs w:val="24"/>
              </w:rPr>
              <w:t xml:space="preserve"> за кандидати, които заявяват финансова помощ в размер до 50 на сто от размера на допустимите за подпомагане разходи</w:t>
            </w:r>
            <w:r w:rsidRPr="002A4893">
              <w:rPr>
                <w:rFonts w:ascii="Times New Roman" w:hAnsi="Times New Roman" w:cs="Times New Roman"/>
                <w:i/>
                <w:sz w:val="24"/>
                <w:szCs w:val="24"/>
              </w:rPr>
              <w:t>)</w:t>
            </w:r>
            <w:r w:rsidRPr="002A4893">
              <w:rPr>
                <w:rFonts w:ascii="Times New Roman" w:hAnsi="Times New Roman" w:cs="Times New Roman"/>
                <w:sz w:val="24"/>
                <w:szCs w:val="24"/>
              </w:rPr>
              <w:t>. Представя се във формат „</w:t>
            </w:r>
            <w:proofErr w:type="spellStart"/>
            <w:r w:rsidRPr="002A4893">
              <w:rPr>
                <w:rFonts w:ascii="Times New Roman" w:hAnsi="Times New Roman" w:cs="Times New Roman"/>
                <w:sz w:val="24"/>
                <w:szCs w:val="24"/>
              </w:rPr>
              <w:t>pdf</w:t>
            </w:r>
            <w:proofErr w:type="spellEnd"/>
            <w:r w:rsidRPr="002A4893">
              <w:rPr>
                <w:rFonts w:ascii="Times New Roman" w:hAnsi="Times New Roman" w:cs="Times New Roman"/>
                <w:sz w:val="24"/>
                <w:szCs w:val="24"/>
              </w:rPr>
              <w:t>“ или „</w:t>
            </w:r>
            <w:r w:rsidRPr="002A4893">
              <w:rPr>
                <w:rFonts w:ascii="Times New Roman" w:hAnsi="Times New Roman" w:cs="Times New Roman"/>
                <w:sz w:val="24"/>
                <w:szCs w:val="24"/>
                <w:lang w:val="en-US"/>
              </w:rPr>
              <w:t>jpg</w:t>
            </w:r>
            <w:r w:rsidRPr="002A4893">
              <w:rPr>
                <w:rFonts w:ascii="Times New Roman" w:hAnsi="Times New Roman" w:cs="Times New Roman"/>
                <w:sz w:val="24"/>
                <w:szCs w:val="24"/>
              </w:rPr>
              <w:t>”.</w:t>
            </w:r>
          </w:p>
          <w:p w14:paraId="14ABF37A" w14:textId="7515360C" w:rsidR="009751BF" w:rsidRPr="002A4893" w:rsidRDefault="009751B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lastRenderedPageBreak/>
              <w:t>31. Предварителни или окончателни договори за услуги и доставки – обект на инвестицията, включително с посочени марка, модел (когато е приложимо), цена в левове или евро с посочен ДДС и срок за изпълнение. Представя се във формат „</w:t>
            </w:r>
            <w:proofErr w:type="spellStart"/>
            <w:r w:rsidRPr="002A4893">
              <w:rPr>
                <w:rFonts w:ascii="Times New Roman" w:hAnsi="Times New Roman" w:cs="Times New Roman"/>
                <w:sz w:val="24"/>
                <w:szCs w:val="24"/>
              </w:rPr>
              <w:t>pdf</w:t>
            </w:r>
            <w:proofErr w:type="spellEnd"/>
            <w:r w:rsidRPr="002A4893">
              <w:rPr>
                <w:rFonts w:ascii="Times New Roman" w:hAnsi="Times New Roman" w:cs="Times New Roman"/>
                <w:sz w:val="24"/>
                <w:szCs w:val="24"/>
              </w:rPr>
              <w:t>“ или „</w:t>
            </w:r>
            <w:r w:rsidRPr="002A4893">
              <w:rPr>
                <w:rFonts w:ascii="Times New Roman" w:hAnsi="Times New Roman" w:cs="Times New Roman"/>
                <w:sz w:val="24"/>
                <w:szCs w:val="24"/>
                <w:lang w:val="en-US"/>
              </w:rPr>
              <w:t>jpg</w:t>
            </w:r>
            <w:r w:rsidRPr="002A4893">
              <w:rPr>
                <w:rFonts w:ascii="Times New Roman" w:hAnsi="Times New Roman" w:cs="Times New Roman"/>
                <w:sz w:val="24"/>
                <w:szCs w:val="24"/>
              </w:rPr>
              <w:t>”</w:t>
            </w:r>
            <w:r w:rsidR="001D3F62" w:rsidRPr="002A4893">
              <w:rPr>
                <w:rFonts w:ascii="Times New Roman" w:hAnsi="Times New Roman" w:cs="Times New Roman"/>
                <w:sz w:val="24"/>
                <w:szCs w:val="24"/>
              </w:rPr>
              <w:t xml:space="preserve"> или „</w:t>
            </w:r>
            <w:proofErr w:type="spellStart"/>
            <w:r w:rsidR="001D3F62" w:rsidRPr="002A4893">
              <w:rPr>
                <w:rFonts w:ascii="Times New Roman" w:hAnsi="Times New Roman" w:cs="Times New Roman"/>
                <w:sz w:val="24"/>
                <w:szCs w:val="24"/>
              </w:rPr>
              <w:t>rar</w:t>
            </w:r>
            <w:proofErr w:type="spellEnd"/>
            <w:r w:rsidR="001D3F62" w:rsidRPr="002A4893">
              <w:rPr>
                <w:rFonts w:ascii="Times New Roman" w:hAnsi="Times New Roman" w:cs="Times New Roman"/>
                <w:sz w:val="24"/>
                <w:szCs w:val="24"/>
              </w:rPr>
              <w:t>” или „</w:t>
            </w:r>
            <w:proofErr w:type="spellStart"/>
            <w:r w:rsidR="001D3F62" w:rsidRPr="002A4893">
              <w:rPr>
                <w:rFonts w:ascii="Times New Roman" w:hAnsi="Times New Roman" w:cs="Times New Roman"/>
                <w:sz w:val="24"/>
                <w:szCs w:val="24"/>
              </w:rPr>
              <w:t>zip</w:t>
            </w:r>
            <w:proofErr w:type="spellEnd"/>
            <w:r w:rsidR="001D3F62" w:rsidRPr="002A4893">
              <w:rPr>
                <w:rFonts w:ascii="Times New Roman" w:hAnsi="Times New Roman" w:cs="Times New Roman"/>
                <w:sz w:val="24"/>
                <w:szCs w:val="24"/>
              </w:rPr>
              <w:t>“.</w:t>
            </w:r>
            <w:r w:rsidRPr="002A4893">
              <w:rPr>
                <w:rFonts w:ascii="Times New Roman" w:hAnsi="Times New Roman" w:cs="Times New Roman"/>
                <w:sz w:val="24"/>
                <w:szCs w:val="24"/>
              </w:rPr>
              <w:t xml:space="preserve">. В случаите на инвестиции за СМР към договорите се прилагат и </w:t>
            </w:r>
            <w:r w:rsidR="00506CD9" w:rsidRPr="002A4893">
              <w:rPr>
                <w:rFonts w:ascii="Times New Roman" w:hAnsi="Times New Roman" w:cs="Times New Roman"/>
                <w:sz w:val="24"/>
                <w:szCs w:val="24"/>
              </w:rPr>
              <w:t>КСС</w:t>
            </w:r>
            <w:r w:rsidRPr="002A4893">
              <w:rPr>
                <w:rFonts w:ascii="Times New Roman" w:hAnsi="Times New Roman" w:cs="Times New Roman"/>
                <w:sz w:val="24"/>
                <w:szCs w:val="24"/>
              </w:rPr>
              <w:t xml:space="preserve"> във формат „</w:t>
            </w:r>
            <w:proofErr w:type="spellStart"/>
            <w:r w:rsidRPr="002A4893">
              <w:rPr>
                <w:rFonts w:ascii="Times New Roman" w:hAnsi="Times New Roman" w:cs="Times New Roman"/>
                <w:sz w:val="24"/>
                <w:szCs w:val="24"/>
              </w:rPr>
              <w:t>pdf</w:t>
            </w:r>
            <w:proofErr w:type="spellEnd"/>
            <w:r w:rsidRPr="002A4893">
              <w:rPr>
                <w:rFonts w:ascii="Times New Roman" w:hAnsi="Times New Roman" w:cs="Times New Roman"/>
                <w:sz w:val="24"/>
                <w:szCs w:val="24"/>
              </w:rPr>
              <w:t xml:space="preserve">“. - </w:t>
            </w:r>
            <w:r w:rsidRPr="002A4893">
              <w:rPr>
                <w:rFonts w:ascii="Times New Roman" w:hAnsi="Times New Roman" w:cs="Times New Roman"/>
                <w:i/>
                <w:iCs/>
                <w:sz w:val="24"/>
                <w:szCs w:val="24"/>
              </w:rPr>
              <w:t>важи в случаите, когато кандидатът не се явява възложител по чл. 5 и 6 от ЗОП и разходите не попадат в приложното поле на ПМС № 160/2016 г.</w:t>
            </w:r>
            <w:r w:rsidR="00F05A9B" w:rsidRPr="002A4893">
              <w:rPr>
                <w:rFonts w:ascii="Times New Roman" w:hAnsi="Times New Roman" w:cs="Times New Roman"/>
                <w:i/>
                <w:iCs/>
                <w:sz w:val="24"/>
                <w:szCs w:val="24"/>
              </w:rPr>
              <w:t xml:space="preserve"> за кандидати, които заявяват финансова помощ в размер до 50 на сто от размера на допустимите за подпомагане разходи.</w:t>
            </w:r>
          </w:p>
          <w:p w14:paraId="237383A4" w14:textId="0CE4338C" w:rsidR="009751BF" w:rsidRPr="002A4893" w:rsidRDefault="009751BF">
            <w:pPr>
              <w:spacing w:before="240" w:line="276" w:lineRule="auto"/>
              <w:contextualSpacing/>
              <w:jc w:val="both"/>
              <w:rPr>
                <w:rFonts w:ascii="Times New Roman" w:hAnsi="Times New Roman" w:cs="Times New Roman"/>
                <w:iCs/>
                <w:sz w:val="24"/>
                <w:szCs w:val="24"/>
              </w:rPr>
            </w:pPr>
            <w:r w:rsidRPr="002A4893">
              <w:rPr>
                <w:rFonts w:ascii="Times New Roman" w:hAnsi="Times New Roman" w:cs="Times New Roman"/>
                <w:sz w:val="24"/>
                <w:szCs w:val="24"/>
              </w:rPr>
              <w:t>32. Договор за финансов лизинг с приложен към него погасителен план за изплащане на лизинговите вноски (</w:t>
            </w:r>
            <w:r w:rsidRPr="002A4893">
              <w:rPr>
                <w:rFonts w:ascii="Times New Roman" w:hAnsi="Times New Roman" w:cs="Times New Roman"/>
                <w:i/>
                <w:sz w:val="24"/>
                <w:szCs w:val="24"/>
              </w:rPr>
              <w:t>важи в случай, че проектът включва разходи за закупуване на активи чрез финансов лизинг</w:t>
            </w:r>
            <w:r w:rsidR="00F05A9B" w:rsidRPr="002A4893">
              <w:rPr>
                <w:rFonts w:ascii="Times New Roman" w:hAnsi="Times New Roman" w:cs="Times New Roman"/>
                <w:i/>
                <w:sz w:val="24"/>
                <w:szCs w:val="24"/>
              </w:rPr>
              <w:t xml:space="preserve"> за кандидати, които заявяват финансова помощ в размер до 50 на сто от размера на допустимите за подпомагане разходи</w:t>
            </w:r>
            <w:r w:rsidRPr="002A4893">
              <w:rPr>
                <w:rFonts w:ascii="Times New Roman" w:hAnsi="Times New Roman" w:cs="Times New Roman"/>
                <w:i/>
                <w:sz w:val="24"/>
                <w:szCs w:val="24"/>
              </w:rPr>
              <w:t>)</w:t>
            </w:r>
            <w:r w:rsidRPr="002A4893">
              <w:rPr>
                <w:rFonts w:ascii="Times New Roman" w:hAnsi="Times New Roman" w:cs="Times New Roman"/>
                <w:sz w:val="24"/>
                <w:szCs w:val="24"/>
              </w:rPr>
              <w:t>. Представя се във формат „</w:t>
            </w:r>
            <w:proofErr w:type="spellStart"/>
            <w:r w:rsidRPr="002A4893">
              <w:rPr>
                <w:rFonts w:ascii="Times New Roman" w:hAnsi="Times New Roman" w:cs="Times New Roman"/>
                <w:sz w:val="24"/>
                <w:szCs w:val="24"/>
              </w:rPr>
              <w:t>pdf</w:t>
            </w:r>
            <w:proofErr w:type="spellEnd"/>
            <w:r w:rsidRPr="002A4893">
              <w:rPr>
                <w:rFonts w:ascii="Times New Roman" w:hAnsi="Times New Roman" w:cs="Times New Roman"/>
                <w:sz w:val="24"/>
                <w:szCs w:val="24"/>
              </w:rPr>
              <w:t>“ или „</w:t>
            </w:r>
            <w:r w:rsidRPr="002A4893">
              <w:rPr>
                <w:rFonts w:ascii="Times New Roman" w:hAnsi="Times New Roman" w:cs="Times New Roman"/>
                <w:sz w:val="24"/>
                <w:szCs w:val="24"/>
                <w:lang w:val="en-US"/>
              </w:rPr>
              <w:t>jpg</w:t>
            </w:r>
            <w:r w:rsidRPr="002A4893">
              <w:rPr>
                <w:rFonts w:ascii="Times New Roman" w:hAnsi="Times New Roman" w:cs="Times New Roman"/>
                <w:sz w:val="24"/>
                <w:szCs w:val="24"/>
              </w:rPr>
              <w:t>”.</w:t>
            </w:r>
          </w:p>
          <w:p w14:paraId="48909DF1" w14:textId="49C752CF" w:rsidR="00B45A7E" w:rsidRPr="002A4893" w:rsidRDefault="00B45A7E">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33</w:t>
            </w:r>
            <w:r w:rsidR="00AE34BD" w:rsidRPr="002A4893">
              <w:rPr>
                <w:rFonts w:ascii="Times New Roman" w:hAnsi="Times New Roman" w:cs="Times New Roman"/>
                <w:sz w:val="24"/>
                <w:szCs w:val="24"/>
              </w:rPr>
              <w:t xml:space="preserve">. </w:t>
            </w:r>
            <w:r w:rsidRPr="002A4893">
              <w:rPr>
                <w:rFonts w:ascii="Times New Roman" w:hAnsi="Times New Roman" w:cs="Times New Roman"/>
                <w:sz w:val="24"/>
                <w:szCs w:val="24"/>
              </w:rPr>
              <w:t>Д</w:t>
            </w:r>
            <w:r w:rsidR="00375036" w:rsidRPr="002A4893">
              <w:rPr>
                <w:rFonts w:ascii="Times New Roman" w:hAnsi="Times New Roman" w:cs="Times New Roman"/>
                <w:sz w:val="24"/>
                <w:szCs w:val="24"/>
              </w:rPr>
              <w:t>опълнителни д</w:t>
            </w:r>
            <w:r w:rsidRPr="002A4893">
              <w:rPr>
                <w:rFonts w:ascii="Times New Roman" w:hAnsi="Times New Roman" w:cs="Times New Roman"/>
                <w:sz w:val="24"/>
                <w:szCs w:val="24"/>
              </w:rPr>
              <w:t xml:space="preserve">окументи, представяни </w:t>
            </w:r>
            <w:r w:rsidR="00375036" w:rsidRPr="002A4893">
              <w:rPr>
                <w:rFonts w:ascii="Times New Roman" w:hAnsi="Times New Roman" w:cs="Times New Roman"/>
                <w:sz w:val="24"/>
                <w:szCs w:val="24"/>
              </w:rPr>
              <w:t xml:space="preserve">само </w:t>
            </w:r>
            <w:r w:rsidRPr="002A4893">
              <w:rPr>
                <w:rFonts w:ascii="Times New Roman" w:hAnsi="Times New Roman" w:cs="Times New Roman"/>
                <w:sz w:val="24"/>
                <w:szCs w:val="24"/>
              </w:rPr>
              <w:t>от кандидати по Закона за вероизповеданията:</w:t>
            </w:r>
          </w:p>
          <w:p w14:paraId="57ACFF31" w14:textId="7EC0B121" w:rsidR="00AE34BD" w:rsidRPr="002A4893" w:rsidRDefault="00B45A7E">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33.1.</w:t>
            </w:r>
            <w:r w:rsidR="00FD77A9" w:rsidRPr="002A4893">
              <w:rPr>
                <w:rFonts w:ascii="Times New Roman" w:hAnsi="Times New Roman" w:cs="Times New Roman"/>
                <w:sz w:val="24"/>
                <w:szCs w:val="24"/>
              </w:rPr>
              <w:t xml:space="preserve"> </w:t>
            </w:r>
            <w:r w:rsidR="00C942F2" w:rsidRPr="002A4893">
              <w:rPr>
                <w:rFonts w:ascii="Times New Roman" w:hAnsi="Times New Roman" w:cs="Times New Roman"/>
                <w:sz w:val="24"/>
                <w:szCs w:val="24"/>
              </w:rPr>
              <w:t>Заповед, протокол за избор или решение, издадени или утвърдени от съответния компетентен орган, които да доказват легитимността на органа за управление или н</w:t>
            </w:r>
            <w:r w:rsidR="00AE34BD" w:rsidRPr="002A4893">
              <w:rPr>
                <w:rFonts w:ascii="Times New Roman" w:hAnsi="Times New Roman" w:cs="Times New Roman"/>
                <w:sz w:val="24"/>
                <w:szCs w:val="24"/>
              </w:rPr>
              <w:t>отариално заверено изрично пълномощно за лицата, упълномощени да вземат решения по отношение на кандидата местно поделение на вероизповеданията. Представя се във формат „</w:t>
            </w:r>
            <w:proofErr w:type="spellStart"/>
            <w:r w:rsidR="00AE34BD" w:rsidRPr="002A4893">
              <w:rPr>
                <w:rFonts w:ascii="Times New Roman" w:hAnsi="Times New Roman" w:cs="Times New Roman"/>
                <w:sz w:val="24"/>
                <w:szCs w:val="24"/>
              </w:rPr>
              <w:t>pdf</w:t>
            </w:r>
            <w:proofErr w:type="spellEnd"/>
            <w:r w:rsidR="00AE34BD" w:rsidRPr="002A4893">
              <w:rPr>
                <w:rFonts w:ascii="Times New Roman" w:hAnsi="Times New Roman" w:cs="Times New Roman"/>
                <w:sz w:val="24"/>
                <w:szCs w:val="24"/>
              </w:rPr>
              <w:t>“ или „</w:t>
            </w:r>
            <w:proofErr w:type="spellStart"/>
            <w:r w:rsidR="00AE34BD" w:rsidRPr="002A4893">
              <w:rPr>
                <w:rFonts w:ascii="Times New Roman" w:hAnsi="Times New Roman" w:cs="Times New Roman"/>
                <w:sz w:val="24"/>
                <w:szCs w:val="24"/>
              </w:rPr>
              <w:t>jpg</w:t>
            </w:r>
            <w:proofErr w:type="spellEnd"/>
            <w:r w:rsidR="00AE34BD" w:rsidRPr="002A4893">
              <w:rPr>
                <w:rFonts w:ascii="Times New Roman" w:hAnsi="Times New Roman" w:cs="Times New Roman"/>
                <w:sz w:val="24"/>
                <w:szCs w:val="24"/>
              </w:rPr>
              <w:t>“.</w:t>
            </w:r>
          </w:p>
          <w:p w14:paraId="06026156" w14:textId="301684FF" w:rsidR="00AE34BD" w:rsidRPr="002A4893" w:rsidRDefault="00B45A7E">
            <w:pPr>
              <w:spacing w:before="100" w:beforeAutospacing="1" w:after="100" w:afterAutospacing="1" w:line="276" w:lineRule="auto"/>
              <w:contextualSpacing/>
              <w:jc w:val="both"/>
              <w:rPr>
                <w:rFonts w:ascii="Times New Roman" w:hAnsi="Times New Roman" w:cs="Times New Roman"/>
                <w:sz w:val="24"/>
                <w:szCs w:val="24"/>
              </w:rPr>
            </w:pPr>
            <w:r w:rsidRPr="002A4893">
              <w:rPr>
                <w:rFonts w:ascii="Times New Roman" w:hAnsi="Times New Roman" w:cs="Times New Roman"/>
                <w:sz w:val="24"/>
                <w:szCs w:val="24"/>
              </w:rPr>
              <w:t>33.2.</w:t>
            </w:r>
            <w:r w:rsidR="00AE34BD" w:rsidRPr="002A4893">
              <w:rPr>
                <w:rFonts w:ascii="Times New Roman" w:hAnsi="Times New Roman" w:cs="Times New Roman"/>
                <w:sz w:val="24"/>
                <w:szCs w:val="24"/>
              </w:rPr>
              <w:t xml:space="preserve"> Копие на удостоверение от съответния окръжен съд за вписване на местно поделение на вероизповеданието, регистрирано по чл. 20 от ЗВ. Представя се във формат „</w:t>
            </w:r>
            <w:proofErr w:type="spellStart"/>
            <w:r w:rsidR="00AE34BD" w:rsidRPr="002A4893">
              <w:rPr>
                <w:rFonts w:ascii="Times New Roman" w:hAnsi="Times New Roman" w:cs="Times New Roman"/>
                <w:sz w:val="24"/>
                <w:szCs w:val="24"/>
              </w:rPr>
              <w:t>pdf</w:t>
            </w:r>
            <w:proofErr w:type="spellEnd"/>
            <w:r w:rsidR="00AE34BD" w:rsidRPr="002A4893">
              <w:rPr>
                <w:rFonts w:ascii="Times New Roman" w:hAnsi="Times New Roman" w:cs="Times New Roman"/>
                <w:sz w:val="24"/>
                <w:szCs w:val="24"/>
              </w:rPr>
              <w:t>“ или „</w:t>
            </w:r>
            <w:proofErr w:type="spellStart"/>
            <w:r w:rsidR="00AE34BD" w:rsidRPr="002A4893">
              <w:rPr>
                <w:rFonts w:ascii="Times New Roman" w:hAnsi="Times New Roman" w:cs="Times New Roman"/>
                <w:sz w:val="24"/>
                <w:szCs w:val="24"/>
              </w:rPr>
              <w:t>jpg</w:t>
            </w:r>
            <w:proofErr w:type="spellEnd"/>
            <w:r w:rsidR="00AE34BD" w:rsidRPr="002A4893">
              <w:rPr>
                <w:rFonts w:ascii="Times New Roman" w:hAnsi="Times New Roman" w:cs="Times New Roman"/>
                <w:sz w:val="24"/>
                <w:szCs w:val="24"/>
              </w:rPr>
              <w:t xml:space="preserve">“. </w:t>
            </w:r>
            <w:r w:rsidR="00AE34BD" w:rsidRPr="002A4893">
              <w:rPr>
                <w:rFonts w:ascii="Times New Roman" w:hAnsi="Times New Roman" w:cs="Times New Roman"/>
                <w:i/>
                <w:sz w:val="24"/>
                <w:szCs w:val="24"/>
              </w:rPr>
              <w:t>(Представя се само от местни поделения на вероизповеданията по чл. 20 от ЗВ).</w:t>
            </w:r>
          </w:p>
          <w:p w14:paraId="07EB78E8" w14:textId="6E105410" w:rsidR="00113F2F" w:rsidRPr="002A4893" w:rsidRDefault="00B45A7E">
            <w:pPr>
              <w:spacing w:line="276" w:lineRule="auto"/>
              <w:jc w:val="both"/>
              <w:rPr>
                <w:rFonts w:ascii="Times New Roman" w:hAnsi="Times New Roman" w:cs="Times New Roman"/>
                <w:sz w:val="24"/>
                <w:szCs w:val="24"/>
                <w:lang w:val="en-GB"/>
              </w:rPr>
            </w:pPr>
            <w:r w:rsidRPr="002A4893">
              <w:rPr>
                <w:rFonts w:ascii="Times New Roman" w:hAnsi="Times New Roman" w:cs="Times New Roman"/>
                <w:sz w:val="24"/>
                <w:szCs w:val="24"/>
              </w:rPr>
              <w:t>33.3.</w:t>
            </w:r>
            <w:r w:rsidR="00113F2F" w:rsidRPr="002A4893">
              <w:rPr>
                <w:rFonts w:ascii="Times New Roman" w:hAnsi="Times New Roman" w:cs="Times New Roman"/>
                <w:sz w:val="24"/>
                <w:szCs w:val="24"/>
              </w:rPr>
              <w:t xml:space="preserve"> Справка за имуществото на кандидата, заверена от съответното им висшестоящо управление.</w:t>
            </w:r>
            <w:r w:rsidR="00113F2F" w:rsidRPr="002A4893">
              <w:rPr>
                <w:rFonts w:ascii="Times New Roman" w:hAnsi="Times New Roman" w:cs="Times New Roman"/>
                <w:sz w:val="24"/>
                <w:szCs w:val="24"/>
                <w:lang w:val="en-GB"/>
              </w:rPr>
              <w:t xml:space="preserve"> </w:t>
            </w:r>
            <w:r w:rsidR="00113F2F" w:rsidRPr="002A4893">
              <w:rPr>
                <w:rFonts w:ascii="Times New Roman" w:hAnsi="Times New Roman" w:cs="Times New Roman"/>
                <w:sz w:val="24"/>
                <w:szCs w:val="24"/>
              </w:rPr>
              <w:t>Представя се във формат „</w:t>
            </w:r>
            <w:proofErr w:type="spellStart"/>
            <w:r w:rsidR="00113F2F" w:rsidRPr="002A4893">
              <w:rPr>
                <w:rFonts w:ascii="Times New Roman" w:hAnsi="Times New Roman" w:cs="Times New Roman"/>
                <w:sz w:val="24"/>
                <w:szCs w:val="24"/>
              </w:rPr>
              <w:t>pdf</w:t>
            </w:r>
            <w:proofErr w:type="spellEnd"/>
            <w:r w:rsidR="00113F2F" w:rsidRPr="002A4893">
              <w:rPr>
                <w:rFonts w:ascii="Times New Roman" w:hAnsi="Times New Roman" w:cs="Times New Roman"/>
                <w:sz w:val="24"/>
                <w:szCs w:val="24"/>
              </w:rPr>
              <w:t>“ или „</w:t>
            </w:r>
            <w:proofErr w:type="spellStart"/>
            <w:r w:rsidR="00113F2F" w:rsidRPr="002A4893">
              <w:rPr>
                <w:rFonts w:ascii="Times New Roman" w:hAnsi="Times New Roman" w:cs="Times New Roman"/>
                <w:sz w:val="24"/>
                <w:szCs w:val="24"/>
              </w:rPr>
              <w:t>jpg</w:t>
            </w:r>
            <w:proofErr w:type="spellEnd"/>
            <w:r w:rsidR="00113F2F" w:rsidRPr="002A4893">
              <w:rPr>
                <w:rFonts w:ascii="Times New Roman" w:hAnsi="Times New Roman" w:cs="Times New Roman"/>
                <w:sz w:val="24"/>
                <w:szCs w:val="24"/>
              </w:rPr>
              <w:t>“.</w:t>
            </w:r>
            <w:r w:rsidR="00B82D24" w:rsidRPr="002A4893">
              <w:rPr>
                <w:rFonts w:ascii="Times New Roman" w:hAnsi="Times New Roman" w:cs="Times New Roman"/>
                <w:i/>
                <w:iCs/>
                <w:sz w:val="24"/>
                <w:szCs w:val="24"/>
              </w:rPr>
              <w:t xml:space="preserve"> (Когато тези документи не са представени към датата на подаване на проектното предложение, кандидатът трябва да ги представи най-късно в срока по т. </w:t>
            </w:r>
            <w:r w:rsidR="00532230" w:rsidRPr="002A4893">
              <w:rPr>
                <w:rFonts w:ascii="Times New Roman" w:hAnsi="Times New Roman" w:cs="Times New Roman"/>
                <w:i/>
                <w:iCs/>
                <w:sz w:val="24"/>
                <w:szCs w:val="24"/>
              </w:rPr>
              <w:t xml:space="preserve">5 </w:t>
            </w:r>
            <w:r w:rsidR="00B82D24" w:rsidRPr="002A4893">
              <w:rPr>
                <w:rFonts w:ascii="Times New Roman" w:hAnsi="Times New Roman" w:cs="Times New Roman"/>
                <w:i/>
                <w:iCs/>
                <w:sz w:val="24"/>
                <w:szCs w:val="24"/>
              </w:rPr>
              <w:t>от Раздел 21.</w:t>
            </w:r>
            <w:r w:rsidR="00532230" w:rsidRPr="002A4893">
              <w:rPr>
                <w:rFonts w:ascii="Times New Roman" w:hAnsi="Times New Roman" w:cs="Times New Roman"/>
                <w:i/>
                <w:iCs/>
                <w:sz w:val="24"/>
                <w:szCs w:val="24"/>
              </w:rPr>
              <w:t>1</w:t>
            </w:r>
            <w:r w:rsidR="00B82D24" w:rsidRPr="002A4893">
              <w:rPr>
                <w:rFonts w:ascii="Times New Roman" w:hAnsi="Times New Roman" w:cs="Times New Roman"/>
                <w:i/>
                <w:iCs/>
                <w:sz w:val="24"/>
                <w:szCs w:val="24"/>
              </w:rPr>
              <w:t>)</w:t>
            </w:r>
          </w:p>
          <w:p w14:paraId="68204A74" w14:textId="0375EE71" w:rsidR="00C54A15" w:rsidRPr="002A4893" w:rsidRDefault="00BC5FEE">
            <w:pPr>
              <w:spacing w:before="240" w:line="276" w:lineRule="auto"/>
              <w:contextualSpacing/>
              <w:jc w:val="both"/>
              <w:rPr>
                <w:rFonts w:ascii="Times New Roman" w:hAnsi="Times New Roman" w:cs="Times New Roman"/>
                <w:iCs/>
                <w:sz w:val="24"/>
                <w:szCs w:val="24"/>
              </w:rPr>
            </w:pPr>
            <w:r w:rsidRPr="002A4893">
              <w:rPr>
                <w:rFonts w:ascii="Times New Roman" w:hAnsi="Times New Roman" w:cs="Times New Roman"/>
                <w:iCs/>
                <w:sz w:val="24"/>
                <w:szCs w:val="24"/>
              </w:rPr>
              <w:t>3</w:t>
            </w:r>
            <w:r w:rsidR="00F05A9B" w:rsidRPr="002A4893">
              <w:rPr>
                <w:rFonts w:ascii="Times New Roman" w:hAnsi="Times New Roman" w:cs="Times New Roman"/>
                <w:iCs/>
                <w:sz w:val="24"/>
                <w:szCs w:val="24"/>
              </w:rPr>
              <w:t>3</w:t>
            </w:r>
            <w:r w:rsidR="00B45A7E" w:rsidRPr="002A4893">
              <w:rPr>
                <w:rFonts w:ascii="Times New Roman" w:hAnsi="Times New Roman" w:cs="Times New Roman"/>
                <w:iCs/>
                <w:sz w:val="24"/>
                <w:szCs w:val="24"/>
              </w:rPr>
              <w:t>.4</w:t>
            </w:r>
            <w:r w:rsidR="00A154E0" w:rsidRPr="002A4893">
              <w:rPr>
                <w:rFonts w:ascii="Times New Roman" w:hAnsi="Times New Roman" w:cs="Times New Roman"/>
                <w:iCs/>
                <w:sz w:val="24"/>
                <w:szCs w:val="24"/>
              </w:rPr>
              <w:t xml:space="preserve">. Документ, удостоверяващ размера на полученото финансиране, в т.ч. и от държавни, териториални или местни органи или от други </w:t>
            </w:r>
            <w:proofErr w:type="spellStart"/>
            <w:r w:rsidR="00A154E0" w:rsidRPr="002A4893">
              <w:rPr>
                <w:rFonts w:ascii="Times New Roman" w:hAnsi="Times New Roman" w:cs="Times New Roman"/>
                <w:iCs/>
                <w:sz w:val="24"/>
                <w:szCs w:val="24"/>
              </w:rPr>
              <w:t>публичноправни</w:t>
            </w:r>
            <w:proofErr w:type="spellEnd"/>
            <w:r w:rsidR="00A154E0" w:rsidRPr="002A4893">
              <w:rPr>
                <w:rFonts w:ascii="Times New Roman" w:hAnsi="Times New Roman" w:cs="Times New Roman"/>
                <w:iCs/>
                <w:sz w:val="24"/>
                <w:szCs w:val="24"/>
              </w:rPr>
              <w:t xml:space="preserve"> организации. Представя се във формат „</w:t>
            </w:r>
            <w:proofErr w:type="spellStart"/>
            <w:r w:rsidR="00A154E0" w:rsidRPr="002A4893">
              <w:rPr>
                <w:rFonts w:ascii="Times New Roman" w:hAnsi="Times New Roman" w:cs="Times New Roman"/>
                <w:iCs/>
                <w:sz w:val="24"/>
                <w:szCs w:val="24"/>
              </w:rPr>
              <w:t>pdf</w:t>
            </w:r>
            <w:proofErr w:type="spellEnd"/>
            <w:r w:rsidR="00A154E0" w:rsidRPr="002A4893">
              <w:rPr>
                <w:rFonts w:ascii="Times New Roman" w:hAnsi="Times New Roman" w:cs="Times New Roman"/>
                <w:iCs/>
                <w:sz w:val="24"/>
                <w:szCs w:val="24"/>
              </w:rPr>
              <w:t>“ или „</w:t>
            </w:r>
            <w:proofErr w:type="spellStart"/>
            <w:r w:rsidR="00A154E0" w:rsidRPr="002A4893">
              <w:rPr>
                <w:rFonts w:ascii="Times New Roman" w:hAnsi="Times New Roman" w:cs="Times New Roman"/>
                <w:iCs/>
                <w:sz w:val="24"/>
                <w:szCs w:val="24"/>
              </w:rPr>
              <w:t>jpg</w:t>
            </w:r>
            <w:proofErr w:type="spellEnd"/>
            <w:r w:rsidR="00A154E0" w:rsidRPr="002A4893">
              <w:rPr>
                <w:rFonts w:ascii="Times New Roman" w:hAnsi="Times New Roman" w:cs="Times New Roman"/>
                <w:iCs/>
                <w:sz w:val="24"/>
                <w:szCs w:val="24"/>
              </w:rPr>
              <w:t>”. Представя се само от кандидати, регистрирани по Закона за вероизповеданията във връзка с проверка за съответствие с условията на чл. 5, ал. 2, т. 14 от ЗОП.</w:t>
            </w:r>
          </w:p>
          <w:p w14:paraId="07CBF303" w14:textId="326A654E" w:rsidR="009751BF" w:rsidRPr="002A4893" w:rsidRDefault="00BC5FEE">
            <w:pPr>
              <w:spacing w:line="276" w:lineRule="auto"/>
              <w:contextualSpacing/>
              <w:jc w:val="both"/>
              <w:rPr>
                <w:rFonts w:ascii="Times New Roman" w:hAnsi="Times New Roman" w:cs="Times New Roman"/>
                <w:sz w:val="24"/>
                <w:szCs w:val="24"/>
              </w:rPr>
            </w:pPr>
            <w:r w:rsidRPr="002A4893">
              <w:rPr>
                <w:rFonts w:ascii="Times New Roman" w:eastAsia="Times New Roman" w:hAnsi="Times New Roman" w:cs="Times New Roman"/>
                <w:color w:val="000000"/>
                <w:spacing w:val="-2"/>
                <w:sz w:val="24"/>
                <w:szCs w:val="24"/>
              </w:rPr>
              <w:t>3</w:t>
            </w:r>
            <w:r w:rsidR="00F05A9B" w:rsidRPr="002A4893">
              <w:rPr>
                <w:rFonts w:ascii="Times New Roman" w:eastAsia="Times New Roman" w:hAnsi="Times New Roman" w:cs="Times New Roman"/>
                <w:color w:val="000000"/>
                <w:spacing w:val="-2"/>
                <w:sz w:val="24"/>
                <w:szCs w:val="24"/>
              </w:rPr>
              <w:t>4</w:t>
            </w:r>
            <w:r w:rsidR="00D21AB2" w:rsidRPr="002A4893">
              <w:rPr>
                <w:rFonts w:ascii="Times New Roman" w:eastAsia="Times New Roman" w:hAnsi="Times New Roman" w:cs="Times New Roman"/>
                <w:color w:val="000000"/>
                <w:spacing w:val="-2"/>
                <w:sz w:val="24"/>
                <w:szCs w:val="24"/>
              </w:rPr>
              <w:t xml:space="preserve">. </w:t>
            </w:r>
            <w:r w:rsidR="009751BF" w:rsidRPr="002A4893">
              <w:rPr>
                <w:rFonts w:ascii="Times New Roman" w:hAnsi="Times New Roman" w:cs="Times New Roman"/>
                <w:sz w:val="24"/>
                <w:szCs w:val="24"/>
              </w:rPr>
              <w:t>Лицензи, разрешения и/или документ, удостоверяващ регистрацията за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Представя се във формат „</w:t>
            </w:r>
            <w:proofErr w:type="spellStart"/>
            <w:r w:rsidR="009751BF" w:rsidRPr="002A4893">
              <w:rPr>
                <w:rFonts w:ascii="Times New Roman" w:hAnsi="Times New Roman" w:cs="Times New Roman"/>
                <w:sz w:val="24"/>
                <w:szCs w:val="24"/>
              </w:rPr>
              <w:t>pdf</w:t>
            </w:r>
            <w:proofErr w:type="spellEnd"/>
            <w:r w:rsidR="009751BF" w:rsidRPr="002A4893">
              <w:rPr>
                <w:rFonts w:ascii="Times New Roman" w:hAnsi="Times New Roman" w:cs="Times New Roman"/>
                <w:sz w:val="24"/>
                <w:szCs w:val="24"/>
              </w:rPr>
              <w:t>“ или „</w:t>
            </w:r>
            <w:proofErr w:type="spellStart"/>
            <w:r w:rsidR="009751BF" w:rsidRPr="002A4893">
              <w:rPr>
                <w:rFonts w:ascii="Times New Roman" w:hAnsi="Times New Roman" w:cs="Times New Roman"/>
                <w:sz w:val="24"/>
                <w:szCs w:val="24"/>
              </w:rPr>
              <w:t>jpg</w:t>
            </w:r>
            <w:proofErr w:type="spellEnd"/>
            <w:r w:rsidR="009751BF" w:rsidRPr="002A4893">
              <w:rPr>
                <w:rFonts w:ascii="Times New Roman" w:hAnsi="Times New Roman" w:cs="Times New Roman"/>
                <w:sz w:val="24"/>
                <w:szCs w:val="24"/>
              </w:rPr>
              <w:t xml:space="preserve">“. </w:t>
            </w:r>
            <w:r w:rsidR="009751BF" w:rsidRPr="00F0207A">
              <w:rPr>
                <w:rFonts w:ascii="Times New Roman" w:hAnsi="Times New Roman" w:cs="Times New Roman"/>
                <w:i/>
                <w:sz w:val="24"/>
                <w:szCs w:val="24"/>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sidR="00532230" w:rsidRPr="002A4893">
              <w:rPr>
                <w:rFonts w:ascii="Times New Roman" w:hAnsi="Times New Roman" w:cs="Times New Roman"/>
                <w:i/>
                <w:sz w:val="24"/>
                <w:szCs w:val="24"/>
              </w:rPr>
              <w:t>5</w:t>
            </w:r>
            <w:r w:rsidR="00532230" w:rsidRPr="00F0207A">
              <w:rPr>
                <w:rFonts w:ascii="Times New Roman" w:hAnsi="Times New Roman" w:cs="Times New Roman"/>
                <w:i/>
                <w:sz w:val="24"/>
                <w:szCs w:val="24"/>
              </w:rPr>
              <w:t xml:space="preserve"> </w:t>
            </w:r>
            <w:r w:rsidR="009751BF" w:rsidRPr="00F0207A">
              <w:rPr>
                <w:rFonts w:ascii="Times New Roman" w:hAnsi="Times New Roman" w:cs="Times New Roman"/>
                <w:i/>
                <w:sz w:val="24"/>
                <w:szCs w:val="24"/>
              </w:rPr>
              <w:t>от Раздел 21.</w:t>
            </w:r>
            <w:r w:rsidR="00532230" w:rsidRPr="002A4893">
              <w:rPr>
                <w:rFonts w:ascii="Times New Roman" w:hAnsi="Times New Roman" w:cs="Times New Roman"/>
                <w:i/>
                <w:sz w:val="24"/>
                <w:szCs w:val="24"/>
              </w:rPr>
              <w:t>1</w:t>
            </w:r>
            <w:r w:rsidR="009751BF" w:rsidRPr="00F0207A">
              <w:rPr>
                <w:rFonts w:ascii="Times New Roman" w:hAnsi="Times New Roman" w:cs="Times New Roman"/>
                <w:i/>
                <w:sz w:val="24"/>
                <w:szCs w:val="24"/>
              </w:rPr>
              <w:t>)</w:t>
            </w:r>
            <w:r w:rsidR="009751BF" w:rsidRPr="002A4893">
              <w:rPr>
                <w:rFonts w:ascii="Times New Roman" w:hAnsi="Times New Roman" w:cs="Times New Roman"/>
                <w:sz w:val="24"/>
                <w:szCs w:val="24"/>
              </w:rPr>
              <w:t>.</w:t>
            </w:r>
          </w:p>
          <w:p w14:paraId="0F53204E" w14:textId="6F2ED8B2" w:rsidR="00D21AB2" w:rsidRPr="002A4893" w:rsidRDefault="009751BF">
            <w:pPr>
              <w:spacing w:line="276" w:lineRule="auto"/>
              <w:jc w:val="both"/>
              <w:textAlignment w:val="center"/>
              <w:rPr>
                <w:rFonts w:ascii="Times New Roman" w:eastAsia="Times New Roman" w:hAnsi="Times New Roman" w:cs="Times New Roman"/>
                <w:sz w:val="24"/>
                <w:szCs w:val="24"/>
              </w:rPr>
            </w:pPr>
            <w:r w:rsidRPr="002A4893">
              <w:rPr>
                <w:rFonts w:ascii="Times New Roman" w:hAnsi="Times New Roman" w:cs="Times New Roman"/>
                <w:sz w:val="24"/>
                <w:szCs w:val="24"/>
              </w:rPr>
              <w:t>3</w:t>
            </w:r>
            <w:r w:rsidR="00F05A9B" w:rsidRPr="002A4893">
              <w:rPr>
                <w:rFonts w:ascii="Times New Roman" w:hAnsi="Times New Roman" w:cs="Times New Roman"/>
                <w:sz w:val="24"/>
                <w:szCs w:val="24"/>
              </w:rPr>
              <w:t>5</w:t>
            </w:r>
            <w:r w:rsidRPr="002A4893">
              <w:rPr>
                <w:rFonts w:ascii="Times New Roman" w:hAnsi="Times New Roman" w:cs="Times New Roman"/>
                <w:sz w:val="24"/>
                <w:szCs w:val="24"/>
              </w:rPr>
              <w:t xml:space="preserve">. Анализ, удостоверяващ изпълнението на условията по т. 24 от Раздел 13.2„Условия за допустимост на дейностите“, изготвен и съгласуван от правоспособно лице с компетентност в съответната област, вписан в Камарата на инженерите в инвестиционното проектиране (КИИП) </w:t>
            </w:r>
            <w:r w:rsidRPr="002A4893">
              <w:rPr>
                <w:rFonts w:ascii="Times New Roman" w:hAnsi="Times New Roman" w:cs="Times New Roman"/>
                <w:i/>
                <w:sz w:val="24"/>
                <w:szCs w:val="24"/>
              </w:rPr>
              <w:t>(важи в случаите на инвестиции за производство на енергия от ВЕИ)</w:t>
            </w:r>
            <w:r w:rsidRPr="002A4893">
              <w:rPr>
                <w:rFonts w:ascii="Times New Roman" w:hAnsi="Times New Roman" w:cs="Times New Roman"/>
                <w:sz w:val="24"/>
                <w:szCs w:val="24"/>
              </w:rPr>
              <w:t>. Представя се във формат „</w:t>
            </w:r>
            <w:proofErr w:type="spellStart"/>
            <w:r w:rsidRPr="002A4893">
              <w:rPr>
                <w:rFonts w:ascii="Times New Roman" w:hAnsi="Times New Roman" w:cs="Times New Roman"/>
                <w:sz w:val="24"/>
                <w:szCs w:val="24"/>
              </w:rPr>
              <w:t>pdf</w:t>
            </w:r>
            <w:proofErr w:type="spellEnd"/>
            <w:r w:rsidRPr="002A4893">
              <w:rPr>
                <w:rFonts w:ascii="Times New Roman" w:hAnsi="Times New Roman" w:cs="Times New Roman"/>
                <w:sz w:val="24"/>
                <w:szCs w:val="24"/>
              </w:rPr>
              <w:t>“ или „</w:t>
            </w:r>
            <w:proofErr w:type="spellStart"/>
            <w:r w:rsidRPr="002A4893">
              <w:rPr>
                <w:rFonts w:ascii="Times New Roman" w:hAnsi="Times New Roman" w:cs="Times New Roman"/>
                <w:sz w:val="24"/>
                <w:szCs w:val="24"/>
              </w:rPr>
              <w:t>jpg</w:t>
            </w:r>
            <w:proofErr w:type="spellEnd"/>
            <w:r w:rsidRPr="002A4893">
              <w:rPr>
                <w:rFonts w:ascii="Times New Roman" w:hAnsi="Times New Roman" w:cs="Times New Roman"/>
                <w:sz w:val="24"/>
                <w:szCs w:val="24"/>
              </w:rPr>
              <w:t>“</w:t>
            </w:r>
            <w:r w:rsidRPr="002A4893">
              <w:rPr>
                <w:rFonts w:ascii="Times New Roman" w:hAnsi="Times New Roman" w:cs="Times New Roman"/>
                <w:iCs/>
                <w:sz w:val="24"/>
                <w:szCs w:val="24"/>
              </w:rPr>
              <w:t xml:space="preserve"> или „</w:t>
            </w:r>
            <w:r w:rsidRPr="002A4893">
              <w:rPr>
                <w:rFonts w:ascii="Times New Roman" w:hAnsi="Times New Roman" w:cs="Times New Roman"/>
                <w:iCs/>
                <w:sz w:val="24"/>
                <w:szCs w:val="24"/>
                <w:lang w:val="en-US"/>
              </w:rPr>
              <w:t xml:space="preserve">zip” </w:t>
            </w:r>
            <w:r w:rsidRPr="002A4893">
              <w:rPr>
                <w:rFonts w:ascii="Times New Roman" w:hAnsi="Times New Roman" w:cs="Times New Roman"/>
                <w:iCs/>
                <w:sz w:val="24"/>
                <w:szCs w:val="24"/>
              </w:rPr>
              <w:t>или „</w:t>
            </w:r>
            <w:proofErr w:type="spellStart"/>
            <w:r w:rsidRPr="002A4893">
              <w:rPr>
                <w:rFonts w:ascii="Times New Roman" w:hAnsi="Times New Roman" w:cs="Times New Roman"/>
                <w:iCs/>
                <w:sz w:val="24"/>
                <w:szCs w:val="24"/>
                <w:lang w:val="en-US"/>
              </w:rPr>
              <w:t>rar</w:t>
            </w:r>
            <w:proofErr w:type="spellEnd"/>
            <w:r w:rsidRPr="002A4893">
              <w:rPr>
                <w:rFonts w:ascii="Times New Roman" w:hAnsi="Times New Roman" w:cs="Times New Roman"/>
                <w:iCs/>
                <w:sz w:val="24"/>
                <w:szCs w:val="24"/>
                <w:lang w:val="en-US"/>
              </w:rPr>
              <w:t>”</w:t>
            </w:r>
            <w:r w:rsidRPr="002A4893">
              <w:rPr>
                <w:rFonts w:ascii="Times New Roman" w:hAnsi="Times New Roman" w:cs="Times New Roman"/>
                <w:sz w:val="24"/>
                <w:szCs w:val="24"/>
              </w:rPr>
              <w:t>.</w:t>
            </w:r>
          </w:p>
          <w:p w14:paraId="2DC7BE62" w14:textId="14EA3B25" w:rsidR="00D21AB2" w:rsidRPr="002A4893" w:rsidRDefault="00BC5FEE">
            <w:pPr>
              <w:spacing w:line="276" w:lineRule="auto"/>
              <w:jc w:val="both"/>
              <w:rPr>
                <w:rFonts w:ascii="Times New Roman" w:eastAsia="Times New Roman" w:hAnsi="Times New Roman" w:cs="Times New Roman"/>
                <w:i/>
                <w:sz w:val="24"/>
                <w:szCs w:val="24"/>
              </w:rPr>
            </w:pPr>
            <w:r w:rsidRPr="002A4893">
              <w:rPr>
                <w:rFonts w:ascii="Times New Roman" w:hAnsi="Times New Roman" w:cs="Times New Roman"/>
                <w:iCs/>
                <w:sz w:val="24"/>
                <w:szCs w:val="24"/>
              </w:rPr>
              <w:lastRenderedPageBreak/>
              <w:t>3</w:t>
            </w:r>
            <w:r w:rsidR="00F05A9B" w:rsidRPr="002A4893">
              <w:rPr>
                <w:rFonts w:ascii="Times New Roman" w:hAnsi="Times New Roman" w:cs="Times New Roman"/>
                <w:iCs/>
                <w:sz w:val="24"/>
                <w:szCs w:val="24"/>
              </w:rPr>
              <w:t>6</w:t>
            </w:r>
            <w:r w:rsidR="00A335C9" w:rsidRPr="002A4893">
              <w:rPr>
                <w:rFonts w:ascii="Times New Roman" w:hAnsi="Times New Roman" w:cs="Times New Roman"/>
                <w:iCs/>
                <w:sz w:val="24"/>
                <w:szCs w:val="24"/>
              </w:rPr>
              <w:t xml:space="preserve">. </w:t>
            </w:r>
            <w:r w:rsidR="00A335C9" w:rsidRPr="002A4893">
              <w:rPr>
                <w:rFonts w:ascii="Times New Roman" w:eastAsia="Times New Roman" w:hAnsi="Times New Roman" w:cs="Times New Roman"/>
                <w:sz w:val="24"/>
                <w:szCs w:val="24"/>
              </w:rPr>
              <w:t xml:space="preserve">Разрешително за </w:t>
            </w:r>
            <w:proofErr w:type="spellStart"/>
            <w:r w:rsidR="00A335C9" w:rsidRPr="002A4893">
              <w:rPr>
                <w:rFonts w:ascii="Times New Roman" w:eastAsia="Times New Roman" w:hAnsi="Times New Roman" w:cs="Times New Roman"/>
                <w:sz w:val="24"/>
                <w:szCs w:val="24"/>
              </w:rPr>
              <w:t>водовземане</w:t>
            </w:r>
            <w:proofErr w:type="spellEnd"/>
            <w:r w:rsidR="00A335C9" w:rsidRPr="002A4893">
              <w:rPr>
                <w:rFonts w:ascii="Times New Roman" w:eastAsia="Times New Roman" w:hAnsi="Times New Roman" w:cs="Times New Roman"/>
                <w:sz w:val="24"/>
                <w:szCs w:val="24"/>
              </w:rPr>
              <w:t xml:space="preserve"> или </w:t>
            </w:r>
            <w:r w:rsidR="0051107D" w:rsidRPr="002A4893">
              <w:rPr>
                <w:rFonts w:ascii="Times New Roman" w:eastAsia="Times New Roman" w:hAnsi="Times New Roman" w:cs="Times New Roman"/>
                <w:sz w:val="24"/>
                <w:szCs w:val="24"/>
              </w:rPr>
              <w:t>документ за ползване</w:t>
            </w:r>
            <w:r w:rsidR="00A335C9" w:rsidRPr="002A4893">
              <w:rPr>
                <w:rFonts w:ascii="Times New Roman" w:eastAsia="Times New Roman" w:hAnsi="Times New Roman" w:cs="Times New Roman"/>
                <w:sz w:val="24"/>
                <w:szCs w:val="24"/>
              </w:rPr>
              <w:t xml:space="preserve"> на услуга </w:t>
            </w:r>
            <w:r w:rsidR="0051107D" w:rsidRPr="002A4893">
              <w:rPr>
                <w:rFonts w:ascii="Times New Roman" w:eastAsia="Times New Roman" w:hAnsi="Times New Roman" w:cs="Times New Roman"/>
                <w:sz w:val="24"/>
                <w:szCs w:val="24"/>
              </w:rPr>
              <w:t xml:space="preserve">„доставка на вода </w:t>
            </w:r>
            <w:r w:rsidR="00A335C9" w:rsidRPr="002A4893">
              <w:rPr>
                <w:rFonts w:ascii="Times New Roman" w:eastAsia="Times New Roman" w:hAnsi="Times New Roman" w:cs="Times New Roman"/>
                <w:sz w:val="24"/>
                <w:szCs w:val="24"/>
              </w:rPr>
              <w:t>за напояване</w:t>
            </w:r>
            <w:r w:rsidR="0051107D" w:rsidRPr="002A4893">
              <w:rPr>
                <w:rFonts w:ascii="Times New Roman" w:eastAsia="Times New Roman" w:hAnsi="Times New Roman" w:cs="Times New Roman"/>
                <w:sz w:val="24"/>
                <w:szCs w:val="24"/>
              </w:rPr>
              <w:t>“</w:t>
            </w:r>
            <w:r w:rsidR="00A335C9" w:rsidRPr="002A4893">
              <w:rPr>
                <w:rFonts w:ascii="Times New Roman" w:eastAsia="Times New Roman" w:hAnsi="Times New Roman" w:cs="Times New Roman"/>
                <w:sz w:val="24"/>
                <w:szCs w:val="24"/>
              </w:rPr>
              <w:t xml:space="preserve"> </w:t>
            </w:r>
            <w:r w:rsidR="00A335C9" w:rsidRPr="002A4893">
              <w:rPr>
                <w:rFonts w:ascii="Times New Roman" w:eastAsia="Times New Roman" w:hAnsi="Times New Roman" w:cs="Times New Roman"/>
                <w:i/>
                <w:sz w:val="24"/>
                <w:szCs w:val="24"/>
              </w:rPr>
              <w:t>(за проекти с включени инвестиции, свързани с напояване</w:t>
            </w:r>
            <w:r w:rsidR="008A13FF" w:rsidRPr="002A4893">
              <w:rPr>
                <w:rFonts w:ascii="Times New Roman" w:eastAsia="Times New Roman" w:hAnsi="Times New Roman" w:cs="Times New Roman"/>
                <w:i/>
                <w:sz w:val="24"/>
                <w:szCs w:val="24"/>
              </w:rPr>
              <w:t>.</w:t>
            </w:r>
            <w:r w:rsidR="008A13FF" w:rsidRPr="002A4893">
              <w:rPr>
                <w:rFonts w:ascii="Times New Roman" w:hAnsi="Times New Roman" w:cs="Times New Roman"/>
                <w:i/>
                <w:iCs/>
                <w:sz w:val="24"/>
                <w:szCs w:val="24"/>
              </w:rPr>
              <w:t xml:space="preserve"> Когато към датата на </w:t>
            </w:r>
            <w:r w:rsidR="008A13FF" w:rsidRPr="002A4893">
              <w:rPr>
                <w:rFonts w:ascii="Times New Roman" w:hAnsi="Times New Roman" w:cs="Times New Roman"/>
                <w:i/>
                <w:sz w:val="24"/>
                <w:szCs w:val="24"/>
              </w:rPr>
              <w:t>подаване на проектното предложение</w:t>
            </w:r>
            <w:r w:rsidR="008A13FF" w:rsidRPr="002A4893" w:rsidDel="00751294">
              <w:rPr>
                <w:rFonts w:ascii="Times New Roman" w:hAnsi="Times New Roman" w:cs="Times New Roman"/>
                <w:i/>
                <w:iCs/>
                <w:sz w:val="24"/>
                <w:szCs w:val="24"/>
              </w:rPr>
              <w:t xml:space="preserve"> </w:t>
            </w:r>
            <w:r w:rsidR="008A13FF" w:rsidRPr="002A4893">
              <w:rPr>
                <w:rFonts w:ascii="Times New Roman" w:hAnsi="Times New Roman" w:cs="Times New Roman"/>
                <w:i/>
                <w:iCs/>
                <w:sz w:val="24"/>
                <w:szCs w:val="24"/>
              </w:rPr>
              <w:t xml:space="preserve">разрешително за </w:t>
            </w:r>
            <w:proofErr w:type="spellStart"/>
            <w:r w:rsidR="008A13FF" w:rsidRPr="002A4893">
              <w:rPr>
                <w:rFonts w:ascii="Times New Roman" w:hAnsi="Times New Roman" w:cs="Times New Roman"/>
                <w:i/>
                <w:iCs/>
                <w:sz w:val="24"/>
                <w:szCs w:val="24"/>
              </w:rPr>
              <w:t>водовземане</w:t>
            </w:r>
            <w:proofErr w:type="spellEnd"/>
            <w:r w:rsidR="008A13FF" w:rsidRPr="002A4893">
              <w:rPr>
                <w:rFonts w:ascii="Times New Roman" w:hAnsi="Times New Roman" w:cs="Times New Roman"/>
                <w:i/>
                <w:iCs/>
                <w:sz w:val="24"/>
                <w:szCs w:val="24"/>
              </w:rPr>
              <w:t xml:space="preserve"> не е </w:t>
            </w:r>
            <w:proofErr w:type="spellStart"/>
            <w:r w:rsidR="008A13FF" w:rsidRPr="002A4893">
              <w:rPr>
                <w:rFonts w:ascii="Times New Roman" w:hAnsi="Times New Roman" w:cs="Times New Roman"/>
                <w:i/>
                <w:iCs/>
                <w:sz w:val="24"/>
                <w:szCs w:val="24"/>
              </w:rPr>
              <w:t>издадено,се</w:t>
            </w:r>
            <w:proofErr w:type="spellEnd"/>
            <w:r w:rsidR="008A13FF" w:rsidRPr="002A4893">
              <w:rPr>
                <w:rFonts w:ascii="Times New Roman" w:hAnsi="Times New Roman" w:cs="Times New Roman"/>
                <w:i/>
                <w:iCs/>
                <w:sz w:val="24"/>
                <w:szCs w:val="24"/>
              </w:rPr>
              <w:t xml:space="preserve"> представя входящ номер на искане за издаване от съответния орган. </w:t>
            </w:r>
            <w:r w:rsidR="008A13FF" w:rsidRPr="008902B2">
              <w:rPr>
                <w:rFonts w:ascii="Times New Roman" w:hAnsi="Times New Roman" w:cs="Times New Roman"/>
                <w:i/>
                <w:sz w:val="24"/>
              </w:rPr>
              <w:t>В случай, че е представен входящ номер, кандид</w:t>
            </w:r>
            <w:r w:rsidR="008A13FF" w:rsidRPr="0060217B">
              <w:rPr>
                <w:rFonts w:ascii="Times New Roman" w:hAnsi="Times New Roman" w:cs="Times New Roman"/>
                <w:i/>
                <w:sz w:val="24"/>
              </w:rPr>
              <w:t xml:space="preserve">атът трябва да представи изискуемият документ най-късно в срока по т. </w:t>
            </w:r>
            <w:r w:rsidR="00532230" w:rsidRPr="00B83087">
              <w:rPr>
                <w:rFonts w:ascii="Times New Roman" w:hAnsi="Times New Roman" w:cs="Times New Roman"/>
                <w:i/>
                <w:sz w:val="24"/>
              </w:rPr>
              <w:t>5</w:t>
            </w:r>
            <w:r w:rsidR="008A13FF" w:rsidRPr="00F25C31">
              <w:rPr>
                <w:rFonts w:ascii="Times New Roman" w:hAnsi="Times New Roman" w:cs="Times New Roman"/>
                <w:i/>
                <w:sz w:val="24"/>
              </w:rPr>
              <w:t xml:space="preserve"> от раздел 21.</w:t>
            </w:r>
            <w:r w:rsidR="00532230" w:rsidRPr="00F25C31">
              <w:rPr>
                <w:rFonts w:ascii="Times New Roman" w:hAnsi="Times New Roman" w:cs="Times New Roman"/>
                <w:i/>
                <w:sz w:val="24"/>
              </w:rPr>
              <w:t>1</w:t>
            </w:r>
            <w:r w:rsidR="008A13FF" w:rsidRPr="00F25C31">
              <w:rPr>
                <w:rFonts w:ascii="Times New Roman" w:hAnsi="Times New Roman" w:cs="Times New Roman"/>
                <w:i/>
                <w:sz w:val="24"/>
              </w:rPr>
              <w:t xml:space="preserve"> „Оценка на административно съответствие и допустимост“.</w:t>
            </w:r>
            <w:r w:rsidR="00A335C9" w:rsidRPr="002A4893">
              <w:rPr>
                <w:rFonts w:ascii="Times New Roman" w:eastAsia="Times New Roman" w:hAnsi="Times New Roman" w:cs="Times New Roman"/>
                <w:i/>
                <w:sz w:val="24"/>
                <w:szCs w:val="24"/>
              </w:rPr>
              <w:t>)</w:t>
            </w:r>
            <w:r w:rsidR="00B213C1" w:rsidRPr="002A4893">
              <w:rPr>
                <w:rFonts w:ascii="Times New Roman" w:eastAsia="Times New Roman" w:hAnsi="Times New Roman" w:cs="Times New Roman"/>
                <w:i/>
                <w:sz w:val="24"/>
                <w:szCs w:val="24"/>
              </w:rPr>
              <w:t xml:space="preserve"> </w:t>
            </w:r>
            <w:r w:rsidR="00B213C1" w:rsidRPr="002A4893">
              <w:rPr>
                <w:rFonts w:ascii="Times New Roman" w:hAnsi="Times New Roman" w:cs="Times New Roman"/>
                <w:iCs/>
                <w:sz w:val="24"/>
                <w:szCs w:val="24"/>
              </w:rPr>
              <w:t>Представя се във формат „</w:t>
            </w:r>
            <w:r w:rsidR="00B213C1" w:rsidRPr="002A4893">
              <w:rPr>
                <w:rFonts w:ascii="Times New Roman" w:hAnsi="Times New Roman" w:cs="Times New Roman"/>
                <w:iCs/>
                <w:sz w:val="24"/>
                <w:szCs w:val="24"/>
                <w:lang w:val="en-US"/>
              </w:rPr>
              <w:t>pdf</w:t>
            </w:r>
            <w:r w:rsidR="00B213C1" w:rsidRPr="002A4893">
              <w:rPr>
                <w:rFonts w:ascii="Times New Roman" w:hAnsi="Times New Roman" w:cs="Times New Roman"/>
                <w:iCs/>
                <w:sz w:val="24"/>
                <w:szCs w:val="24"/>
              </w:rPr>
              <w:t>”</w:t>
            </w:r>
            <w:r w:rsidR="00B213C1" w:rsidRPr="008902B2">
              <w:rPr>
                <w:rFonts w:ascii="Times New Roman" w:hAnsi="Times New Roman" w:cs="Times New Roman"/>
                <w:sz w:val="24"/>
              </w:rPr>
              <w:t xml:space="preserve"> </w:t>
            </w:r>
            <w:r w:rsidR="00B213C1" w:rsidRPr="002A4893">
              <w:rPr>
                <w:rFonts w:ascii="Times New Roman" w:hAnsi="Times New Roman" w:cs="Times New Roman"/>
                <w:iCs/>
                <w:sz w:val="24"/>
                <w:szCs w:val="24"/>
              </w:rPr>
              <w:t>или „</w:t>
            </w:r>
            <w:r w:rsidR="00B213C1" w:rsidRPr="002A4893">
              <w:rPr>
                <w:rFonts w:ascii="Times New Roman" w:hAnsi="Times New Roman" w:cs="Times New Roman"/>
                <w:iCs/>
                <w:sz w:val="24"/>
                <w:szCs w:val="24"/>
                <w:lang w:val="en-US"/>
              </w:rPr>
              <w:t>jpg</w:t>
            </w:r>
            <w:r w:rsidR="00B213C1" w:rsidRPr="008902B2">
              <w:rPr>
                <w:rFonts w:ascii="Times New Roman" w:hAnsi="Times New Roman" w:cs="Times New Roman"/>
                <w:sz w:val="24"/>
              </w:rPr>
              <w:t>”</w:t>
            </w:r>
            <w:r w:rsidR="00B213C1" w:rsidRPr="002A4893">
              <w:rPr>
                <w:rFonts w:ascii="Times New Roman" w:hAnsi="Times New Roman" w:cs="Times New Roman"/>
                <w:iCs/>
                <w:sz w:val="24"/>
                <w:szCs w:val="24"/>
              </w:rPr>
              <w:t>.</w:t>
            </w:r>
          </w:p>
          <w:p w14:paraId="0ED5543C" w14:textId="48F8A867" w:rsidR="00A335C9" w:rsidRPr="002A4893" w:rsidRDefault="00BC5FEE">
            <w:pPr>
              <w:spacing w:line="276" w:lineRule="auto"/>
              <w:jc w:val="both"/>
              <w:rPr>
                <w:rFonts w:ascii="Times New Roman" w:eastAsia="Times New Roman" w:hAnsi="Times New Roman" w:cs="Times New Roman"/>
                <w:i/>
                <w:sz w:val="24"/>
                <w:szCs w:val="24"/>
              </w:rPr>
            </w:pPr>
            <w:r w:rsidRPr="002A4893">
              <w:rPr>
                <w:rFonts w:ascii="Times New Roman" w:eastAsia="Times New Roman" w:hAnsi="Times New Roman" w:cs="Times New Roman"/>
                <w:sz w:val="24"/>
                <w:szCs w:val="24"/>
              </w:rPr>
              <w:t>3</w:t>
            </w:r>
            <w:r w:rsidR="00F05A9B" w:rsidRPr="002A4893">
              <w:rPr>
                <w:rFonts w:ascii="Times New Roman" w:eastAsia="Times New Roman" w:hAnsi="Times New Roman" w:cs="Times New Roman"/>
                <w:sz w:val="24"/>
                <w:szCs w:val="24"/>
              </w:rPr>
              <w:t>7</w:t>
            </w:r>
            <w:r w:rsidR="00A335C9" w:rsidRPr="002A4893">
              <w:rPr>
                <w:rFonts w:ascii="Times New Roman" w:eastAsia="Times New Roman" w:hAnsi="Times New Roman" w:cs="Times New Roman"/>
                <w:sz w:val="24"/>
                <w:szCs w:val="24"/>
              </w:rPr>
              <w:t xml:space="preserve">. </w:t>
            </w:r>
            <w:r w:rsidR="00A335C9" w:rsidRPr="008902B2">
              <w:rPr>
                <w:rFonts w:ascii="Times New Roman" w:hAnsi="Times New Roman" w:cs="Times New Roman"/>
                <w:sz w:val="24"/>
              </w:rPr>
              <w:t>Становище за допустимост</w:t>
            </w:r>
            <w:r w:rsidR="00A335C9" w:rsidRPr="002A4893">
              <w:rPr>
                <w:rFonts w:ascii="Times New Roman" w:eastAsia="Times New Roman" w:hAnsi="Times New Roman" w:cs="Times New Roman"/>
                <w:sz w:val="24"/>
                <w:szCs w:val="24"/>
              </w:rPr>
              <w:t xml:space="preserve"> по</w:t>
            </w:r>
            <w:r w:rsidR="003D5BBC" w:rsidRPr="002A4893">
              <w:rPr>
                <w:rFonts w:ascii="Times New Roman" w:eastAsia="Times New Roman" w:hAnsi="Times New Roman" w:cs="Times New Roman"/>
                <w:sz w:val="24"/>
                <w:szCs w:val="24"/>
              </w:rPr>
              <w:t xml:space="preserve"> </w:t>
            </w:r>
            <w:r w:rsidR="00A335C9" w:rsidRPr="002A4893">
              <w:rPr>
                <w:rFonts w:ascii="Times New Roman" w:eastAsia="Times New Roman" w:hAnsi="Times New Roman" w:cs="Times New Roman"/>
                <w:sz w:val="24"/>
                <w:szCs w:val="24"/>
              </w:rPr>
              <w:t xml:space="preserve">чл. 155, ал. 1, т. 23 от </w:t>
            </w:r>
            <w:r w:rsidR="00277A2D" w:rsidRPr="002A4893">
              <w:rPr>
                <w:rFonts w:ascii="Times New Roman" w:eastAsia="Times New Roman" w:hAnsi="Times New Roman" w:cs="Times New Roman"/>
                <w:sz w:val="24"/>
                <w:szCs w:val="24"/>
              </w:rPr>
              <w:t>ЗВ</w:t>
            </w:r>
            <w:r w:rsidR="00A335C9" w:rsidRPr="002A4893">
              <w:rPr>
                <w:rFonts w:ascii="Times New Roman" w:eastAsia="Times New Roman" w:hAnsi="Times New Roman" w:cs="Times New Roman"/>
                <w:sz w:val="24"/>
                <w:szCs w:val="24"/>
              </w:rPr>
              <w:t xml:space="preserve">, издадено от директора на съответната </w:t>
            </w:r>
            <w:proofErr w:type="spellStart"/>
            <w:r w:rsidR="00A335C9" w:rsidRPr="002A4893">
              <w:rPr>
                <w:rFonts w:ascii="Times New Roman" w:eastAsia="Times New Roman" w:hAnsi="Times New Roman" w:cs="Times New Roman"/>
                <w:sz w:val="24"/>
                <w:szCs w:val="24"/>
              </w:rPr>
              <w:t>Басейнова</w:t>
            </w:r>
            <w:proofErr w:type="spellEnd"/>
            <w:r w:rsidR="00A335C9" w:rsidRPr="002A4893">
              <w:rPr>
                <w:rFonts w:ascii="Times New Roman" w:eastAsia="Times New Roman" w:hAnsi="Times New Roman" w:cs="Times New Roman"/>
                <w:sz w:val="24"/>
                <w:szCs w:val="24"/>
              </w:rPr>
              <w:t xml:space="preserve"> дирекция за управление на водите към Министерството на околната среда и водите, за съответствие на инвестиционното предложение с действащите План за управление на речните басейни и План за управление на риска от наводнения </w:t>
            </w:r>
            <w:r w:rsidR="003D5BBC" w:rsidRPr="002A4893">
              <w:rPr>
                <w:rFonts w:ascii="Times New Roman" w:hAnsi="Times New Roman" w:cs="Times New Roman"/>
                <w:iCs/>
                <w:sz w:val="24"/>
                <w:szCs w:val="24"/>
              </w:rPr>
              <w:t>Представя се във формат „</w:t>
            </w:r>
            <w:proofErr w:type="spellStart"/>
            <w:r w:rsidR="003D5BBC" w:rsidRPr="002A4893">
              <w:rPr>
                <w:rFonts w:ascii="Times New Roman" w:hAnsi="Times New Roman" w:cs="Times New Roman"/>
                <w:iCs/>
                <w:sz w:val="24"/>
                <w:szCs w:val="24"/>
              </w:rPr>
              <w:t>pdf</w:t>
            </w:r>
            <w:proofErr w:type="spellEnd"/>
            <w:r w:rsidR="003D5BBC" w:rsidRPr="002A4893">
              <w:rPr>
                <w:rFonts w:ascii="Times New Roman" w:hAnsi="Times New Roman" w:cs="Times New Roman"/>
                <w:iCs/>
                <w:sz w:val="24"/>
                <w:szCs w:val="24"/>
              </w:rPr>
              <w:t>“ или „</w:t>
            </w:r>
            <w:proofErr w:type="spellStart"/>
            <w:r w:rsidR="003D5BBC" w:rsidRPr="002A4893">
              <w:rPr>
                <w:rFonts w:ascii="Times New Roman" w:hAnsi="Times New Roman" w:cs="Times New Roman"/>
                <w:iCs/>
                <w:sz w:val="24"/>
                <w:szCs w:val="24"/>
              </w:rPr>
              <w:t>jpg</w:t>
            </w:r>
            <w:proofErr w:type="spellEnd"/>
            <w:r w:rsidR="003D5BBC" w:rsidRPr="002A4893">
              <w:rPr>
                <w:rFonts w:ascii="Times New Roman" w:hAnsi="Times New Roman" w:cs="Times New Roman"/>
                <w:iCs/>
                <w:sz w:val="24"/>
                <w:szCs w:val="24"/>
              </w:rPr>
              <w:t xml:space="preserve">“. </w:t>
            </w:r>
            <w:r w:rsidR="003D5BBC" w:rsidRPr="002A4893">
              <w:rPr>
                <w:rFonts w:ascii="Times New Roman" w:hAnsi="Times New Roman" w:cs="Times New Roman"/>
                <w:i/>
                <w:iCs/>
                <w:sz w:val="24"/>
                <w:szCs w:val="24"/>
              </w:rPr>
              <w:t>(К</w:t>
            </w:r>
            <w:r w:rsidR="00442363" w:rsidRPr="002A4893">
              <w:rPr>
                <w:rFonts w:ascii="Times New Roman" w:hAnsi="Times New Roman" w:cs="Times New Roman"/>
                <w:i/>
                <w:iCs/>
                <w:sz w:val="24"/>
                <w:szCs w:val="24"/>
              </w:rPr>
              <w:t>огато к</w:t>
            </w:r>
            <w:r w:rsidR="003D5BBC" w:rsidRPr="002A4893">
              <w:rPr>
                <w:rFonts w:ascii="Times New Roman" w:hAnsi="Times New Roman" w:cs="Times New Roman"/>
                <w:i/>
                <w:iCs/>
                <w:sz w:val="24"/>
                <w:szCs w:val="24"/>
              </w:rPr>
              <w:t xml:space="preserve">ъм датата на </w:t>
            </w:r>
            <w:r w:rsidR="003D5BBC" w:rsidRPr="002A4893">
              <w:rPr>
                <w:rFonts w:ascii="Times New Roman" w:hAnsi="Times New Roman" w:cs="Times New Roman"/>
                <w:i/>
                <w:sz w:val="24"/>
                <w:szCs w:val="24"/>
              </w:rPr>
              <w:t>подаване на проектното предложение</w:t>
            </w:r>
            <w:r w:rsidR="003D5BBC" w:rsidRPr="002A4893" w:rsidDel="00751294">
              <w:rPr>
                <w:rFonts w:ascii="Times New Roman" w:hAnsi="Times New Roman" w:cs="Times New Roman"/>
                <w:i/>
                <w:iCs/>
                <w:sz w:val="24"/>
                <w:szCs w:val="24"/>
              </w:rPr>
              <w:t xml:space="preserve"> </w:t>
            </w:r>
            <w:r w:rsidR="00442363" w:rsidRPr="002A4893">
              <w:rPr>
                <w:rFonts w:ascii="Times New Roman" w:hAnsi="Times New Roman" w:cs="Times New Roman"/>
                <w:i/>
                <w:iCs/>
                <w:sz w:val="24"/>
                <w:szCs w:val="24"/>
              </w:rPr>
              <w:t xml:space="preserve">документът не е </w:t>
            </w:r>
            <w:proofErr w:type="spellStart"/>
            <w:r w:rsidR="00442363" w:rsidRPr="002A4893">
              <w:rPr>
                <w:rFonts w:ascii="Times New Roman" w:hAnsi="Times New Roman" w:cs="Times New Roman"/>
                <w:i/>
                <w:iCs/>
                <w:sz w:val="24"/>
                <w:szCs w:val="24"/>
              </w:rPr>
              <w:t>издаден,</w:t>
            </w:r>
            <w:r w:rsidR="003D5BBC" w:rsidRPr="002A4893">
              <w:rPr>
                <w:rFonts w:ascii="Times New Roman" w:hAnsi="Times New Roman" w:cs="Times New Roman"/>
                <w:i/>
                <w:iCs/>
                <w:sz w:val="24"/>
                <w:szCs w:val="24"/>
              </w:rPr>
              <w:t>се</w:t>
            </w:r>
            <w:proofErr w:type="spellEnd"/>
            <w:r w:rsidR="003D5BBC" w:rsidRPr="002A4893">
              <w:rPr>
                <w:rFonts w:ascii="Times New Roman" w:hAnsi="Times New Roman" w:cs="Times New Roman"/>
                <w:i/>
                <w:iCs/>
                <w:sz w:val="24"/>
                <w:szCs w:val="24"/>
              </w:rPr>
              <w:t xml:space="preserve"> </w:t>
            </w:r>
            <w:r w:rsidR="00442363" w:rsidRPr="002A4893">
              <w:rPr>
                <w:rFonts w:ascii="Times New Roman" w:hAnsi="Times New Roman" w:cs="Times New Roman"/>
                <w:i/>
                <w:iCs/>
                <w:sz w:val="24"/>
                <w:szCs w:val="24"/>
              </w:rPr>
              <w:t xml:space="preserve">представя </w:t>
            </w:r>
            <w:r w:rsidR="003D5BBC" w:rsidRPr="002A4893">
              <w:rPr>
                <w:rFonts w:ascii="Times New Roman" w:hAnsi="Times New Roman" w:cs="Times New Roman"/>
                <w:i/>
                <w:iCs/>
                <w:sz w:val="24"/>
                <w:szCs w:val="24"/>
              </w:rPr>
              <w:t xml:space="preserve">входящ номер на искане за издаване от съответния орган. </w:t>
            </w:r>
            <w:r w:rsidR="003D5BBC" w:rsidRPr="008902B2">
              <w:rPr>
                <w:rFonts w:ascii="Times New Roman" w:hAnsi="Times New Roman" w:cs="Times New Roman"/>
                <w:i/>
                <w:sz w:val="24"/>
              </w:rPr>
              <w:t xml:space="preserve">В случай, че е представен входящ номер, кандидатът трябва да представи изискуемият документ най-късно в срока по т. </w:t>
            </w:r>
            <w:r w:rsidR="00532230" w:rsidRPr="008979DA">
              <w:rPr>
                <w:rFonts w:ascii="Times New Roman" w:hAnsi="Times New Roman" w:cs="Times New Roman"/>
                <w:i/>
                <w:sz w:val="24"/>
              </w:rPr>
              <w:t xml:space="preserve">5 </w:t>
            </w:r>
            <w:r w:rsidR="003D5BBC" w:rsidRPr="00B83087">
              <w:rPr>
                <w:rFonts w:ascii="Times New Roman" w:hAnsi="Times New Roman" w:cs="Times New Roman"/>
                <w:i/>
                <w:sz w:val="24"/>
              </w:rPr>
              <w:t>от раздел 21.</w:t>
            </w:r>
            <w:r w:rsidR="00532230" w:rsidRPr="00F25C31">
              <w:rPr>
                <w:rFonts w:ascii="Times New Roman" w:hAnsi="Times New Roman" w:cs="Times New Roman"/>
                <w:i/>
                <w:sz w:val="24"/>
              </w:rPr>
              <w:t xml:space="preserve">1 </w:t>
            </w:r>
            <w:r w:rsidR="003D5BBC" w:rsidRPr="00F25C31">
              <w:rPr>
                <w:rFonts w:ascii="Times New Roman" w:hAnsi="Times New Roman" w:cs="Times New Roman"/>
                <w:i/>
                <w:sz w:val="24"/>
              </w:rPr>
              <w:t>„Оценка на административно съответствие и допустимост“.)</w:t>
            </w:r>
            <w:r w:rsidR="003D5BBC" w:rsidRPr="002A4893">
              <w:rPr>
                <w:rFonts w:ascii="Times New Roman" w:eastAsia="Times New Roman" w:hAnsi="Times New Roman" w:cs="Times New Roman"/>
                <w:i/>
                <w:sz w:val="24"/>
                <w:szCs w:val="24"/>
              </w:rPr>
              <w:t xml:space="preserve"> - </w:t>
            </w:r>
            <w:r w:rsidR="0026513E" w:rsidRPr="002A4893">
              <w:rPr>
                <w:rFonts w:ascii="Times New Roman" w:eastAsia="Times New Roman" w:hAnsi="Times New Roman" w:cs="Times New Roman"/>
                <w:i/>
                <w:sz w:val="24"/>
                <w:szCs w:val="24"/>
              </w:rPr>
              <w:t>за проекти с включени инвестиции, свързани с напояване</w:t>
            </w:r>
            <w:r w:rsidR="00A335C9" w:rsidRPr="002A4893">
              <w:rPr>
                <w:rFonts w:ascii="Times New Roman" w:eastAsia="Times New Roman" w:hAnsi="Times New Roman" w:cs="Times New Roman"/>
                <w:i/>
                <w:sz w:val="24"/>
                <w:szCs w:val="24"/>
              </w:rPr>
              <w:t>.</w:t>
            </w:r>
          </w:p>
          <w:p w14:paraId="45495502" w14:textId="06614067" w:rsidR="006827C6" w:rsidRPr="002A4893" w:rsidRDefault="00BC5FEE">
            <w:pPr>
              <w:spacing w:line="276" w:lineRule="auto"/>
              <w:jc w:val="both"/>
              <w:rPr>
                <w:rFonts w:ascii="Times New Roman" w:hAnsi="Times New Roman" w:cs="Times New Roman"/>
                <w:iCs/>
                <w:sz w:val="24"/>
                <w:szCs w:val="24"/>
              </w:rPr>
            </w:pPr>
            <w:r w:rsidRPr="002A4893">
              <w:rPr>
                <w:rFonts w:ascii="Times New Roman" w:eastAsia="Times New Roman" w:hAnsi="Times New Roman" w:cs="Times New Roman"/>
                <w:sz w:val="24"/>
                <w:szCs w:val="24"/>
              </w:rPr>
              <w:t>3</w:t>
            </w:r>
            <w:r w:rsidR="00F05A9B" w:rsidRPr="002A4893">
              <w:rPr>
                <w:rFonts w:ascii="Times New Roman" w:eastAsia="Times New Roman" w:hAnsi="Times New Roman" w:cs="Times New Roman"/>
                <w:sz w:val="24"/>
                <w:szCs w:val="24"/>
              </w:rPr>
              <w:t>8</w:t>
            </w:r>
            <w:r w:rsidR="0026513E" w:rsidRPr="002A4893">
              <w:rPr>
                <w:rFonts w:ascii="Times New Roman" w:eastAsia="Times New Roman" w:hAnsi="Times New Roman" w:cs="Times New Roman"/>
                <w:sz w:val="24"/>
                <w:szCs w:val="24"/>
              </w:rPr>
              <w:t xml:space="preserve">. </w:t>
            </w:r>
            <w:r w:rsidR="0026513E" w:rsidRPr="008902B2">
              <w:rPr>
                <w:rFonts w:ascii="Times New Roman" w:hAnsi="Times New Roman" w:cs="Times New Roman"/>
                <w:sz w:val="24"/>
              </w:rPr>
              <w:t>Инженерен проект,</w:t>
            </w:r>
            <w:r w:rsidR="0026513E" w:rsidRPr="002A4893">
              <w:rPr>
                <w:rFonts w:ascii="Times New Roman" w:eastAsia="Times New Roman" w:hAnsi="Times New Roman" w:cs="Times New Roman"/>
                <w:sz w:val="24"/>
                <w:szCs w:val="24"/>
              </w:rPr>
              <w:t xml:space="preserve"> изготвен и заверен от инженер, вписан в регистъра към Камарата на инженерите в инвестиционното проектиране, правоспособен да проектира системи за напояване </w:t>
            </w:r>
            <w:r w:rsidR="0026513E" w:rsidRPr="002A4893">
              <w:rPr>
                <w:rFonts w:ascii="Times New Roman" w:eastAsia="Times New Roman" w:hAnsi="Times New Roman" w:cs="Times New Roman"/>
                <w:i/>
                <w:sz w:val="24"/>
                <w:szCs w:val="24"/>
              </w:rPr>
              <w:t>(за проекти с включени инвестиции, свързани с напояване)</w:t>
            </w:r>
            <w:r w:rsidR="0026513E" w:rsidRPr="002A4893">
              <w:rPr>
                <w:rFonts w:ascii="Times New Roman" w:eastAsia="Times New Roman" w:hAnsi="Times New Roman" w:cs="Times New Roman"/>
                <w:sz w:val="24"/>
                <w:szCs w:val="24"/>
              </w:rPr>
              <w:t>.</w:t>
            </w:r>
            <w:r w:rsidR="00B213C1" w:rsidRPr="002A4893">
              <w:rPr>
                <w:rFonts w:ascii="Times New Roman" w:hAnsi="Times New Roman" w:cs="Times New Roman"/>
                <w:iCs/>
                <w:sz w:val="24"/>
                <w:szCs w:val="24"/>
              </w:rPr>
              <w:t xml:space="preserve"> Представя се във формат „</w:t>
            </w:r>
            <w:r w:rsidR="00B213C1" w:rsidRPr="002A4893">
              <w:rPr>
                <w:rFonts w:ascii="Times New Roman" w:hAnsi="Times New Roman" w:cs="Times New Roman"/>
                <w:iCs/>
                <w:sz w:val="24"/>
                <w:szCs w:val="24"/>
                <w:lang w:val="en-US"/>
              </w:rPr>
              <w:t>pdf</w:t>
            </w:r>
            <w:r w:rsidR="00B213C1" w:rsidRPr="002A4893">
              <w:rPr>
                <w:rFonts w:ascii="Times New Roman" w:hAnsi="Times New Roman" w:cs="Times New Roman"/>
                <w:iCs/>
                <w:sz w:val="24"/>
                <w:szCs w:val="24"/>
              </w:rPr>
              <w:t>”</w:t>
            </w:r>
            <w:r w:rsidR="00B213C1" w:rsidRPr="008902B2">
              <w:rPr>
                <w:rFonts w:ascii="Times New Roman" w:hAnsi="Times New Roman" w:cs="Times New Roman"/>
                <w:sz w:val="24"/>
              </w:rPr>
              <w:t xml:space="preserve"> </w:t>
            </w:r>
            <w:r w:rsidR="00B213C1" w:rsidRPr="002A4893">
              <w:rPr>
                <w:rFonts w:ascii="Times New Roman" w:hAnsi="Times New Roman" w:cs="Times New Roman"/>
                <w:iCs/>
                <w:sz w:val="24"/>
                <w:szCs w:val="24"/>
              </w:rPr>
              <w:t>или „</w:t>
            </w:r>
            <w:r w:rsidR="00B213C1" w:rsidRPr="002A4893">
              <w:rPr>
                <w:rFonts w:ascii="Times New Roman" w:hAnsi="Times New Roman" w:cs="Times New Roman"/>
                <w:iCs/>
                <w:sz w:val="24"/>
                <w:szCs w:val="24"/>
                <w:lang w:val="en-US"/>
              </w:rPr>
              <w:t>jpg</w:t>
            </w:r>
            <w:r w:rsidR="00B213C1" w:rsidRPr="008902B2">
              <w:rPr>
                <w:rFonts w:ascii="Times New Roman" w:hAnsi="Times New Roman" w:cs="Times New Roman"/>
                <w:sz w:val="24"/>
              </w:rPr>
              <w:t>”</w:t>
            </w:r>
            <w:r w:rsidR="00B213C1" w:rsidRPr="0060217B">
              <w:rPr>
                <w:rFonts w:ascii="Times New Roman" w:hAnsi="Times New Roman" w:cs="Times New Roman"/>
                <w:sz w:val="24"/>
                <w:lang w:val="en-US"/>
              </w:rPr>
              <w:t xml:space="preserve"> </w:t>
            </w:r>
            <w:r w:rsidR="00B213C1" w:rsidRPr="002A4893">
              <w:rPr>
                <w:rFonts w:ascii="Times New Roman" w:hAnsi="Times New Roman" w:cs="Times New Roman"/>
                <w:iCs/>
                <w:sz w:val="24"/>
                <w:szCs w:val="24"/>
              </w:rPr>
              <w:t>или „</w:t>
            </w:r>
            <w:r w:rsidR="00B213C1" w:rsidRPr="002A4893">
              <w:rPr>
                <w:rFonts w:ascii="Times New Roman" w:hAnsi="Times New Roman" w:cs="Times New Roman"/>
                <w:iCs/>
                <w:sz w:val="24"/>
                <w:szCs w:val="24"/>
                <w:lang w:val="en-US"/>
              </w:rPr>
              <w:t xml:space="preserve">zip” </w:t>
            </w:r>
            <w:r w:rsidR="00B213C1" w:rsidRPr="002A4893">
              <w:rPr>
                <w:rFonts w:ascii="Times New Roman" w:hAnsi="Times New Roman" w:cs="Times New Roman"/>
                <w:iCs/>
                <w:sz w:val="24"/>
                <w:szCs w:val="24"/>
              </w:rPr>
              <w:t>или „</w:t>
            </w:r>
            <w:proofErr w:type="spellStart"/>
            <w:r w:rsidR="00B213C1" w:rsidRPr="002A4893">
              <w:rPr>
                <w:rFonts w:ascii="Times New Roman" w:hAnsi="Times New Roman" w:cs="Times New Roman"/>
                <w:iCs/>
                <w:sz w:val="24"/>
                <w:szCs w:val="24"/>
                <w:lang w:val="en-US"/>
              </w:rPr>
              <w:t>rar</w:t>
            </w:r>
            <w:proofErr w:type="spellEnd"/>
            <w:r w:rsidR="00B213C1" w:rsidRPr="002A4893">
              <w:rPr>
                <w:rFonts w:ascii="Times New Roman" w:hAnsi="Times New Roman" w:cs="Times New Roman"/>
                <w:iCs/>
                <w:sz w:val="24"/>
                <w:szCs w:val="24"/>
                <w:lang w:val="en-US"/>
              </w:rPr>
              <w:t>”</w:t>
            </w:r>
            <w:r w:rsidR="00B213C1" w:rsidRPr="002A4893">
              <w:rPr>
                <w:rFonts w:ascii="Times New Roman" w:hAnsi="Times New Roman" w:cs="Times New Roman"/>
                <w:iCs/>
                <w:sz w:val="24"/>
                <w:szCs w:val="24"/>
              </w:rPr>
              <w:t>.</w:t>
            </w:r>
          </w:p>
          <w:p w14:paraId="32EE09B5" w14:textId="2F96024C" w:rsidR="001F15C5" w:rsidRPr="002A4893" w:rsidRDefault="001F15C5">
            <w:pPr>
              <w:spacing w:line="276" w:lineRule="auto"/>
              <w:jc w:val="both"/>
              <w:rPr>
                <w:rFonts w:ascii="Times New Roman" w:hAnsi="Times New Roman" w:cs="Times New Roman"/>
                <w:iCs/>
                <w:sz w:val="24"/>
                <w:szCs w:val="24"/>
              </w:rPr>
            </w:pPr>
            <w:r w:rsidRPr="002A4893">
              <w:rPr>
                <w:rFonts w:ascii="Times New Roman" w:hAnsi="Times New Roman" w:cs="Times New Roman"/>
                <w:iCs/>
                <w:sz w:val="24"/>
                <w:szCs w:val="24"/>
              </w:rPr>
              <w:t xml:space="preserve">39. Документ от БАБХ, удостоверяващ съответствието на животновъдният обект с </w:t>
            </w:r>
            <w:proofErr w:type="spellStart"/>
            <w:r w:rsidRPr="002A4893">
              <w:rPr>
                <w:rFonts w:ascii="Times New Roman" w:hAnsi="Times New Roman" w:cs="Times New Roman"/>
                <w:iCs/>
                <w:sz w:val="24"/>
                <w:szCs w:val="24"/>
              </w:rPr>
              <w:t>изискванитя</w:t>
            </w:r>
            <w:proofErr w:type="spellEnd"/>
            <w:r w:rsidRPr="002A4893">
              <w:rPr>
                <w:rFonts w:ascii="Times New Roman" w:hAnsi="Times New Roman" w:cs="Times New Roman"/>
                <w:iCs/>
                <w:sz w:val="24"/>
                <w:szCs w:val="24"/>
              </w:rPr>
              <w:t xml:space="preserve"> на </w:t>
            </w:r>
            <w:r w:rsidRPr="002A4893">
              <w:rPr>
                <w:rFonts w:ascii="Times New Roman" w:hAnsi="Times New Roman" w:cs="Times New Roman"/>
                <w:sz w:val="24"/>
                <w:szCs w:val="24"/>
              </w:rPr>
              <w:t>Програмата от мерки за ограничаване и предотвратяване на замърсяването с нитрати от земеделски източници в нитратно уязвимите зони</w:t>
            </w:r>
            <w:r w:rsidR="006B30D9" w:rsidRPr="002A4893">
              <w:rPr>
                <w:rFonts w:ascii="Times New Roman" w:hAnsi="Times New Roman" w:cs="Times New Roman"/>
                <w:sz w:val="24"/>
                <w:szCs w:val="24"/>
              </w:rPr>
              <w:t xml:space="preserve">. </w:t>
            </w:r>
            <w:r w:rsidR="006B30D9" w:rsidRPr="002A4893">
              <w:rPr>
                <w:rFonts w:ascii="Times New Roman" w:hAnsi="Times New Roman" w:cs="Times New Roman"/>
                <w:iCs/>
                <w:sz w:val="24"/>
                <w:szCs w:val="24"/>
              </w:rPr>
              <w:t>Представя се във формат „</w:t>
            </w:r>
            <w:proofErr w:type="spellStart"/>
            <w:r w:rsidR="006B30D9" w:rsidRPr="002A4893">
              <w:rPr>
                <w:rFonts w:ascii="Times New Roman" w:hAnsi="Times New Roman" w:cs="Times New Roman"/>
                <w:iCs/>
                <w:sz w:val="24"/>
                <w:szCs w:val="24"/>
              </w:rPr>
              <w:t>pdf</w:t>
            </w:r>
            <w:proofErr w:type="spellEnd"/>
            <w:r w:rsidR="006B30D9" w:rsidRPr="002A4893">
              <w:rPr>
                <w:rFonts w:ascii="Times New Roman" w:hAnsi="Times New Roman" w:cs="Times New Roman"/>
                <w:iCs/>
                <w:sz w:val="24"/>
                <w:szCs w:val="24"/>
              </w:rPr>
              <w:t>“ или „</w:t>
            </w:r>
            <w:proofErr w:type="spellStart"/>
            <w:r w:rsidR="006B30D9" w:rsidRPr="002A4893">
              <w:rPr>
                <w:rFonts w:ascii="Times New Roman" w:hAnsi="Times New Roman" w:cs="Times New Roman"/>
                <w:iCs/>
                <w:sz w:val="24"/>
                <w:szCs w:val="24"/>
              </w:rPr>
              <w:t>jpg</w:t>
            </w:r>
            <w:proofErr w:type="spellEnd"/>
            <w:r w:rsidR="006B30D9" w:rsidRPr="002A4893">
              <w:rPr>
                <w:rFonts w:ascii="Times New Roman" w:hAnsi="Times New Roman" w:cs="Times New Roman"/>
                <w:iCs/>
                <w:sz w:val="24"/>
                <w:szCs w:val="24"/>
              </w:rPr>
              <w:t xml:space="preserve">“. </w:t>
            </w:r>
            <w:r w:rsidR="006B30D9" w:rsidRPr="002A4893">
              <w:rPr>
                <w:rFonts w:ascii="Times New Roman" w:hAnsi="Times New Roman" w:cs="Times New Roman"/>
                <w:i/>
                <w:iCs/>
                <w:sz w:val="24"/>
                <w:szCs w:val="24"/>
              </w:rPr>
              <w:t xml:space="preserve">(Когато към датата на </w:t>
            </w:r>
            <w:r w:rsidR="006B30D9" w:rsidRPr="002A4893">
              <w:rPr>
                <w:rFonts w:ascii="Times New Roman" w:hAnsi="Times New Roman" w:cs="Times New Roman"/>
                <w:i/>
                <w:sz w:val="24"/>
                <w:szCs w:val="24"/>
              </w:rPr>
              <w:t>подаване на проектното предложение</w:t>
            </w:r>
            <w:r w:rsidR="006B30D9" w:rsidRPr="002A4893" w:rsidDel="00751294">
              <w:rPr>
                <w:rFonts w:ascii="Times New Roman" w:hAnsi="Times New Roman" w:cs="Times New Roman"/>
                <w:i/>
                <w:iCs/>
                <w:sz w:val="24"/>
                <w:szCs w:val="24"/>
              </w:rPr>
              <w:t xml:space="preserve"> </w:t>
            </w:r>
            <w:r w:rsidR="006B30D9" w:rsidRPr="002A4893">
              <w:rPr>
                <w:rFonts w:ascii="Times New Roman" w:hAnsi="Times New Roman" w:cs="Times New Roman"/>
                <w:i/>
                <w:iCs/>
                <w:sz w:val="24"/>
                <w:szCs w:val="24"/>
              </w:rPr>
              <w:t xml:space="preserve">документът не е </w:t>
            </w:r>
            <w:proofErr w:type="spellStart"/>
            <w:r w:rsidR="006B30D9" w:rsidRPr="002A4893">
              <w:rPr>
                <w:rFonts w:ascii="Times New Roman" w:hAnsi="Times New Roman" w:cs="Times New Roman"/>
                <w:i/>
                <w:iCs/>
                <w:sz w:val="24"/>
                <w:szCs w:val="24"/>
              </w:rPr>
              <w:t>издаден,се</w:t>
            </w:r>
            <w:proofErr w:type="spellEnd"/>
            <w:r w:rsidR="006B30D9" w:rsidRPr="002A4893">
              <w:rPr>
                <w:rFonts w:ascii="Times New Roman" w:hAnsi="Times New Roman" w:cs="Times New Roman"/>
                <w:i/>
                <w:iCs/>
                <w:sz w:val="24"/>
                <w:szCs w:val="24"/>
              </w:rPr>
              <w:t xml:space="preserve"> представя входящ номер на искане за издаване от съответния орган. </w:t>
            </w:r>
            <w:r w:rsidR="006B30D9" w:rsidRPr="008902B2">
              <w:rPr>
                <w:rFonts w:ascii="Times New Roman" w:hAnsi="Times New Roman" w:cs="Times New Roman"/>
                <w:i/>
                <w:sz w:val="24"/>
              </w:rPr>
              <w:t xml:space="preserve">В случай, че е представен входящ номер, кандидатът трябва да представи изискуемият документ най-късно в срока по т. </w:t>
            </w:r>
            <w:r w:rsidR="00532230" w:rsidRPr="008979DA">
              <w:rPr>
                <w:rFonts w:ascii="Times New Roman" w:hAnsi="Times New Roman" w:cs="Times New Roman"/>
                <w:i/>
                <w:sz w:val="24"/>
              </w:rPr>
              <w:t>5</w:t>
            </w:r>
            <w:r w:rsidR="006B30D9" w:rsidRPr="00B83087">
              <w:rPr>
                <w:rFonts w:ascii="Times New Roman" w:hAnsi="Times New Roman" w:cs="Times New Roman"/>
                <w:i/>
                <w:sz w:val="24"/>
              </w:rPr>
              <w:t xml:space="preserve"> от раздел 21.</w:t>
            </w:r>
            <w:r w:rsidR="00532230" w:rsidRPr="00F25C31">
              <w:rPr>
                <w:rFonts w:ascii="Times New Roman" w:hAnsi="Times New Roman" w:cs="Times New Roman"/>
                <w:i/>
                <w:sz w:val="24"/>
              </w:rPr>
              <w:t>1</w:t>
            </w:r>
            <w:r w:rsidR="006B30D9" w:rsidRPr="00F25C31">
              <w:rPr>
                <w:rFonts w:ascii="Times New Roman" w:hAnsi="Times New Roman" w:cs="Times New Roman"/>
                <w:i/>
                <w:sz w:val="24"/>
              </w:rPr>
              <w:t xml:space="preserve"> „Оценка на административно съответствие и допустимост“.)</w:t>
            </w:r>
            <w:r w:rsidR="006B30D9" w:rsidRPr="002A4893">
              <w:rPr>
                <w:rFonts w:ascii="Times New Roman" w:eastAsia="Times New Roman" w:hAnsi="Times New Roman" w:cs="Times New Roman"/>
                <w:i/>
                <w:sz w:val="24"/>
                <w:szCs w:val="24"/>
              </w:rPr>
              <w:t xml:space="preserve"> - за проектни предложения с включени инвестиции по т. 3.1 от раздел 13.3 „Недопустими дейности“</w:t>
            </w:r>
          </w:p>
          <w:p w14:paraId="46F6585C" w14:textId="320EDC74" w:rsidR="00430AA8" w:rsidRPr="002A4893" w:rsidRDefault="00430AA8" w:rsidP="00F0207A">
            <w:pPr>
              <w:shd w:val="clear" w:color="auto" w:fill="BFBFBF" w:themeFill="background1" w:themeFillShade="BF"/>
              <w:spacing w:before="120" w:after="120"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ВАЖНО:</w:t>
            </w:r>
          </w:p>
          <w:p w14:paraId="6357D776" w14:textId="235BE98F" w:rsidR="00430AA8" w:rsidRPr="002A4893" w:rsidRDefault="006B30D9" w:rsidP="00F0207A">
            <w:pPr>
              <w:shd w:val="clear" w:color="auto" w:fill="BFBFBF" w:themeFill="background1" w:themeFillShade="BF"/>
              <w:spacing w:before="120" w:after="120" w:line="276" w:lineRule="auto"/>
              <w:contextualSpacing/>
              <w:jc w:val="both"/>
              <w:rPr>
                <w:rFonts w:ascii="Times New Roman" w:hAnsi="Times New Roman" w:cs="Times New Roman"/>
                <w:b/>
                <w:sz w:val="24"/>
                <w:szCs w:val="24"/>
              </w:rPr>
            </w:pPr>
            <w:r w:rsidRPr="002A4893">
              <w:rPr>
                <w:rFonts w:ascii="Times New Roman" w:hAnsi="Times New Roman" w:cs="Times New Roman"/>
                <w:b/>
                <w:sz w:val="24"/>
                <w:szCs w:val="24"/>
              </w:rPr>
              <w:t>40</w:t>
            </w:r>
            <w:r w:rsidR="001803A5" w:rsidRPr="002A4893">
              <w:rPr>
                <w:rFonts w:ascii="Times New Roman" w:hAnsi="Times New Roman" w:cs="Times New Roman"/>
                <w:b/>
                <w:sz w:val="24"/>
                <w:szCs w:val="24"/>
              </w:rPr>
              <w:t xml:space="preserve">. </w:t>
            </w:r>
            <w:r w:rsidR="00430AA8" w:rsidRPr="002A4893">
              <w:rPr>
                <w:rFonts w:ascii="Times New Roman" w:hAnsi="Times New Roman" w:cs="Times New Roman"/>
                <w:b/>
                <w:sz w:val="24"/>
                <w:szCs w:val="24"/>
              </w:rPr>
              <w:t>Ако документите по т. 17</w:t>
            </w:r>
            <w:r w:rsidR="008A13FF" w:rsidRPr="002A4893">
              <w:rPr>
                <w:rFonts w:ascii="Times New Roman" w:hAnsi="Times New Roman" w:cs="Times New Roman"/>
                <w:b/>
                <w:sz w:val="24"/>
                <w:szCs w:val="24"/>
              </w:rPr>
              <w:t xml:space="preserve"> и т. 37, както и разрешително за </w:t>
            </w:r>
            <w:proofErr w:type="spellStart"/>
            <w:r w:rsidR="008A13FF" w:rsidRPr="002A4893">
              <w:rPr>
                <w:rFonts w:ascii="Times New Roman" w:hAnsi="Times New Roman" w:cs="Times New Roman"/>
                <w:b/>
                <w:sz w:val="24"/>
                <w:szCs w:val="24"/>
              </w:rPr>
              <w:t>водовземане</w:t>
            </w:r>
            <w:proofErr w:type="spellEnd"/>
            <w:r w:rsidR="008A13FF" w:rsidRPr="002A4893">
              <w:rPr>
                <w:rFonts w:ascii="Times New Roman" w:hAnsi="Times New Roman" w:cs="Times New Roman"/>
                <w:b/>
                <w:sz w:val="24"/>
                <w:szCs w:val="24"/>
              </w:rPr>
              <w:t xml:space="preserve"> по т. 36,</w:t>
            </w:r>
            <w:r w:rsidR="00430AA8" w:rsidRPr="002A4893">
              <w:rPr>
                <w:rFonts w:ascii="Times New Roman" w:hAnsi="Times New Roman" w:cs="Times New Roman"/>
                <w:b/>
                <w:sz w:val="24"/>
                <w:szCs w:val="24"/>
              </w:rPr>
              <w:t xml:space="preserve"> не са представени от кандидата в срока по т. </w:t>
            </w:r>
            <w:r w:rsidR="00532230" w:rsidRPr="002A4893">
              <w:rPr>
                <w:rFonts w:ascii="Times New Roman" w:hAnsi="Times New Roman" w:cs="Times New Roman"/>
                <w:b/>
                <w:sz w:val="24"/>
                <w:szCs w:val="24"/>
              </w:rPr>
              <w:t>5</w:t>
            </w:r>
            <w:r w:rsidR="00430AA8" w:rsidRPr="002A4893">
              <w:rPr>
                <w:rFonts w:ascii="Times New Roman" w:hAnsi="Times New Roman" w:cs="Times New Roman"/>
                <w:b/>
                <w:sz w:val="24"/>
                <w:szCs w:val="24"/>
              </w:rPr>
              <w:t xml:space="preserve"> от Раздел 21.</w:t>
            </w:r>
            <w:r w:rsidR="00532230" w:rsidRPr="002A4893">
              <w:rPr>
                <w:rFonts w:ascii="Times New Roman" w:hAnsi="Times New Roman" w:cs="Times New Roman"/>
                <w:b/>
                <w:sz w:val="24"/>
                <w:szCs w:val="24"/>
              </w:rPr>
              <w:t>1</w:t>
            </w:r>
            <w:r w:rsidR="00430AA8" w:rsidRPr="002A4893">
              <w:rPr>
                <w:rFonts w:ascii="Times New Roman" w:hAnsi="Times New Roman" w:cs="Times New Roman"/>
                <w:b/>
                <w:sz w:val="24"/>
                <w:szCs w:val="24"/>
              </w:rPr>
              <w:t xml:space="preserve"> „Оценка за административно съответствие и допустимост“, кандидатът следва да представи уведомително писмо от </w:t>
            </w:r>
            <w:proofErr w:type="spellStart"/>
            <w:r w:rsidR="00430AA8" w:rsidRPr="002A4893">
              <w:rPr>
                <w:rFonts w:ascii="Times New Roman" w:hAnsi="Times New Roman" w:cs="Times New Roman"/>
                <w:b/>
                <w:sz w:val="24"/>
                <w:szCs w:val="24"/>
              </w:rPr>
              <w:t>компетентия</w:t>
            </w:r>
            <w:proofErr w:type="spellEnd"/>
            <w:r w:rsidR="00430AA8" w:rsidRPr="002A4893">
              <w:rPr>
                <w:rFonts w:ascii="Times New Roman" w:hAnsi="Times New Roman" w:cs="Times New Roman"/>
                <w:b/>
                <w:sz w:val="24"/>
                <w:szCs w:val="24"/>
              </w:rPr>
              <w:t xml:space="preserve"> орган, от което да е видно, причината поради която не е издаден съответния документ.</w:t>
            </w:r>
          </w:p>
          <w:p w14:paraId="3BF1A761" w14:textId="7F66B4EF" w:rsidR="00430AA8" w:rsidRPr="002A4893" w:rsidRDefault="00644604" w:rsidP="00F0207A">
            <w:pPr>
              <w:shd w:val="clear" w:color="auto" w:fill="BFBFBF" w:themeFill="background1" w:themeFillShade="BF"/>
              <w:spacing w:before="120" w:after="12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40.1 </w:t>
            </w:r>
            <w:r w:rsidR="00430AA8" w:rsidRPr="002A4893">
              <w:rPr>
                <w:rFonts w:ascii="Times New Roman" w:hAnsi="Times New Roman" w:cs="Times New Roman"/>
                <w:b/>
                <w:sz w:val="24"/>
                <w:szCs w:val="24"/>
              </w:rPr>
              <w:t xml:space="preserve">В случай че причината за </w:t>
            </w:r>
            <w:proofErr w:type="spellStart"/>
            <w:r w:rsidR="00430AA8" w:rsidRPr="002A4893">
              <w:rPr>
                <w:rFonts w:ascii="Times New Roman" w:hAnsi="Times New Roman" w:cs="Times New Roman"/>
                <w:b/>
                <w:sz w:val="24"/>
                <w:szCs w:val="24"/>
              </w:rPr>
              <w:t>неиздаването</w:t>
            </w:r>
            <w:proofErr w:type="spellEnd"/>
            <w:r w:rsidR="00430AA8" w:rsidRPr="002A4893">
              <w:rPr>
                <w:rFonts w:ascii="Times New Roman" w:hAnsi="Times New Roman" w:cs="Times New Roman"/>
                <w:b/>
                <w:sz w:val="24"/>
                <w:szCs w:val="24"/>
              </w:rPr>
              <w:t xml:space="preserve"> е свързана със задължителни административни срокове, документите могат да бъдат представени не по-късно от срока по т. 3 от Раздел 21.</w:t>
            </w:r>
            <w:r w:rsidR="002A4893">
              <w:rPr>
                <w:rFonts w:ascii="Times New Roman" w:hAnsi="Times New Roman" w:cs="Times New Roman"/>
                <w:b/>
                <w:sz w:val="24"/>
                <w:szCs w:val="24"/>
              </w:rPr>
              <w:t>2</w:t>
            </w:r>
            <w:r w:rsidR="00430AA8" w:rsidRPr="002A4893">
              <w:rPr>
                <w:rFonts w:ascii="Times New Roman" w:hAnsi="Times New Roman" w:cs="Times New Roman"/>
                <w:b/>
                <w:sz w:val="24"/>
                <w:szCs w:val="24"/>
              </w:rPr>
              <w:t xml:space="preserve"> „Техническа и финансова оценка“.</w:t>
            </w:r>
          </w:p>
          <w:p w14:paraId="36C14FC3" w14:textId="310C5ACF" w:rsidR="00EB6799" w:rsidRDefault="00644604" w:rsidP="00F0207A">
            <w:pPr>
              <w:shd w:val="clear" w:color="auto" w:fill="BFBFBF" w:themeFill="background1" w:themeFillShade="BF"/>
              <w:spacing w:line="276" w:lineRule="auto"/>
              <w:jc w:val="both"/>
              <w:rPr>
                <w:rFonts w:ascii="Times New Roman" w:hAnsi="Times New Roman" w:cs="Times New Roman"/>
                <w:b/>
                <w:sz w:val="24"/>
                <w:szCs w:val="24"/>
                <w:shd w:val="clear" w:color="auto" w:fill="BFBFBF" w:themeFill="background1" w:themeFillShade="BF"/>
              </w:rPr>
            </w:pPr>
            <w:r>
              <w:rPr>
                <w:rFonts w:ascii="Times New Roman" w:hAnsi="Times New Roman" w:cs="Times New Roman"/>
                <w:b/>
                <w:sz w:val="24"/>
                <w:szCs w:val="24"/>
                <w:shd w:val="clear" w:color="auto" w:fill="BFBFBF" w:themeFill="background1" w:themeFillShade="BF"/>
              </w:rPr>
              <w:t xml:space="preserve">40.2. </w:t>
            </w:r>
            <w:r w:rsidR="000C01D9">
              <w:rPr>
                <w:rFonts w:ascii="Times New Roman" w:hAnsi="Times New Roman" w:cs="Times New Roman"/>
                <w:b/>
                <w:sz w:val="24"/>
                <w:szCs w:val="24"/>
                <w:shd w:val="clear" w:color="auto" w:fill="BFBFBF" w:themeFill="background1" w:themeFillShade="BF"/>
              </w:rPr>
              <w:t>В случай на</w:t>
            </w:r>
            <w:r w:rsidR="00430AA8" w:rsidRPr="00F0207A">
              <w:rPr>
                <w:rFonts w:ascii="Times New Roman" w:hAnsi="Times New Roman" w:cs="Times New Roman"/>
                <w:b/>
                <w:sz w:val="24"/>
                <w:szCs w:val="24"/>
                <w:shd w:val="clear" w:color="auto" w:fill="BFBFBF" w:themeFill="background1" w:themeFillShade="BF"/>
              </w:rPr>
              <w:t xml:space="preserve"> </w:t>
            </w:r>
            <w:proofErr w:type="spellStart"/>
            <w:r w:rsidR="00430AA8" w:rsidRPr="00F0207A">
              <w:rPr>
                <w:rFonts w:ascii="Times New Roman" w:hAnsi="Times New Roman" w:cs="Times New Roman"/>
                <w:b/>
                <w:sz w:val="24"/>
                <w:szCs w:val="24"/>
                <w:shd w:val="clear" w:color="auto" w:fill="BFBFBF" w:themeFill="background1" w:themeFillShade="BF"/>
              </w:rPr>
              <w:t>непредставяне</w:t>
            </w:r>
            <w:proofErr w:type="spellEnd"/>
            <w:r w:rsidR="00430AA8" w:rsidRPr="00F0207A">
              <w:rPr>
                <w:rFonts w:ascii="Times New Roman" w:hAnsi="Times New Roman" w:cs="Times New Roman"/>
                <w:b/>
                <w:sz w:val="24"/>
                <w:szCs w:val="24"/>
                <w:shd w:val="clear" w:color="auto" w:fill="BFBFBF" w:themeFill="background1" w:themeFillShade="BF"/>
              </w:rPr>
              <w:t xml:space="preserve"> на изискуеми</w:t>
            </w:r>
            <w:r w:rsidR="00430AA8" w:rsidRPr="002A4893">
              <w:rPr>
                <w:rFonts w:ascii="Times New Roman" w:hAnsi="Times New Roman" w:cs="Times New Roman"/>
                <w:b/>
                <w:sz w:val="24"/>
                <w:szCs w:val="24"/>
                <w:shd w:val="clear" w:color="auto" w:fill="BFBFBF" w:themeFill="background1" w:themeFillShade="BF"/>
              </w:rPr>
              <w:t>те</w:t>
            </w:r>
            <w:r w:rsidR="00430AA8" w:rsidRPr="00F0207A">
              <w:rPr>
                <w:rFonts w:ascii="Times New Roman" w:hAnsi="Times New Roman" w:cs="Times New Roman"/>
                <w:b/>
                <w:sz w:val="24"/>
                <w:szCs w:val="24"/>
                <w:shd w:val="clear" w:color="auto" w:fill="BFBFBF" w:themeFill="background1" w:themeFillShade="BF"/>
              </w:rPr>
              <w:t xml:space="preserve"> документ</w:t>
            </w:r>
            <w:r w:rsidR="00430AA8" w:rsidRPr="002A4893">
              <w:rPr>
                <w:rFonts w:ascii="Times New Roman" w:hAnsi="Times New Roman" w:cs="Times New Roman"/>
                <w:b/>
                <w:sz w:val="24"/>
                <w:szCs w:val="24"/>
                <w:shd w:val="clear" w:color="auto" w:fill="BFBFBF" w:themeFill="background1" w:themeFillShade="BF"/>
              </w:rPr>
              <w:t>и</w:t>
            </w:r>
            <w:r w:rsidR="00430AA8" w:rsidRPr="00F0207A">
              <w:rPr>
                <w:rFonts w:ascii="Times New Roman" w:hAnsi="Times New Roman" w:cs="Times New Roman"/>
                <w:b/>
                <w:sz w:val="24"/>
                <w:szCs w:val="24"/>
                <w:shd w:val="clear" w:color="auto" w:fill="BFBFBF" w:themeFill="background1" w:themeFillShade="BF"/>
              </w:rPr>
              <w:t xml:space="preserve"> по </w:t>
            </w:r>
            <w:r w:rsidR="00430AA8" w:rsidRPr="002A4893">
              <w:rPr>
                <w:rFonts w:ascii="Times New Roman" w:hAnsi="Times New Roman" w:cs="Times New Roman"/>
                <w:b/>
                <w:sz w:val="24"/>
                <w:szCs w:val="24"/>
              </w:rPr>
              <w:t>т. 17 и т. 37</w:t>
            </w:r>
            <w:r w:rsidR="008A13FF" w:rsidRPr="002A4893">
              <w:rPr>
                <w:rFonts w:ascii="Times New Roman" w:hAnsi="Times New Roman" w:cs="Times New Roman"/>
                <w:b/>
                <w:sz w:val="24"/>
                <w:szCs w:val="24"/>
              </w:rPr>
              <w:t xml:space="preserve">, както и разрешително за </w:t>
            </w:r>
            <w:proofErr w:type="spellStart"/>
            <w:r w:rsidR="008A13FF" w:rsidRPr="002A4893">
              <w:rPr>
                <w:rFonts w:ascii="Times New Roman" w:hAnsi="Times New Roman" w:cs="Times New Roman"/>
                <w:b/>
                <w:sz w:val="24"/>
                <w:szCs w:val="24"/>
              </w:rPr>
              <w:t>водовземане</w:t>
            </w:r>
            <w:proofErr w:type="spellEnd"/>
            <w:r w:rsidR="008A13FF" w:rsidRPr="002A4893">
              <w:rPr>
                <w:rFonts w:ascii="Times New Roman" w:hAnsi="Times New Roman" w:cs="Times New Roman"/>
                <w:b/>
                <w:sz w:val="24"/>
                <w:szCs w:val="24"/>
              </w:rPr>
              <w:t xml:space="preserve"> по т. 36,</w:t>
            </w:r>
            <w:r w:rsidR="00430AA8" w:rsidRPr="002A4893">
              <w:rPr>
                <w:rFonts w:ascii="Times New Roman" w:hAnsi="Times New Roman" w:cs="Times New Roman"/>
                <w:b/>
                <w:sz w:val="24"/>
                <w:szCs w:val="24"/>
              </w:rPr>
              <w:t xml:space="preserve"> </w:t>
            </w:r>
            <w:r w:rsidR="00430AA8" w:rsidRPr="00F0207A">
              <w:rPr>
                <w:rFonts w:ascii="Times New Roman" w:hAnsi="Times New Roman" w:cs="Times New Roman"/>
                <w:b/>
                <w:sz w:val="24"/>
                <w:szCs w:val="24"/>
                <w:shd w:val="clear" w:color="auto" w:fill="BFBFBF" w:themeFill="background1" w:themeFillShade="BF"/>
              </w:rPr>
              <w:t>най-късно в срока по т. 3 от Раздел 21.</w:t>
            </w:r>
            <w:r w:rsidR="002A4893">
              <w:rPr>
                <w:rFonts w:ascii="Times New Roman" w:hAnsi="Times New Roman" w:cs="Times New Roman"/>
                <w:b/>
                <w:sz w:val="24"/>
                <w:szCs w:val="24"/>
                <w:shd w:val="clear" w:color="auto" w:fill="BFBFBF" w:themeFill="background1" w:themeFillShade="BF"/>
              </w:rPr>
              <w:t>2</w:t>
            </w:r>
            <w:r w:rsidR="00430AA8" w:rsidRPr="00F0207A">
              <w:rPr>
                <w:rFonts w:ascii="Times New Roman" w:hAnsi="Times New Roman" w:cs="Times New Roman"/>
                <w:b/>
                <w:sz w:val="24"/>
                <w:szCs w:val="24"/>
                <w:shd w:val="clear" w:color="auto" w:fill="BFBFBF" w:themeFill="background1" w:themeFillShade="BF"/>
              </w:rPr>
              <w:t xml:space="preserve"> „Техническа и финансова оценка“</w:t>
            </w:r>
            <w:r w:rsidR="00430AA8" w:rsidRPr="00F0207A">
              <w:rPr>
                <w:rFonts w:ascii="Times New Roman" w:hAnsi="Times New Roman" w:cs="Times New Roman"/>
                <w:b/>
                <w:sz w:val="24"/>
                <w:szCs w:val="24"/>
                <w:shd w:val="clear" w:color="auto" w:fill="BFBFBF" w:themeFill="background1" w:themeFillShade="BF"/>
                <w:lang w:val="en-US"/>
              </w:rPr>
              <w:t>,</w:t>
            </w:r>
            <w:r w:rsidR="00430AA8" w:rsidRPr="00F0207A">
              <w:rPr>
                <w:rFonts w:ascii="Times New Roman" w:hAnsi="Times New Roman" w:cs="Times New Roman"/>
                <w:b/>
                <w:sz w:val="24"/>
                <w:szCs w:val="24"/>
                <w:shd w:val="clear" w:color="auto" w:fill="BFBFBF" w:themeFill="background1" w:themeFillShade="BF"/>
              </w:rPr>
              <w:t xml:space="preserve"> </w:t>
            </w:r>
            <w:r w:rsidR="00EB6799">
              <w:rPr>
                <w:rFonts w:ascii="Times New Roman" w:hAnsi="Times New Roman" w:cs="Times New Roman"/>
                <w:b/>
                <w:sz w:val="24"/>
                <w:szCs w:val="24"/>
                <w:shd w:val="clear" w:color="auto" w:fill="BFBFBF" w:themeFill="background1" w:themeFillShade="BF"/>
              </w:rPr>
              <w:t xml:space="preserve">се отказва предоставяне на финансова помощ за инвестициите за напояване. </w:t>
            </w:r>
            <w:r w:rsidR="00EB6799" w:rsidRPr="00EB6799">
              <w:rPr>
                <w:rFonts w:ascii="Times New Roman" w:hAnsi="Times New Roman" w:cs="Times New Roman"/>
                <w:b/>
                <w:sz w:val="24"/>
                <w:szCs w:val="24"/>
                <w:shd w:val="clear" w:color="auto" w:fill="BFBFBF" w:themeFill="background1" w:themeFillShade="BF"/>
              </w:rPr>
              <w:t xml:space="preserve">В тези случаи оценителната комисия извършва допълнителна оценка на показателите на бизнес плана в съответствие с одобрения </w:t>
            </w:r>
            <w:r w:rsidR="00EB6799" w:rsidRPr="00EB6799">
              <w:rPr>
                <w:rFonts w:ascii="Times New Roman" w:hAnsi="Times New Roman" w:cs="Times New Roman"/>
                <w:b/>
                <w:sz w:val="24"/>
                <w:szCs w:val="24"/>
                <w:shd w:val="clear" w:color="auto" w:fill="BFBFBF" w:themeFill="background1" w:themeFillShade="BF"/>
              </w:rPr>
              <w:lastRenderedPageBreak/>
              <w:t>размер на финансовата помощ</w:t>
            </w:r>
            <w:r w:rsidRPr="00644604">
              <w:rPr>
                <w:rFonts w:ascii="Times New Roman" w:hAnsi="Times New Roman" w:cs="Times New Roman"/>
                <w:b/>
                <w:sz w:val="24"/>
                <w:szCs w:val="24"/>
                <w:shd w:val="clear" w:color="auto" w:fill="BFBFBF" w:themeFill="background1" w:themeFillShade="BF"/>
              </w:rPr>
              <w:t xml:space="preserve"> и проектното предложение може да бъде отказано, когато след оценката не отговаря на условието на т. 8 от раздел 13.2: „Условия за допустимост на дейностите“.</w:t>
            </w:r>
          </w:p>
          <w:p w14:paraId="6487ED35" w14:textId="53D18450" w:rsidR="00EB6799" w:rsidRPr="002A4893" w:rsidRDefault="00644604" w:rsidP="00F0207A">
            <w:pPr>
              <w:shd w:val="clear" w:color="auto" w:fill="BFBFBF" w:themeFill="background1" w:themeFillShade="BF"/>
              <w:spacing w:line="276" w:lineRule="auto"/>
              <w:jc w:val="both"/>
              <w:rPr>
                <w:rFonts w:ascii="Times New Roman" w:hAnsi="Times New Roman" w:cs="Times New Roman"/>
                <w:iCs/>
                <w:sz w:val="24"/>
                <w:szCs w:val="24"/>
                <w:lang w:val="en-US"/>
              </w:rPr>
            </w:pPr>
            <w:r>
              <w:rPr>
                <w:rFonts w:ascii="Times New Roman" w:hAnsi="Times New Roman" w:cs="Times New Roman"/>
                <w:b/>
                <w:sz w:val="24"/>
                <w:szCs w:val="24"/>
                <w:shd w:val="clear" w:color="auto" w:fill="BFBFBF" w:themeFill="background1" w:themeFillShade="BF"/>
              </w:rPr>
              <w:t xml:space="preserve">40.3. </w:t>
            </w:r>
            <w:r w:rsidR="00EB6799">
              <w:rPr>
                <w:rFonts w:ascii="Times New Roman" w:hAnsi="Times New Roman" w:cs="Times New Roman"/>
                <w:b/>
                <w:sz w:val="24"/>
                <w:szCs w:val="24"/>
                <w:shd w:val="clear" w:color="auto" w:fill="BFBFBF" w:themeFill="background1" w:themeFillShade="BF"/>
              </w:rPr>
              <w:t xml:space="preserve">Когато не е представен документа по т. 17, </w:t>
            </w:r>
            <w:r w:rsidR="00430AA8" w:rsidRPr="00F0207A">
              <w:rPr>
                <w:rFonts w:ascii="Times New Roman" w:hAnsi="Times New Roman" w:cs="Times New Roman"/>
                <w:b/>
                <w:sz w:val="24"/>
                <w:szCs w:val="24"/>
                <w:shd w:val="clear" w:color="auto" w:fill="BFBFBF" w:themeFill="background1" w:themeFillShade="BF"/>
              </w:rPr>
              <w:t>проектното предложение може да бъде отхвърлено само и единствено на това основание.</w:t>
            </w:r>
          </w:p>
        </w:tc>
      </w:tr>
    </w:tbl>
    <w:p w14:paraId="2688BAD4" w14:textId="29907708" w:rsidR="007F4BFA" w:rsidRPr="002A4893" w:rsidRDefault="002F1BCB">
      <w:pPr>
        <w:pStyle w:val="Heading2"/>
        <w:spacing w:before="0"/>
        <w:jc w:val="both"/>
        <w:rPr>
          <w:rFonts w:eastAsia="Calibri" w:cs="Times New Roman"/>
          <w:color w:val="auto"/>
          <w:szCs w:val="24"/>
        </w:rPr>
      </w:pPr>
      <w:bookmarkStart w:id="41" w:name="_Toc69388927"/>
      <w:r w:rsidRPr="008902B2">
        <w:rPr>
          <w:rFonts w:cs="Times New Roman"/>
          <w:color w:val="auto"/>
        </w:rPr>
        <w:lastRenderedPageBreak/>
        <w:t>24.</w:t>
      </w:r>
      <w:r w:rsidR="00F05A9B" w:rsidRPr="0060217B">
        <w:rPr>
          <w:rFonts w:cs="Times New Roman"/>
          <w:color w:val="auto"/>
        </w:rPr>
        <w:t>2</w:t>
      </w:r>
      <w:r w:rsidRPr="008979DA">
        <w:rPr>
          <w:rFonts w:cs="Times New Roman"/>
          <w:color w:val="auto"/>
        </w:rPr>
        <w:t xml:space="preserve">. Списък с документи, доказващи съответствие с критериите за </w:t>
      </w:r>
      <w:r w:rsidR="007B234E" w:rsidRPr="00B83087">
        <w:rPr>
          <w:rFonts w:cs="Times New Roman"/>
          <w:color w:val="auto"/>
        </w:rPr>
        <w:t>оценка</w:t>
      </w:r>
      <w:r w:rsidRPr="00F25C31">
        <w:rPr>
          <w:rFonts w:cs="Times New Roman"/>
          <w:color w:val="auto"/>
        </w:rPr>
        <w:t xml:space="preserve"> на проекти</w:t>
      </w:r>
      <w:r w:rsidRPr="002A4893">
        <w:rPr>
          <w:rFonts w:eastAsia="Calibri" w:cs="Times New Roman"/>
          <w:color w:val="auto"/>
          <w:szCs w:val="24"/>
        </w:rPr>
        <w:t>:</w:t>
      </w:r>
      <w:bookmarkEnd w:id="41"/>
    </w:p>
    <w:tbl>
      <w:tblPr>
        <w:tblStyle w:val="TableGrid"/>
        <w:tblW w:w="5000" w:type="pct"/>
        <w:tblLook w:val="04A0" w:firstRow="1" w:lastRow="0" w:firstColumn="1" w:lastColumn="0" w:noHBand="0" w:noVBand="1"/>
      </w:tblPr>
      <w:tblGrid>
        <w:gridCol w:w="9629"/>
      </w:tblGrid>
      <w:tr w:rsidR="007F4BFA" w:rsidRPr="002A4893" w14:paraId="6AB451EB" w14:textId="77777777" w:rsidTr="00DF2A7B">
        <w:tc>
          <w:tcPr>
            <w:tcW w:w="5000" w:type="pct"/>
          </w:tcPr>
          <w:p w14:paraId="2467E21A" w14:textId="6419382B" w:rsidR="00850188" w:rsidRPr="00B83087" w:rsidRDefault="00F52106">
            <w:pPr>
              <w:spacing w:line="276" w:lineRule="auto"/>
              <w:jc w:val="both"/>
              <w:rPr>
                <w:rFonts w:ascii="Times New Roman" w:hAnsi="Times New Roman" w:cs="Times New Roman"/>
                <w:i/>
                <w:sz w:val="24"/>
              </w:rPr>
            </w:pPr>
            <w:r w:rsidRPr="008902B2">
              <w:rPr>
                <w:rFonts w:ascii="Times New Roman" w:hAnsi="Times New Roman" w:cs="Times New Roman"/>
                <w:sz w:val="24"/>
              </w:rPr>
              <w:t>1</w:t>
            </w:r>
            <w:r w:rsidR="00F05A9B" w:rsidRPr="0060217B">
              <w:rPr>
                <w:rFonts w:ascii="Times New Roman" w:hAnsi="Times New Roman" w:cs="Times New Roman"/>
                <w:sz w:val="24"/>
              </w:rPr>
              <w:t xml:space="preserve">. </w:t>
            </w:r>
            <w:r w:rsidR="00850188" w:rsidRPr="00F25C31">
              <w:rPr>
                <w:rFonts w:ascii="Times New Roman" w:hAnsi="Times New Roman" w:cs="Times New Roman"/>
                <w:sz w:val="24"/>
              </w:rPr>
              <w:t xml:space="preserve">Заверено копие от териториалната дирекция на Националната агенция по приходите (ТД на НАП) на годишна данъчна декларация (ГДД) за последните 3 завършени финансови години, преди датата на кандидатстване (2018, 2019 и 2020 г.) </w:t>
            </w:r>
            <w:r w:rsidR="00E47642" w:rsidRPr="00F25C31">
              <w:rPr>
                <w:rFonts w:ascii="Times New Roman" w:hAnsi="Times New Roman" w:cs="Times New Roman"/>
                <w:i/>
                <w:sz w:val="24"/>
              </w:rPr>
              <w:t xml:space="preserve">- </w:t>
            </w:r>
            <w:r w:rsidR="0042308E" w:rsidRPr="00F25C31">
              <w:rPr>
                <w:rFonts w:ascii="Times New Roman" w:hAnsi="Times New Roman" w:cs="Times New Roman"/>
                <w:i/>
                <w:sz w:val="24"/>
              </w:rPr>
              <w:t>прилага се от</w:t>
            </w:r>
            <w:r w:rsidR="0042308E" w:rsidRPr="002A4893">
              <w:rPr>
                <w:rFonts w:ascii="Times New Roman" w:hAnsi="Times New Roman" w:cs="Times New Roman"/>
                <w:i/>
                <w:sz w:val="24"/>
                <w:szCs w:val="24"/>
              </w:rPr>
              <w:t xml:space="preserve"> </w:t>
            </w:r>
            <w:r w:rsidR="0025039D" w:rsidRPr="002A4893">
              <w:rPr>
                <w:rFonts w:ascii="Times New Roman" w:hAnsi="Times New Roman" w:cs="Times New Roman"/>
                <w:i/>
                <w:sz w:val="24"/>
                <w:szCs w:val="24"/>
              </w:rPr>
              <w:t xml:space="preserve"> нефинансови предприятия, </w:t>
            </w:r>
            <w:proofErr w:type="spellStart"/>
            <w:r w:rsidR="0025039D" w:rsidRPr="002A4893">
              <w:rPr>
                <w:rFonts w:ascii="Times New Roman" w:hAnsi="Times New Roman" w:cs="Times New Roman"/>
                <w:i/>
                <w:sz w:val="24"/>
                <w:szCs w:val="24"/>
              </w:rPr>
              <w:t>несъставящи</w:t>
            </w:r>
            <w:proofErr w:type="spellEnd"/>
            <w:r w:rsidR="0025039D" w:rsidRPr="002A4893">
              <w:rPr>
                <w:rFonts w:ascii="Times New Roman" w:hAnsi="Times New Roman" w:cs="Times New Roman"/>
                <w:i/>
                <w:sz w:val="24"/>
                <w:szCs w:val="24"/>
              </w:rPr>
              <w:t xml:space="preserve"> баланс</w:t>
            </w:r>
            <w:r w:rsidR="00850188" w:rsidRPr="008902B2">
              <w:rPr>
                <w:rFonts w:ascii="Times New Roman" w:hAnsi="Times New Roman" w:cs="Times New Roman"/>
                <w:i/>
                <w:sz w:val="24"/>
              </w:rPr>
              <w:t>.</w:t>
            </w:r>
            <w:r w:rsidR="00850188" w:rsidRPr="0060217B">
              <w:rPr>
                <w:rFonts w:ascii="Times New Roman" w:hAnsi="Times New Roman" w:cs="Times New Roman"/>
                <w:sz w:val="24"/>
              </w:rPr>
              <w:t xml:space="preserve"> Представя се във формат „</w:t>
            </w:r>
            <w:proofErr w:type="spellStart"/>
            <w:r w:rsidR="00850188" w:rsidRPr="0060217B">
              <w:rPr>
                <w:rFonts w:ascii="Times New Roman" w:hAnsi="Times New Roman" w:cs="Times New Roman"/>
                <w:sz w:val="24"/>
              </w:rPr>
              <w:t>pdf</w:t>
            </w:r>
            <w:proofErr w:type="spellEnd"/>
            <w:r w:rsidR="00850188" w:rsidRPr="0060217B">
              <w:rPr>
                <w:rFonts w:ascii="Times New Roman" w:hAnsi="Times New Roman" w:cs="Times New Roman"/>
                <w:sz w:val="24"/>
              </w:rPr>
              <w:t>“ или „</w:t>
            </w:r>
            <w:proofErr w:type="spellStart"/>
            <w:r w:rsidR="00850188" w:rsidRPr="0060217B">
              <w:rPr>
                <w:rFonts w:ascii="Times New Roman" w:hAnsi="Times New Roman" w:cs="Times New Roman"/>
                <w:sz w:val="24"/>
              </w:rPr>
              <w:t>jpg</w:t>
            </w:r>
            <w:proofErr w:type="spellEnd"/>
            <w:r w:rsidR="00850188" w:rsidRPr="0060217B">
              <w:rPr>
                <w:rFonts w:ascii="Times New Roman" w:hAnsi="Times New Roman" w:cs="Times New Roman"/>
                <w:sz w:val="24"/>
              </w:rPr>
              <w:t xml:space="preserve">”. </w:t>
            </w:r>
            <w:r w:rsidR="00850188" w:rsidRPr="008979DA">
              <w:rPr>
                <w:rFonts w:ascii="Times New Roman" w:hAnsi="Times New Roman" w:cs="Times New Roman"/>
                <w:i/>
                <w:sz w:val="24"/>
              </w:rPr>
              <w:t>(Представя се, в случай че кандидатът заявява точки по критерий за подбор № 2.4)</w:t>
            </w:r>
          </w:p>
          <w:p w14:paraId="366EBE26" w14:textId="645A6CAA" w:rsidR="0042308E" w:rsidRPr="008902B2" w:rsidRDefault="008179A1">
            <w:pPr>
              <w:spacing w:line="276" w:lineRule="auto"/>
              <w:jc w:val="both"/>
              <w:rPr>
                <w:rFonts w:ascii="Times New Roman" w:hAnsi="Times New Roman" w:cs="Times New Roman"/>
                <w:sz w:val="24"/>
              </w:rPr>
            </w:pPr>
            <w:r w:rsidRPr="0060217B">
              <w:rPr>
                <w:rFonts w:ascii="Times New Roman" w:hAnsi="Times New Roman" w:cs="Times New Roman"/>
                <w:sz w:val="24"/>
              </w:rPr>
              <w:t>2</w:t>
            </w:r>
            <w:r w:rsidR="0025039D" w:rsidRPr="008979DA">
              <w:rPr>
                <w:rFonts w:ascii="Times New Roman" w:hAnsi="Times New Roman" w:cs="Times New Roman"/>
                <w:sz w:val="24"/>
              </w:rPr>
              <w:t>. Договор за контрол по смисъла</w:t>
            </w:r>
            <w:r w:rsidR="0025039D" w:rsidRPr="002A4893">
              <w:rPr>
                <w:rFonts w:ascii="Times New Roman" w:hAnsi="Times New Roman" w:cs="Times New Roman"/>
                <w:sz w:val="24"/>
                <w:szCs w:val="24"/>
              </w:rPr>
              <w:t xml:space="preserve"> на чл. 18, ал. 3 от Закона за прилагане на Общата организация на пазарите на земеделски продукти на Европейския съюз (ЗПООПЗПЕС) с контролиращо лице, получило разрешение от министъра на земеделието</w:t>
            </w:r>
            <w:r w:rsidR="0042308E" w:rsidRPr="002A4893">
              <w:rPr>
                <w:rFonts w:ascii="Times New Roman" w:hAnsi="Times New Roman" w:cs="Times New Roman"/>
                <w:sz w:val="24"/>
                <w:szCs w:val="24"/>
              </w:rPr>
              <w:t>,</w:t>
            </w:r>
            <w:r w:rsidR="0025039D" w:rsidRPr="002A4893">
              <w:rPr>
                <w:rFonts w:ascii="Times New Roman" w:hAnsi="Times New Roman" w:cs="Times New Roman"/>
                <w:sz w:val="24"/>
                <w:szCs w:val="24"/>
              </w:rPr>
              <w:t xml:space="preserve"> храните</w:t>
            </w:r>
            <w:r w:rsidR="0042308E" w:rsidRPr="002A4893">
              <w:rPr>
                <w:rFonts w:ascii="Times New Roman" w:hAnsi="Times New Roman" w:cs="Times New Roman"/>
                <w:sz w:val="24"/>
                <w:szCs w:val="24"/>
              </w:rPr>
              <w:t xml:space="preserve"> и горите</w:t>
            </w:r>
            <w:r w:rsidR="0025039D" w:rsidRPr="002A4893">
              <w:rPr>
                <w:rFonts w:ascii="Times New Roman" w:hAnsi="Times New Roman" w:cs="Times New Roman"/>
                <w:sz w:val="24"/>
                <w:szCs w:val="24"/>
              </w:rPr>
              <w:t xml:space="preserve"> за осъществяване на контрол за спазване правилата на биологичното производство по реда на чл. 19 и 20 от ЗПООПЗПЕС, </w:t>
            </w:r>
            <w:r w:rsidR="0025039D" w:rsidRPr="002A4893">
              <w:rPr>
                <w:rFonts w:ascii="Times New Roman" w:hAnsi="Times New Roman" w:cs="Times New Roman"/>
                <w:b/>
                <w:color w:val="000000" w:themeColor="text1"/>
                <w:sz w:val="24"/>
                <w:szCs w:val="24"/>
              </w:rPr>
              <w:t>придружен от</w:t>
            </w:r>
            <w:r w:rsidR="0025039D" w:rsidRPr="002A4893">
              <w:rPr>
                <w:rFonts w:ascii="Times New Roman" w:hAnsi="Times New Roman" w:cs="Times New Roman"/>
                <w:color w:val="000000" w:themeColor="text1"/>
                <w:sz w:val="24"/>
                <w:szCs w:val="24"/>
              </w:rPr>
              <w:t xml:space="preserve"> писмено доказателство по чл. 29, параграф 1 от Регламент № 834/2007 на Съвета от 28 юни 2007 относно биологичното производство и етикетирането на биологични продукти и за отмяна на Регламент (ЕИО) №</w:t>
            </w:r>
            <w:r w:rsidR="0042308E" w:rsidRPr="002A4893">
              <w:rPr>
                <w:rFonts w:ascii="Times New Roman" w:hAnsi="Times New Roman" w:cs="Times New Roman"/>
                <w:color w:val="000000" w:themeColor="text1"/>
                <w:sz w:val="24"/>
                <w:szCs w:val="24"/>
              </w:rPr>
              <w:t xml:space="preserve"> </w:t>
            </w:r>
            <w:r w:rsidR="0025039D" w:rsidRPr="002A4893">
              <w:rPr>
                <w:rFonts w:ascii="Times New Roman" w:hAnsi="Times New Roman" w:cs="Times New Roman"/>
                <w:color w:val="000000" w:themeColor="text1"/>
                <w:sz w:val="24"/>
                <w:szCs w:val="24"/>
              </w:rPr>
              <w:t>2092/91</w:t>
            </w:r>
            <w:r w:rsidR="0025039D" w:rsidRPr="002A4893">
              <w:rPr>
                <w:rFonts w:ascii="Times New Roman" w:hAnsi="Times New Roman" w:cs="Times New Roman"/>
                <w:sz w:val="24"/>
                <w:szCs w:val="24"/>
              </w:rPr>
              <w:t>, удост</w:t>
            </w:r>
            <w:r w:rsidR="00205ACF" w:rsidRPr="002A4893">
              <w:rPr>
                <w:rFonts w:ascii="Times New Roman" w:hAnsi="Times New Roman" w:cs="Times New Roman"/>
                <w:sz w:val="24"/>
                <w:szCs w:val="24"/>
              </w:rPr>
              <w:t>о</w:t>
            </w:r>
            <w:r w:rsidR="0025039D" w:rsidRPr="002A4893">
              <w:rPr>
                <w:rFonts w:ascii="Times New Roman" w:hAnsi="Times New Roman" w:cs="Times New Roman"/>
                <w:sz w:val="24"/>
                <w:szCs w:val="24"/>
              </w:rPr>
              <w:t xml:space="preserve">веряващо, че </w:t>
            </w:r>
            <w:r w:rsidR="0042308E" w:rsidRPr="002A4893">
              <w:rPr>
                <w:rFonts w:ascii="Times New Roman" w:hAnsi="Times New Roman" w:cs="Times New Roman"/>
                <w:sz w:val="24"/>
                <w:szCs w:val="24"/>
              </w:rPr>
              <w:t>земята/площите и/или наличните животни, с които е обосновано ползването на инвестициите, свързани с производство на биологични продукти, са предмет на контрол към датата на кандидатстване</w:t>
            </w:r>
            <w:r w:rsidR="0025039D" w:rsidRPr="002A4893">
              <w:rPr>
                <w:rFonts w:ascii="Times New Roman" w:hAnsi="Times New Roman" w:cs="Times New Roman"/>
                <w:sz w:val="24"/>
                <w:szCs w:val="24"/>
              </w:rPr>
              <w:t xml:space="preserve">. </w:t>
            </w:r>
            <w:r w:rsidR="0025039D" w:rsidRPr="002A4893">
              <w:rPr>
                <w:rFonts w:ascii="Times New Roman" w:hAnsi="Times New Roman" w:cs="Times New Roman"/>
                <w:i/>
                <w:sz w:val="24"/>
                <w:szCs w:val="24"/>
              </w:rPr>
              <w:t>(Представя се в случай, че кандидатът заявява приоритет по критерий за оценка № 2.1)</w:t>
            </w:r>
            <w:r w:rsidR="0025039D" w:rsidRPr="002A4893">
              <w:rPr>
                <w:rFonts w:ascii="Times New Roman" w:hAnsi="Times New Roman" w:cs="Times New Roman"/>
                <w:sz w:val="24"/>
                <w:szCs w:val="24"/>
              </w:rPr>
              <w:t>.</w:t>
            </w:r>
            <w:r w:rsidR="0025039D" w:rsidRPr="002A4893">
              <w:rPr>
                <w:rFonts w:ascii="Times New Roman" w:hAnsi="Times New Roman" w:cs="Times New Roman"/>
                <w:iCs/>
                <w:sz w:val="24"/>
                <w:szCs w:val="24"/>
              </w:rPr>
              <w:t xml:space="preserve"> Представя се във формат „</w:t>
            </w:r>
            <w:proofErr w:type="spellStart"/>
            <w:r w:rsidR="0025039D" w:rsidRPr="002A4893">
              <w:rPr>
                <w:rFonts w:ascii="Times New Roman" w:hAnsi="Times New Roman" w:cs="Times New Roman"/>
                <w:iCs/>
                <w:sz w:val="24"/>
                <w:szCs w:val="24"/>
              </w:rPr>
              <w:t>pdf</w:t>
            </w:r>
            <w:proofErr w:type="spellEnd"/>
            <w:r w:rsidR="0025039D" w:rsidRPr="002A4893">
              <w:rPr>
                <w:rFonts w:ascii="Times New Roman" w:hAnsi="Times New Roman" w:cs="Times New Roman"/>
                <w:iCs/>
                <w:sz w:val="24"/>
                <w:szCs w:val="24"/>
              </w:rPr>
              <w:t>“</w:t>
            </w:r>
            <w:r w:rsidR="0025039D" w:rsidRPr="008902B2">
              <w:rPr>
                <w:rFonts w:ascii="Times New Roman" w:hAnsi="Times New Roman" w:cs="Times New Roman"/>
              </w:rPr>
              <w:t xml:space="preserve"> </w:t>
            </w:r>
            <w:r w:rsidR="0025039D" w:rsidRPr="002A4893">
              <w:rPr>
                <w:rFonts w:ascii="Times New Roman" w:hAnsi="Times New Roman" w:cs="Times New Roman"/>
                <w:iCs/>
                <w:sz w:val="24"/>
                <w:szCs w:val="24"/>
              </w:rPr>
              <w:t>или „</w:t>
            </w:r>
            <w:proofErr w:type="spellStart"/>
            <w:r w:rsidR="0025039D" w:rsidRPr="002A4893">
              <w:rPr>
                <w:rFonts w:ascii="Times New Roman" w:hAnsi="Times New Roman" w:cs="Times New Roman"/>
                <w:iCs/>
                <w:sz w:val="24"/>
                <w:szCs w:val="24"/>
              </w:rPr>
              <w:t>jpg</w:t>
            </w:r>
            <w:proofErr w:type="spellEnd"/>
            <w:r w:rsidR="0025039D" w:rsidRPr="002A4893">
              <w:rPr>
                <w:rFonts w:ascii="Times New Roman" w:hAnsi="Times New Roman" w:cs="Times New Roman"/>
                <w:iCs/>
                <w:sz w:val="24"/>
                <w:szCs w:val="24"/>
              </w:rPr>
              <w:t>”.</w:t>
            </w:r>
            <w:r w:rsidR="00407876" w:rsidRPr="002A4893">
              <w:rPr>
                <w:rFonts w:ascii="Times New Roman" w:hAnsi="Times New Roman" w:cs="Times New Roman"/>
                <w:iCs/>
                <w:sz w:val="24"/>
                <w:szCs w:val="24"/>
              </w:rPr>
              <w:t xml:space="preserve"> </w:t>
            </w:r>
            <w:r w:rsidR="00407876" w:rsidRPr="002A4893">
              <w:rPr>
                <w:rFonts w:ascii="Times New Roman" w:hAnsi="Times New Roman" w:cs="Times New Roman"/>
                <w:i/>
                <w:iCs/>
                <w:sz w:val="24"/>
                <w:szCs w:val="24"/>
              </w:rPr>
              <w:t>(</w:t>
            </w:r>
            <w:r w:rsidR="00407876" w:rsidRPr="002A4893">
              <w:rPr>
                <w:rFonts w:ascii="Times New Roman" w:hAnsi="Times New Roman" w:cs="Times New Roman"/>
                <w:i/>
                <w:sz w:val="24"/>
                <w:szCs w:val="24"/>
              </w:rPr>
              <w:t>За кандидати групи/организации на производители документите се представят за членовете на групата/организацията).</w:t>
            </w:r>
          </w:p>
          <w:p w14:paraId="3AE3DDA6" w14:textId="7C0797D6" w:rsidR="00141BAC" w:rsidRPr="002A4893" w:rsidRDefault="008179A1">
            <w:pPr>
              <w:spacing w:line="276" w:lineRule="auto"/>
              <w:jc w:val="both"/>
              <w:rPr>
                <w:rFonts w:ascii="Times New Roman" w:hAnsi="Times New Roman" w:cs="Times New Roman"/>
                <w:i/>
                <w:sz w:val="24"/>
                <w:szCs w:val="24"/>
              </w:rPr>
            </w:pPr>
            <w:r w:rsidRPr="008979DA">
              <w:rPr>
                <w:rFonts w:ascii="Times New Roman" w:hAnsi="Times New Roman" w:cs="Times New Roman"/>
                <w:sz w:val="24"/>
              </w:rPr>
              <w:t>3</w:t>
            </w:r>
            <w:r w:rsidR="00597F2C" w:rsidRPr="00B83087">
              <w:rPr>
                <w:rFonts w:ascii="Times New Roman" w:hAnsi="Times New Roman" w:cs="Times New Roman"/>
                <w:sz w:val="24"/>
              </w:rPr>
              <w:t>. Договор за ползване на услугата „Доставяне</w:t>
            </w:r>
            <w:r w:rsidR="00F236E7" w:rsidRPr="00F25C31">
              <w:rPr>
                <w:rFonts w:ascii="Times New Roman" w:hAnsi="Times New Roman" w:cs="Times New Roman"/>
                <w:sz w:val="24"/>
              </w:rPr>
              <w:t xml:space="preserve"> </w:t>
            </w:r>
            <w:r w:rsidR="00597F2C" w:rsidRPr="00F25C31">
              <w:rPr>
                <w:rFonts w:ascii="Times New Roman" w:hAnsi="Times New Roman" w:cs="Times New Roman"/>
                <w:sz w:val="24"/>
              </w:rPr>
              <w:t xml:space="preserve">на вода за напояване“ с клон на „Напоителни системи“ </w:t>
            </w:r>
            <w:r w:rsidR="000C71A2" w:rsidRPr="00F25C31">
              <w:rPr>
                <w:rFonts w:ascii="Times New Roman" w:hAnsi="Times New Roman" w:cs="Times New Roman"/>
                <w:sz w:val="24"/>
              </w:rPr>
              <w:t xml:space="preserve">ЕАД. </w:t>
            </w:r>
            <w:r w:rsidR="000C71A2" w:rsidRPr="002A4893">
              <w:rPr>
                <w:rFonts w:ascii="Times New Roman" w:hAnsi="Times New Roman" w:cs="Times New Roman"/>
                <w:i/>
                <w:sz w:val="24"/>
                <w:szCs w:val="24"/>
              </w:rPr>
              <w:t>(Представя се в случай, че кандидатът заявява по-високият приоритет по критерий за оценка № 4.2</w:t>
            </w:r>
            <w:r w:rsidR="0042308E" w:rsidRPr="002A4893">
              <w:rPr>
                <w:rFonts w:ascii="Times New Roman" w:hAnsi="Times New Roman" w:cs="Times New Roman"/>
                <w:i/>
                <w:sz w:val="24"/>
                <w:szCs w:val="24"/>
              </w:rPr>
              <w:t xml:space="preserve"> и проектното предложение е свързано със съществуващи </w:t>
            </w:r>
            <w:r w:rsidR="001574B4" w:rsidRPr="002A4893">
              <w:rPr>
                <w:rFonts w:ascii="Times New Roman" w:hAnsi="Times New Roman" w:cs="Times New Roman"/>
                <w:i/>
                <w:sz w:val="24"/>
                <w:szCs w:val="24"/>
              </w:rPr>
              <w:t xml:space="preserve">напоителни </w:t>
            </w:r>
            <w:r w:rsidR="0042308E" w:rsidRPr="002A4893">
              <w:rPr>
                <w:rFonts w:ascii="Times New Roman" w:hAnsi="Times New Roman" w:cs="Times New Roman"/>
                <w:i/>
                <w:sz w:val="24"/>
                <w:szCs w:val="24"/>
              </w:rPr>
              <w:t>системи</w:t>
            </w:r>
            <w:r w:rsidR="000C71A2" w:rsidRPr="002A4893">
              <w:rPr>
                <w:rFonts w:ascii="Times New Roman" w:hAnsi="Times New Roman" w:cs="Times New Roman"/>
                <w:i/>
                <w:sz w:val="24"/>
                <w:szCs w:val="24"/>
              </w:rPr>
              <w:t>)</w:t>
            </w:r>
            <w:r w:rsidR="000C71A2" w:rsidRPr="002A4893">
              <w:rPr>
                <w:rFonts w:ascii="Times New Roman" w:hAnsi="Times New Roman" w:cs="Times New Roman"/>
                <w:sz w:val="24"/>
                <w:szCs w:val="24"/>
              </w:rPr>
              <w:t>.</w:t>
            </w:r>
            <w:r w:rsidR="000C71A2" w:rsidRPr="002A4893">
              <w:rPr>
                <w:rFonts w:ascii="Times New Roman" w:hAnsi="Times New Roman" w:cs="Times New Roman"/>
                <w:iCs/>
                <w:sz w:val="24"/>
                <w:szCs w:val="24"/>
              </w:rPr>
              <w:t xml:space="preserve"> Представя се във формат „</w:t>
            </w:r>
            <w:proofErr w:type="spellStart"/>
            <w:r w:rsidR="000C71A2" w:rsidRPr="002A4893">
              <w:rPr>
                <w:rFonts w:ascii="Times New Roman" w:hAnsi="Times New Roman" w:cs="Times New Roman"/>
                <w:iCs/>
                <w:sz w:val="24"/>
                <w:szCs w:val="24"/>
              </w:rPr>
              <w:t>pdf</w:t>
            </w:r>
            <w:proofErr w:type="spellEnd"/>
            <w:r w:rsidR="000C71A2" w:rsidRPr="002A4893">
              <w:rPr>
                <w:rFonts w:ascii="Times New Roman" w:hAnsi="Times New Roman" w:cs="Times New Roman"/>
                <w:iCs/>
                <w:sz w:val="24"/>
                <w:szCs w:val="24"/>
              </w:rPr>
              <w:t>“</w:t>
            </w:r>
            <w:r w:rsidR="000C71A2" w:rsidRPr="008902B2">
              <w:rPr>
                <w:rFonts w:ascii="Times New Roman" w:hAnsi="Times New Roman" w:cs="Times New Roman"/>
              </w:rPr>
              <w:t xml:space="preserve"> </w:t>
            </w:r>
            <w:r w:rsidR="000C71A2" w:rsidRPr="002A4893">
              <w:rPr>
                <w:rFonts w:ascii="Times New Roman" w:hAnsi="Times New Roman" w:cs="Times New Roman"/>
                <w:iCs/>
                <w:sz w:val="24"/>
                <w:szCs w:val="24"/>
              </w:rPr>
              <w:t>или „</w:t>
            </w:r>
            <w:proofErr w:type="spellStart"/>
            <w:r w:rsidR="000C71A2" w:rsidRPr="002A4893">
              <w:rPr>
                <w:rFonts w:ascii="Times New Roman" w:hAnsi="Times New Roman" w:cs="Times New Roman"/>
                <w:iCs/>
                <w:sz w:val="24"/>
                <w:szCs w:val="24"/>
              </w:rPr>
              <w:t>jpg</w:t>
            </w:r>
            <w:proofErr w:type="spellEnd"/>
            <w:r w:rsidR="000C71A2" w:rsidRPr="002A4893">
              <w:rPr>
                <w:rFonts w:ascii="Times New Roman" w:hAnsi="Times New Roman" w:cs="Times New Roman"/>
                <w:iCs/>
                <w:sz w:val="24"/>
                <w:szCs w:val="24"/>
              </w:rPr>
              <w:t xml:space="preserve">”. </w:t>
            </w:r>
            <w:r w:rsidR="000C71A2" w:rsidRPr="002A4893">
              <w:rPr>
                <w:rFonts w:ascii="Times New Roman" w:hAnsi="Times New Roman" w:cs="Times New Roman"/>
                <w:i/>
                <w:iCs/>
                <w:sz w:val="24"/>
                <w:szCs w:val="24"/>
              </w:rPr>
              <w:t>(</w:t>
            </w:r>
            <w:r w:rsidR="000C71A2" w:rsidRPr="002A4893">
              <w:rPr>
                <w:rFonts w:ascii="Times New Roman" w:hAnsi="Times New Roman" w:cs="Times New Roman"/>
                <w:i/>
                <w:sz w:val="24"/>
                <w:szCs w:val="24"/>
              </w:rPr>
              <w:t>За кандидати групи/организации на производители документите се представят за членовете на групата/организацията).</w:t>
            </w:r>
          </w:p>
          <w:p w14:paraId="68F2AD89" w14:textId="4A58E407" w:rsidR="001574B4" w:rsidRPr="002A4893" w:rsidRDefault="008179A1">
            <w:pPr>
              <w:spacing w:line="276" w:lineRule="auto"/>
              <w:jc w:val="both"/>
              <w:rPr>
                <w:rFonts w:ascii="Times New Roman" w:hAnsi="Times New Roman" w:cs="Times New Roman"/>
                <w:i/>
                <w:sz w:val="24"/>
                <w:szCs w:val="24"/>
              </w:rPr>
            </w:pPr>
            <w:r w:rsidRPr="0060217B">
              <w:rPr>
                <w:rFonts w:ascii="Times New Roman" w:hAnsi="Times New Roman" w:cs="Times New Roman"/>
                <w:sz w:val="24"/>
              </w:rPr>
              <w:t>4</w:t>
            </w:r>
            <w:r w:rsidR="001574B4" w:rsidRPr="008979DA">
              <w:rPr>
                <w:rFonts w:ascii="Times New Roman" w:hAnsi="Times New Roman" w:cs="Times New Roman"/>
                <w:sz w:val="24"/>
              </w:rPr>
              <w:t xml:space="preserve">. Документ, удостоверяващ възможността за предоставяне </w:t>
            </w:r>
            <w:r w:rsidR="001574B4" w:rsidRPr="00B83087">
              <w:rPr>
                <w:rFonts w:ascii="Times New Roman" w:hAnsi="Times New Roman" w:cs="Times New Roman"/>
                <w:sz w:val="24"/>
              </w:rPr>
              <w:t>на услугата „Доставяне</w:t>
            </w:r>
            <w:r w:rsidR="00F236E7" w:rsidRPr="00F25C31">
              <w:rPr>
                <w:rFonts w:ascii="Times New Roman" w:hAnsi="Times New Roman" w:cs="Times New Roman"/>
                <w:sz w:val="24"/>
              </w:rPr>
              <w:t xml:space="preserve"> </w:t>
            </w:r>
            <w:r w:rsidR="001574B4" w:rsidRPr="00F25C31">
              <w:rPr>
                <w:rFonts w:ascii="Times New Roman" w:hAnsi="Times New Roman" w:cs="Times New Roman"/>
                <w:sz w:val="24"/>
              </w:rPr>
              <w:t xml:space="preserve">на вода за напояване“ от клон на „Напоителни системи“ ЕАД. </w:t>
            </w:r>
            <w:r w:rsidR="001574B4" w:rsidRPr="002A4893">
              <w:rPr>
                <w:rFonts w:ascii="Times New Roman" w:hAnsi="Times New Roman" w:cs="Times New Roman"/>
                <w:i/>
                <w:sz w:val="24"/>
                <w:szCs w:val="24"/>
              </w:rPr>
              <w:t>(Представя се в случай, че кандидатът заявява по-високият приоритет по критерий за оценка № 4.2 и проектното предложение е свързано с нови напоителни системи)</w:t>
            </w:r>
            <w:r w:rsidR="001574B4" w:rsidRPr="002A4893">
              <w:rPr>
                <w:rFonts w:ascii="Times New Roman" w:hAnsi="Times New Roman" w:cs="Times New Roman"/>
                <w:sz w:val="24"/>
                <w:szCs w:val="24"/>
              </w:rPr>
              <w:t>.</w:t>
            </w:r>
            <w:r w:rsidR="001574B4" w:rsidRPr="002A4893">
              <w:rPr>
                <w:rFonts w:ascii="Times New Roman" w:hAnsi="Times New Roman" w:cs="Times New Roman"/>
                <w:iCs/>
                <w:sz w:val="24"/>
                <w:szCs w:val="24"/>
              </w:rPr>
              <w:t xml:space="preserve"> Представя се във формат „</w:t>
            </w:r>
            <w:proofErr w:type="spellStart"/>
            <w:r w:rsidR="001574B4" w:rsidRPr="002A4893">
              <w:rPr>
                <w:rFonts w:ascii="Times New Roman" w:hAnsi="Times New Roman" w:cs="Times New Roman"/>
                <w:iCs/>
                <w:sz w:val="24"/>
                <w:szCs w:val="24"/>
              </w:rPr>
              <w:t>pdf</w:t>
            </w:r>
            <w:proofErr w:type="spellEnd"/>
            <w:r w:rsidR="001574B4" w:rsidRPr="002A4893">
              <w:rPr>
                <w:rFonts w:ascii="Times New Roman" w:hAnsi="Times New Roman" w:cs="Times New Roman"/>
                <w:iCs/>
                <w:sz w:val="24"/>
                <w:szCs w:val="24"/>
              </w:rPr>
              <w:t>“</w:t>
            </w:r>
            <w:r w:rsidR="001574B4" w:rsidRPr="008902B2">
              <w:rPr>
                <w:rFonts w:ascii="Times New Roman" w:hAnsi="Times New Roman" w:cs="Times New Roman"/>
              </w:rPr>
              <w:t xml:space="preserve"> </w:t>
            </w:r>
            <w:r w:rsidR="001574B4" w:rsidRPr="002A4893">
              <w:rPr>
                <w:rFonts w:ascii="Times New Roman" w:hAnsi="Times New Roman" w:cs="Times New Roman"/>
                <w:iCs/>
                <w:sz w:val="24"/>
                <w:szCs w:val="24"/>
              </w:rPr>
              <w:t>или „</w:t>
            </w:r>
            <w:proofErr w:type="spellStart"/>
            <w:r w:rsidR="001574B4" w:rsidRPr="002A4893">
              <w:rPr>
                <w:rFonts w:ascii="Times New Roman" w:hAnsi="Times New Roman" w:cs="Times New Roman"/>
                <w:iCs/>
                <w:sz w:val="24"/>
                <w:szCs w:val="24"/>
              </w:rPr>
              <w:t>jpg</w:t>
            </w:r>
            <w:proofErr w:type="spellEnd"/>
            <w:r w:rsidR="001574B4" w:rsidRPr="002A4893">
              <w:rPr>
                <w:rFonts w:ascii="Times New Roman" w:hAnsi="Times New Roman" w:cs="Times New Roman"/>
                <w:iCs/>
                <w:sz w:val="24"/>
                <w:szCs w:val="24"/>
              </w:rPr>
              <w:t xml:space="preserve">”. </w:t>
            </w:r>
            <w:r w:rsidR="001574B4" w:rsidRPr="002A4893">
              <w:rPr>
                <w:rFonts w:ascii="Times New Roman" w:hAnsi="Times New Roman" w:cs="Times New Roman"/>
                <w:i/>
                <w:iCs/>
                <w:sz w:val="24"/>
                <w:szCs w:val="24"/>
              </w:rPr>
              <w:t>(</w:t>
            </w:r>
            <w:r w:rsidR="001574B4" w:rsidRPr="002A4893">
              <w:rPr>
                <w:rFonts w:ascii="Times New Roman" w:hAnsi="Times New Roman" w:cs="Times New Roman"/>
                <w:i/>
                <w:sz w:val="24"/>
                <w:szCs w:val="24"/>
              </w:rPr>
              <w:t>За кандидати групи/организации на производители документите се представят за членовете на групата/организацията).</w:t>
            </w:r>
          </w:p>
          <w:p w14:paraId="502B397A" w14:textId="5E03A432" w:rsidR="00091CD4" w:rsidRPr="002A4893" w:rsidRDefault="008179A1">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5</w:t>
            </w:r>
            <w:r w:rsidR="00091CD4" w:rsidRPr="002A4893">
              <w:rPr>
                <w:rFonts w:ascii="Times New Roman" w:hAnsi="Times New Roman" w:cs="Times New Roman"/>
                <w:sz w:val="24"/>
                <w:szCs w:val="24"/>
              </w:rPr>
              <w:t xml:space="preserve">. </w:t>
            </w:r>
            <w:r w:rsidR="00091CD4" w:rsidRPr="002A4893">
              <w:rPr>
                <w:rFonts w:ascii="Times New Roman" w:hAnsi="Times New Roman" w:cs="Times New Roman"/>
                <w:sz w:val="24"/>
                <w:szCs w:val="24"/>
                <w:lang w:val="x-none"/>
              </w:rPr>
              <w:t>Удостоверение за ползван патент</w:t>
            </w:r>
            <w:r w:rsidR="00052C39" w:rsidRPr="002A4893">
              <w:rPr>
                <w:rFonts w:ascii="Times New Roman" w:hAnsi="Times New Roman" w:cs="Times New Roman"/>
                <w:sz w:val="24"/>
                <w:szCs w:val="24"/>
              </w:rPr>
              <w:t xml:space="preserve"> и/или полезен модел</w:t>
            </w:r>
            <w:r w:rsidR="00091CD4" w:rsidRPr="002A4893">
              <w:rPr>
                <w:rFonts w:ascii="Times New Roman" w:hAnsi="Times New Roman" w:cs="Times New Roman"/>
                <w:sz w:val="24"/>
                <w:szCs w:val="24"/>
              </w:rPr>
              <w:t xml:space="preserve"> за инвестициите, за които е приложим по т. 2.1.4</w:t>
            </w:r>
            <w:r w:rsidR="00372310" w:rsidRPr="002A4893">
              <w:rPr>
                <w:rFonts w:ascii="Times New Roman" w:hAnsi="Times New Roman" w:cs="Times New Roman"/>
                <w:sz w:val="24"/>
                <w:szCs w:val="24"/>
              </w:rPr>
              <w:t xml:space="preserve"> и т.</w:t>
            </w:r>
            <w:r w:rsidR="00052C39" w:rsidRPr="002A4893">
              <w:rPr>
                <w:rFonts w:ascii="Times New Roman" w:hAnsi="Times New Roman" w:cs="Times New Roman"/>
                <w:sz w:val="24"/>
                <w:szCs w:val="24"/>
              </w:rPr>
              <w:t xml:space="preserve"> </w:t>
            </w:r>
            <w:r w:rsidR="00372310" w:rsidRPr="002A4893">
              <w:rPr>
                <w:rFonts w:ascii="Times New Roman" w:hAnsi="Times New Roman" w:cs="Times New Roman"/>
                <w:sz w:val="24"/>
                <w:szCs w:val="24"/>
              </w:rPr>
              <w:t>2.2.5</w:t>
            </w:r>
            <w:r w:rsidR="00091CD4" w:rsidRPr="002A4893">
              <w:rPr>
                <w:rFonts w:ascii="Times New Roman" w:hAnsi="Times New Roman" w:cs="Times New Roman"/>
                <w:sz w:val="24"/>
                <w:szCs w:val="24"/>
              </w:rPr>
              <w:t xml:space="preserve"> от Приложение №1</w:t>
            </w:r>
            <w:r w:rsidR="009C1DFF" w:rsidRPr="002A4893">
              <w:rPr>
                <w:rFonts w:ascii="Times New Roman" w:hAnsi="Times New Roman" w:cs="Times New Roman"/>
                <w:sz w:val="24"/>
                <w:szCs w:val="24"/>
              </w:rPr>
              <w:t>, издадено не по-рано от 2 години преди датата на подаване на проектното предложение.</w:t>
            </w:r>
            <w:r w:rsidR="00091CD4" w:rsidRPr="002A4893">
              <w:rPr>
                <w:rFonts w:ascii="Times New Roman" w:hAnsi="Times New Roman" w:cs="Times New Roman"/>
                <w:sz w:val="24"/>
                <w:szCs w:val="24"/>
              </w:rPr>
              <w:t xml:space="preserve"> </w:t>
            </w:r>
            <w:r w:rsidR="00091CD4" w:rsidRPr="002A4893">
              <w:rPr>
                <w:rFonts w:ascii="Times New Roman" w:hAnsi="Times New Roman" w:cs="Times New Roman"/>
                <w:i/>
                <w:sz w:val="24"/>
                <w:szCs w:val="24"/>
              </w:rPr>
              <w:t xml:space="preserve">(Представя се в случай, че кандидатът заявява приоритет за инвестициите, за които е приложимо </w:t>
            </w:r>
            <w:r w:rsidR="00372310" w:rsidRPr="002A4893">
              <w:rPr>
                <w:rFonts w:ascii="Times New Roman" w:hAnsi="Times New Roman" w:cs="Times New Roman"/>
                <w:i/>
                <w:sz w:val="24"/>
                <w:szCs w:val="24"/>
              </w:rPr>
              <w:t xml:space="preserve">от </w:t>
            </w:r>
            <w:r w:rsidR="00091CD4" w:rsidRPr="002A4893">
              <w:rPr>
                <w:rFonts w:ascii="Times New Roman" w:hAnsi="Times New Roman" w:cs="Times New Roman"/>
                <w:i/>
                <w:sz w:val="24"/>
                <w:szCs w:val="24"/>
              </w:rPr>
              <w:t>т. 2.1.4</w:t>
            </w:r>
            <w:r w:rsidR="00372310" w:rsidRPr="002A4893">
              <w:rPr>
                <w:rFonts w:ascii="Times New Roman" w:hAnsi="Times New Roman" w:cs="Times New Roman"/>
                <w:i/>
                <w:sz w:val="24"/>
                <w:szCs w:val="24"/>
              </w:rPr>
              <w:t xml:space="preserve"> и </w:t>
            </w:r>
            <w:r w:rsidR="00052C39" w:rsidRPr="002A4893">
              <w:rPr>
                <w:rFonts w:ascii="Times New Roman" w:hAnsi="Times New Roman" w:cs="Times New Roman"/>
                <w:i/>
                <w:sz w:val="24"/>
                <w:szCs w:val="24"/>
              </w:rPr>
              <w:t xml:space="preserve">т. </w:t>
            </w:r>
            <w:r w:rsidR="00372310" w:rsidRPr="002A4893">
              <w:rPr>
                <w:rFonts w:ascii="Times New Roman" w:hAnsi="Times New Roman" w:cs="Times New Roman"/>
                <w:i/>
                <w:sz w:val="24"/>
                <w:szCs w:val="24"/>
              </w:rPr>
              <w:t>2.2.5</w:t>
            </w:r>
            <w:r w:rsidR="00091CD4" w:rsidRPr="002A4893">
              <w:rPr>
                <w:rFonts w:ascii="Times New Roman" w:hAnsi="Times New Roman" w:cs="Times New Roman"/>
                <w:i/>
                <w:sz w:val="24"/>
                <w:szCs w:val="24"/>
              </w:rPr>
              <w:t xml:space="preserve"> от</w:t>
            </w:r>
            <w:r w:rsidR="00372310" w:rsidRPr="002A4893">
              <w:rPr>
                <w:rFonts w:ascii="Times New Roman" w:hAnsi="Times New Roman" w:cs="Times New Roman"/>
                <w:i/>
                <w:sz w:val="24"/>
                <w:szCs w:val="24"/>
              </w:rPr>
              <w:t>носно</w:t>
            </w:r>
            <w:r w:rsidR="00091CD4" w:rsidRPr="002A4893">
              <w:rPr>
                <w:rFonts w:ascii="Times New Roman" w:hAnsi="Times New Roman" w:cs="Times New Roman"/>
                <w:i/>
                <w:sz w:val="24"/>
                <w:szCs w:val="24"/>
              </w:rPr>
              <w:t xml:space="preserve"> критерий за оценка № 4.4 съгласно Приложение №1)</w:t>
            </w:r>
            <w:r w:rsidR="00091CD4" w:rsidRPr="002A4893">
              <w:rPr>
                <w:rFonts w:ascii="Times New Roman" w:hAnsi="Times New Roman" w:cs="Times New Roman"/>
                <w:sz w:val="24"/>
                <w:szCs w:val="24"/>
              </w:rPr>
              <w:t>.</w:t>
            </w:r>
            <w:r w:rsidR="00091CD4" w:rsidRPr="00F0207A">
              <w:rPr>
                <w:rFonts w:ascii="Times New Roman" w:hAnsi="Times New Roman" w:cs="Times New Roman"/>
              </w:rPr>
              <w:t xml:space="preserve"> </w:t>
            </w:r>
            <w:r w:rsidR="00091CD4" w:rsidRPr="002A4893">
              <w:rPr>
                <w:rFonts w:ascii="Times New Roman" w:hAnsi="Times New Roman" w:cs="Times New Roman"/>
                <w:sz w:val="24"/>
                <w:szCs w:val="24"/>
              </w:rPr>
              <w:t>Представя се във формат „</w:t>
            </w:r>
            <w:proofErr w:type="spellStart"/>
            <w:r w:rsidR="00091CD4" w:rsidRPr="002A4893">
              <w:rPr>
                <w:rFonts w:ascii="Times New Roman" w:hAnsi="Times New Roman" w:cs="Times New Roman"/>
                <w:sz w:val="24"/>
                <w:szCs w:val="24"/>
              </w:rPr>
              <w:t>pdf</w:t>
            </w:r>
            <w:proofErr w:type="spellEnd"/>
            <w:r w:rsidR="00091CD4" w:rsidRPr="002A4893">
              <w:rPr>
                <w:rFonts w:ascii="Times New Roman" w:hAnsi="Times New Roman" w:cs="Times New Roman"/>
                <w:sz w:val="24"/>
                <w:szCs w:val="24"/>
              </w:rPr>
              <w:t>“ или „</w:t>
            </w:r>
            <w:proofErr w:type="spellStart"/>
            <w:r w:rsidR="00091CD4" w:rsidRPr="002A4893">
              <w:rPr>
                <w:rFonts w:ascii="Times New Roman" w:hAnsi="Times New Roman" w:cs="Times New Roman"/>
                <w:sz w:val="24"/>
                <w:szCs w:val="24"/>
              </w:rPr>
              <w:t>jpg</w:t>
            </w:r>
            <w:proofErr w:type="spellEnd"/>
            <w:r w:rsidR="00091CD4" w:rsidRPr="002A4893">
              <w:rPr>
                <w:rFonts w:ascii="Times New Roman" w:hAnsi="Times New Roman" w:cs="Times New Roman"/>
                <w:sz w:val="24"/>
                <w:szCs w:val="24"/>
              </w:rPr>
              <w:t>”.</w:t>
            </w:r>
          </w:p>
          <w:p w14:paraId="05F8003E" w14:textId="56A3EF2D" w:rsidR="00472ED6" w:rsidRPr="002A4893" w:rsidRDefault="00472ED6">
            <w:pPr>
              <w:spacing w:line="276" w:lineRule="auto"/>
              <w:jc w:val="both"/>
              <w:rPr>
                <w:rFonts w:ascii="Times New Roman" w:hAnsi="Times New Roman" w:cs="Times New Roman"/>
                <w:i/>
                <w:sz w:val="24"/>
                <w:szCs w:val="24"/>
              </w:rPr>
            </w:pPr>
            <w:r w:rsidRPr="002A4893">
              <w:rPr>
                <w:rFonts w:ascii="Times New Roman" w:hAnsi="Times New Roman" w:cs="Times New Roman"/>
                <w:sz w:val="24"/>
                <w:szCs w:val="24"/>
              </w:rPr>
              <w:t>6. Становище от компетентния орган по околна среда</w:t>
            </w:r>
            <w:r w:rsidR="000A04C0" w:rsidRPr="002A4893">
              <w:rPr>
                <w:rFonts w:ascii="Times New Roman" w:hAnsi="Times New Roman" w:cs="Times New Roman"/>
                <w:sz w:val="24"/>
                <w:szCs w:val="24"/>
              </w:rPr>
              <w:t>,</w:t>
            </w:r>
            <w:r w:rsidRPr="002A4893">
              <w:rPr>
                <w:rFonts w:ascii="Times New Roman" w:hAnsi="Times New Roman" w:cs="Times New Roman"/>
                <w:sz w:val="24"/>
                <w:szCs w:val="24"/>
              </w:rPr>
              <w:t xml:space="preserve"> </w:t>
            </w:r>
            <w:r w:rsidR="000A04C0" w:rsidRPr="002A4893">
              <w:rPr>
                <w:rFonts w:ascii="Times New Roman" w:hAnsi="Times New Roman" w:cs="Times New Roman"/>
                <w:sz w:val="24"/>
                <w:szCs w:val="24"/>
              </w:rPr>
              <w:t xml:space="preserve">удостоверяващо, </w:t>
            </w:r>
            <w:r w:rsidR="00E62E1D" w:rsidRPr="002A4893">
              <w:rPr>
                <w:rFonts w:ascii="Times New Roman" w:hAnsi="Times New Roman" w:cs="Times New Roman"/>
                <w:sz w:val="24"/>
                <w:szCs w:val="24"/>
              </w:rPr>
              <w:t>кои</w:t>
            </w:r>
            <w:r w:rsidR="000A04C0" w:rsidRPr="002A4893">
              <w:rPr>
                <w:rFonts w:ascii="Times New Roman" w:hAnsi="Times New Roman" w:cs="Times New Roman"/>
                <w:sz w:val="24"/>
                <w:szCs w:val="24"/>
              </w:rPr>
              <w:t xml:space="preserve"> </w:t>
            </w:r>
            <w:r w:rsidR="00E62E1D" w:rsidRPr="002A4893">
              <w:rPr>
                <w:rFonts w:ascii="Times New Roman" w:hAnsi="Times New Roman" w:cs="Times New Roman"/>
                <w:sz w:val="24"/>
                <w:szCs w:val="24"/>
              </w:rPr>
              <w:t xml:space="preserve">от </w:t>
            </w:r>
            <w:r w:rsidR="000A04C0" w:rsidRPr="002A4893">
              <w:rPr>
                <w:rFonts w:ascii="Times New Roman" w:hAnsi="Times New Roman" w:cs="Times New Roman"/>
                <w:sz w:val="24"/>
                <w:szCs w:val="24"/>
              </w:rPr>
              <w:t>имоти</w:t>
            </w:r>
            <w:r w:rsidR="00E62E1D" w:rsidRPr="002A4893">
              <w:rPr>
                <w:rFonts w:ascii="Times New Roman" w:hAnsi="Times New Roman" w:cs="Times New Roman"/>
                <w:sz w:val="24"/>
                <w:szCs w:val="24"/>
              </w:rPr>
              <w:t xml:space="preserve">те, </w:t>
            </w:r>
            <w:r w:rsidR="000A04C0" w:rsidRPr="002A4893">
              <w:rPr>
                <w:rFonts w:ascii="Times New Roman" w:hAnsi="Times New Roman" w:cs="Times New Roman"/>
                <w:sz w:val="24"/>
                <w:szCs w:val="24"/>
              </w:rPr>
              <w:t xml:space="preserve">върху които са разположени всички </w:t>
            </w:r>
            <w:proofErr w:type="spellStart"/>
            <w:r w:rsidR="000A04C0" w:rsidRPr="002A4893">
              <w:rPr>
                <w:rFonts w:ascii="Times New Roman" w:hAnsi="Times New Roman" w:cs="Times New Roman"/>
                <w:sz w:val="24"/>
                <w:szCs w:val="24"/>
              </w:rPr>
              <w:t>животновъдени</w:t>
            </w:r>
            <w:proofErr w:type="spellEnd"/>
            <w:r w:rsidR="000A04C0" w:rsidRPr="002A4893">
              <w:rPr>
                <w:rFonts w:ascii="Times New Roman" w:hAnsi="Times New Roman" w:cs="Times New Roman"/>
                <w:sz w:val="24"/>
                <w:szCs w:val="24"/>
              </w:rPr>
              <w:t xml:space="preserve"> обекти, оранжерии и </w:t>
            </w:r>
            <w:proofErr w:type="spellStart"/>
            <w:r w:rsidR="000A04C0" w:rsidRPr="002A4893">
              <w:rPr>
                <w:rFonts w:ascii="Times New Roman" w:hAnsi="Times New Roman" w:cs="Times New Roman"/>
                <w:sz w:val="24"/>
                <w:szCs w:val="24"/>
              </w:rPr>
              <w:t>гъбарници</w:t>
            </w:r>
            <w:proofErr w:type="spellEnd"/>
            <w:r w:rsidR="000A04C0" w:rsidRPr="002A4893">
              <w:rPr>
                <w:rFonts w:ascii="Times New Roman" w:hAnsi="Times New Roman" w:cs="Times New Roman"/>
                <w:sz w:val="24"/>
                <w:szCs w:val="24"/>
              </w:rPr>
              <w:t xml:space="preserve"> в </w:t>
            </w:r>
            <w:r w:rsidR="000C01D9">
              <w:rPr>
                <w:rFonts w:ascii="Times New Roman" w:hAnsi="Times New Roman" w:cs="Times New Roman"/>
                <w:sz w:val="24"/>
                <w:szCs w:val="24"/>
              </w:rPr>
              <w:lastRenderedPageBreak/>
              <w:t xml:space="preserve">земеделското </w:t>
            </w:r>
            <w:r w:rsidR="000A04C0" w:rsidRPr="002A4893">
              <w:rPr>
                <w:rFonts w:ascii="Times New Roman" w:hAnsi="Times New Roman" w:cs="Times New Roman"/>
                <w:sz w:val="24"/>
                <w:szCs w:val="24"/>
              </w:rPr>
              <w:t>стопанство, попадат в защитени зони по Националната екологична мрежа Натура 2000, обявени със заповед на министъра на околната среда и водите</w:t>
            </w:r>
            <w:r w:rsidR="00C4563D" w:rsidRPr="002A4893">
              <w:rPr>
                <w:rFonts w:ascii="Times New Roman" w:hAnsi="Times New Roman" w:cs="Times New Roman"/>
                <w:sz w:val="24"/>
                <w:szCs w:val="24"/>
              </w:rPr>
              <w:t xml:space="preserve">. </w:t>
            </w:r>
            <w:r w:rsidR="00C4563D" w:rsidRPr="008902B2">
              <w:rPr>
                <w:rFonts w:ascii="Times New Roman" w:hAnsi="Times New Roman" w:cs="Times New Roman"/>
                <w:sz w:val="24"/>
              </w:rPr>
              <w:t>Представя се във формат „</w:t>
            </w:r>
            <w:proofErr w:type="spellStart"/>
            <w:r w:rsidR="00C4563D" w:rsidRPr="008902B2">
              <w:rPr>
                <w:rFonts w:ascii="Times New Roman" w:hAnsi="Times New Roman" w:cs="Times New Roman"/>
                <w:sz w:val="24"/>
              </w:rPr>
              <w:t>pdf</w:t>
            </w:r>
            <w:proofErr w:type="spellEnd"/>
            <w:r w:rsidR="00C4563D" w:rsidRPr="008902B2">
              <w:rPr>
                <w:rFonts w:ascii="Times New Roman" w:hAnsi="Times New Roman" w:cs="Times New Roman"/>
                <w:sz w:val="24"/>
              </w:rPr>
              <w:t>“ или „</w:t>
            </w:r>
            <w:proofErr w:type="spellStart"/>
            <w:r w:rsidR="00C4563D" w:rsidRPr="008902B2">
              <w:rPr>
                <w:rFonts w:ascii="Times New Roman" w:hAnsi="Times New Roman" w:cs="Times New Roman"/>
                <w:sz w:val="24"/>
              </w:rPr>
              <w:t>jpg</w:t>
            </w:r>
            <w:proofErr w:type="spellEnd"/>
            <w:r w:rsidR="00C4563D" w:rsidRPr="008902B2">
              <w:rPr>
                <w:rFonts w:ascii="Times New Roman" w:hAnsi="Times New Roman" w:cs="Times New Roman"/>
                <w:sz w:val="24"/>
              </w:rPr>
              <w:t>”.</w:t>
            </w:r>
            <w:r w:rsidR="000A04C0" w:rsidRPr="002A4893">
              <w:rPr>
                <w:rFonts w:ascii="Times New Roman" w:hAnsi="Times New Roman" w:cs="Times New Roman"/>
                <w:i/>
                <w:sz w:val="24"/>
                <w:szCs w:val="24"/>
              </w:rPr>
              <w:t xml:space="preserve"> (Представя се в случай, че кандидатът заявява приоритет по критерий за оценка № 5</w:t>
            </w:r>
            <w:r w:rsidR="00C4563D" w:rsidRPr="002A4893">
              <w:rPr>
                <w:rFonts w:ascii="Times New Roman" w:hAnsi="Times New Roman" w:cs="Times New Roman"/>
                <w:i/>
                <w:sz w:val="24"/>
                <w:szCs w:val="24"/>
              </w:rPr>
              <w:t xml:space="preserve"> и в стопанството са налични действащи</w:t>
            </w:r>
            <w:r w:rsidR="00C4563D" w:rsidRPr="00F0207A">
              <w:rPr>
                <w:rFonts w:ascii="Times New Roman" w:hAnsi="Times New Roman" w:cs="Times New Roman"/>
              </w:rPr>
              <w:t xml:space="preserve"> </w:t>
            </w:r>
            <w:r w:rsidR="00C4563D" w:rsidRPr="002A4893">
              <w:rPr>
                <w:rFonts w:ascii="Times New Roman" w:hAnsi="Times New Roman" w:cs="Times New Roman"/>
                <w:i/>
                <w:sz w:val="24"/>
                <w:szCs w:val="24"/>
              </w:rPr>
              <w:t xml:space="preserve">животновъдни обекти, оранжерии и </w:t>
            </w:r>
            <w:proofErr w:type="spellStart"/>
            <w:r w:rsidR="00C4563D" w:rsidRPr="002A4893">
              <w:rPr>
                <w:rFonts w:ascii="Times New Roman" w:hAnsi="Times New Roman" w:cs="Times New Roman"/>
                <w:i/>
                <w:sz w:val="24"/>
                <w:szCs w:val="24"/>
              </w:rPr>
              <w:t>гъбарници</w:t>
            </w:r>
            <w:proofErr w:type="spellEnd"/>
            <w:r w:rsidR="000A04C0" w:rsidRPr="002A4893">
              <w:rPr>
                <w:rFonts w:ascii="Times New Roman" w:hAnsi="Times New Roman" w:cs="Times New Roman"/>
                <w:i/>
                <w:sz w:val="24"/>
                <w:szCs w:val="24"/>
              </w:rPr>
              <w:t>).</w:t>
            </w:r>
          </w:p>
          <w:p w14:paraId="519C0D3A" w14:textId="6A1B797F" w:rsidR="005B0902" w:rsidRPr="0060217B" w:rsidRDefault="005B0902">
            <w:pPr>
              <w:spacing w:line="276" w:lineRule="auto"/>
              <w:jc w:val="both"/>
              <w:rPr>
                <w:rFonts w:ascii="Times New Roman" w:hAnsi="Times New Roman" w:cs="Times New Roman"/>
                <w:sz w:val="24"/>
              </w:rPr>
            </w:pPr>
            <w:r w:rsidRPr="00F0207A">
              <w:rPr>
                <w:rFonts w:ascii="Times New Roman" w:hAnsi="Times New Roman" w:cs="Times New Roman"/>
                <w:sz w:val="24"/>
                <w:szCs w:val="24"/>
              </w:rPr>
              <w:t>7.</w:t>
            </w:r>
            <w:r w:rsidRPr="002A4893">
              <w:rPr>
                <w:rFonts w:ascii="Times New Roman" w:hAnsi="Times New Roman" w:cs="Times New Roman"/>
                <w:sz w:val="24"/>
                <w:szCs w:val="24"/>
              </w:rPr>
              <w:t xml:space="preserve"> </w:t>
            </w:r>
            <w:r w:rsidR="004751F7" w:rsidRPr="008902B2">
              <w:rPr>
                <w:rFonts w:ascii="Times New Roman" w:hAnsi="Times New Roman" w:cs="Times New Roman"/>
                <w:sz w:val="24"/>
              </w:rPr>
              <w:t>Декларация за съгласие за предоставяне на данни от НСИ (</w:t>
            </w:r>
            <w:r w:rsidR="004751F7" w:rsidRPr="0060217B">
              <w:rPr>
                <w:rFonts w:ascii="Times New Roman" w:hAnsi="Times New Roman" w:cs="Times New Roman"/>
                <w:sz w:val="24"/>
              </w:rPr>
              <w:t>Приложение № 23)</w:t>
            </w:r>
            <w:r w:rsidR="00B75FD5" w:rsidRPr="008979DA">
              <w:rPr>
                <w:rFonts w:ascii="Times New Roman" w:hAnsi="Times New Roman" w:cs="Times New Roman"/>
                <w:sz w:val="24"/>
              </w:rPr>
              <w:t xml:space="preserve"> </w:t>
            </w:r>
            <w:r w:rsidR="00B75FD5" w:rsidRPr="002A4893">
              <w:rPr>
                <w:rFonts w:ascii="Times New Roman" w:hAnsi="Times New Roman" w:cs="Times New Roman"/>
                <w:iCs/>
                <w:sz w:val="24"/>
                <w:szCs w:val="24"/>
              </w:rPr>
              <w:t>във формат „</w:t>
            </w:r>
            <w:proofErr w:type="spellStart"/>
            <w:r w:rsidR="00B75FD5" w:rsidRPr="002A4893">
              <w:rPr>
                <w:rFonts w:ascii="Times New Roman" w:hAnsi="Times New Roman" w:cs="Times New Roman"/>
                <w:iCs/>
                <w:sz w:val="24"/>
                <w:szCs w:val="24"/>
              </w:rPr>
              <w:t>doc</w:t>
            </w:r>
            <w:proofErr w:type="spellEnd"/>
            <w:r w:rsidR="00B75FD5" w:rsidRPr="002A4893">
              <w:rPr>
                <w:rFonts w:ascii="Times New Roman" w:hAnsi="Times New Roman" w:cs="Times New Roman"/>
                <w:iCs/>
                <w:sz w:val="24"/>
                <w:szCs w:val="24"/>
              </w:rPr>
              <w:t>“ или „</w:t>
            </w:r>
            <w:proofErr w:type="spellStart"/>
            <w:r w:rsidR="00B75FD5" w:rsidRPr="002A4893">
              <w:rPr>
                <w:rFonts w:ascii="Times New Roman" w:hAnsi="Times New Roman" w:cs="Times New Roman"/>
                <w:iCs/>
                <w:sz w:val="24"/>
                <w:szCs w:val="24"/>
              </w:rPr>
              <w:t>docx</w:t>
            </w:r>
            <w:proofErr w:type="spellEnd"/>
            <w:r w:rsidR="00B75FD5" w:rsidRPr="002A4893">
              <w:rPr>
                <w:rFonts w:ascii="Times New Roman" w:hAnsi="Times New Roman" w:cs="Times New Roman"/>
                <w:iCs/>
                <w:sz w:val="24"/>
                <w:szCs w:val="24"/>
              </w:rPr>
              <w:t>“ или „</w:t>
            </w:r>
            <w:proofErr w:type="spellStart"/>
            <w:r w:rsidR="00B75FD5" w:rsidRPr="002A4893">
              <w:rPr>
                <w:rFonts w:ascii="Times New Roman" w:hAnsi="Times New Roman" w:cs="Times New Roman"/>
                <w:iCs/>
                <w:sz w:val="24"/>
                <w:szCs w:val="24"/>
              </w:rPr>
              <w:t>pdf</w:t>
            </w:r>
            <w:proofErr w:type="spellEnd"/>
            <w:r w:rsidR="00B75FD5" w:rsidRPr="002A4893">
              <w:rPr>
                <w:rFonts w:ascii="Times New Roman" w:hAnsi="Times New Roman" w:cs="Times New Roman"/>
                <w:iCs/>
                <w:sz w:val="24"/>
                <w:szCs w:val="24"/>
              </w:rPr>
              <w:t>” или „</w:t>
            </w:r>
            <w:proofErr w:type="spellStart"/>
            <w:r w:rsidR="00B75FD5" w:rsidRPr="002A4893">
              <w:rPr>
                <w:rFonts w:ascii="Times New Roman" w:hAnsi="Times New Roman" w:cs="Times New Roman"/>
                <w:iCs/>
                <w:sz w:val="24"/>
                <w:szCs w:val="24"/>
              </w:rPr>
              <w:t>jpg</w:t>
            </w:r>
            <w:proofErr w:type="spellEnd"/>
            <w:r w:rsidR="00B75FD5" w:rsidRPr="002A4893">
              <w:rPr>
                <w:rFonts w:ascii="Times New Roman" w:hAnsi="Times New Roman" w:cs="Times New Roman"/>
                <w:iCs/>
                <w:sz w:val="24"/>
                <w:szCs w:val="24"/>
              </w:rPr>
              <w:t>”, а когато проектното предложение се подава от упълномощено лице - във формат „</w:t>
            </w:r>
            <w:proofErr w:type="spellStart"/>
            <w:r w:rsidR="00B75FD5" w:rsidRPr="002A4893">
              <w:rPr>
                <w:rFonts w:ascii="Times New Roman" w:hAnsi="Times New Roman" w:cs="Times New Roman"/>
                <w:iCs/>
                <w:sz w:val="24"/>
                <w:szCs w:val="24"/>
              </w:rPr>
              <w:t>pdf</w:t>
            </w:r>
            <w:proofErr w:type="spellEnd"/>
            <w:r w:rsidR="00B75FD5" w:rsidRPr="002A4893">
              <w:rPr>
                <w:rFonts w:ascii="Times New Roman" w:hAnsi="Times New Roman" w:cs="Times New Roman"/>
                <w:iCs/>
                <w:sz w:val="24"/>
                <w:szCs w:val="24"/>
              </w:rPr>
              <w:t>” или „</w:t>
            </w:r>
            <w:proofErr w:type="spellStart"/>
            <w:r w:rsidR="00B75FD5" w:rsidRPr="002A4893">
              <w:rPr>
                <w:rFonts w:ascii="Times New Roman" w:hAnsi="Times New Roman" w:cs="Times New Roman"/>
                <w:iCs/>
                <w:sz w:val="24"/>
                <w:szCs w:val="24"/>
              </w:rPr>
              <w:t>jpg</w:t>
            </w:r>
            <w:proofErr w:type="spellEnd"/>
            <w:r w:rsidR="00B75FD5" w:rsidRPr="002A4893">
              <w:rPr>
                <w:rFonts w:ascii="Times New Roman" w:hAnsi="Times New Roman" w:cs="Times New Roman"/>
                <w:iCs/>
                <w:sz w:val="24"/>
                <w:szCs w:val="24"/>
              </w:rPr>
              <w:t>”, подписана от кандидата и сканирана</w:t>
            </w:r>
            <w:r w:rsidR="00D45CDB" w:rsidRPr="008902B2">
              <w:rPr>
                <w:rFonts w:ascii="Times New Roman" w:hAnsi="Times New Roman" w:cs="Times New Roman"/>
                <w:sz w:val="24"/>
              </w:rPr>
              <w:t>.</w:t>
            </w:r>
            <w:r w:rsidR="0093597E">
              <w:rPr>
                <w:rFonts w:ascii="Times New Roman" w:hAnsi="Times New Roman" w:cs="Times New Roman"/>
                <w:sz w:val="24"/>
              </w:rPr>
              <w:t xml:space="preserve"> </w:t>
            </w:r>
            <w:r w:rsidR="0093597E" w:rsidRPr="002A4893">
              <w:rPr>
                <w:rFonts w:ascii="Times New Roman" w:hAnsi="Times New Roman" w:cs="Times New Roman"/>
                <w:i/>
                <w:sz w:val="24"/>
                <w:szCs w:val="24"/>
              </w:rPr>
              <w:t xml:space="preserve">(Представя се в случай, че кандидатът заявява приоритет по критерий за оценка № </w:t>
            </w:r>
            <w:r w:rsidR="0093597E">
              <w:rPr>
                <w:rFonts w:ascii="Times New Roman" w:hAnsi="Times New Roman" w:cs="Times New Roman"/>
                <w:i/>
                <w:sz w:val="24"/>
                <w:szCs w:val="24"/>
              </w:rPr>
              <w:t xml:space="preserve">2.4 и </w:t>
            </w:r>
            <w:r w:rsidR="0093597E" w:rsidRPr="002A4893">
              <w:rPr>
                <w:rFonts w:ascii="Times New Roman" w:hAnsi="Times New Roman" w:cs="Times New Roman"/>
                <w:i/>
                <w:sz w:val="24"/>
                <w:szCs w:val="24"/>
              </w:rPr>
              <w:t xml:space="preserve">критерий за оценка № </w:t>
            </w:r>
            <w:r w:rsidR="0093597E">
              <w:rPr>
                <w:rFonts w:ascii="Times New Roman" w:hAnsi="Times New Roman" w:cs="Times New Roman"/>
                <w:i/>
                <w:sz w:val="24"/>
                <w:szCs w:val="24"/>
              </w:rPr>
              <w:t>3</w:t>
            </w:r>
            <w:r w:rsidR="00D212E9">
              <w:rPr>
                <w:rFonts w:ascii="Times New Roman" w:hAnsi="Times New Roman" w:cs="Times New Roman"/>
                <w:i/>
                <w:sz w:val="24"/>
                <w:szCs w:val="24"/>
              </w:rPr>
              <w:t xml:space="preserve">. </w:t>
            </w:r>
            <w:r w:rsidR="00D212E9" w:rsidRPr="002A4893">
              <w:rPr>
                <w:rFonts w:ascii="Times New Roman" w:hAnsi="Times New Roman" w:cs="Times New Roman"/>
                <w:i/>
                <w:iCs/>
                <w:sz w:val="24"/>
                <w:szCs w:val="24"/>
              </w:rPr>
              <w:t>Когато този документ не е представен към датата на подаване на проектното предложение, кандидатът трябва да го представи най-късно в срока по т. 5 от Раздел 21.1)</w:t>
            </w:r>
          </w:p>
        </w:tc>
      </w:tr>
    </w:tbl>
    <w:p w14:paraId="22B79B22" w14:textId="4DAB6DCE" w:rsidR="007F4BFA" w:rsidRPr="008979DA" w:rsidRDefault="002F1BCB">
      <w:pPr>
        <w:pStyle w:val="Heading1"/>
        <w:spacing w:before="0"/>
        <w:jc w:val="both"/>
        <w:rPr>
          <w:rFonts w:cs="Times New Roman"/>
        </w:rPr>
      </w:pPr>
      <w:bookmarkStart w:id="42" w:name="_Toc69388928"/>
      <w:r w:rsidRPr="008902B2">
        <w:rPr>
          <w:rFonts w:cs="Times New Roman"/>
        </w:rPr>
        <w:t>25.</w:t>
      </w:r>
      <w:r w:rsidRPr="0060217B">
        <w:rPr>
          <w:rFonts w:cs="Times New Roman"/>
        </w:rPr>
        <w:t xml:space="preserve"> Краен срок за подаване на проектните предложения:</w:t>
      </w:r>
      <w:bookmarkEnd w:id="42"/>
    </w:p>
    <w:tbl>
      <w:tblPr>
        <w:tblStyle w:val="TableGrid"/>
        <w:tblW w:w="5000" w:type="pct"/>
        <w:tblLook w:val="04A0" w:firstRow="1" w:lastRow="0" w:firstColumn="1" w:lastColumn="0" w:noHBand="0" w:noVBand="1"/>
      </w:tblPr>
      <w:tblGrid>
        <w:gridCol w:w="9629"/>
      </w:tblGrid>
      <w:tr w:rsidR="007F4BFA" w:rsidRPr="002A4893" w14:paraId="58EE4757" w14:textId="77777777" w:rsidTr="005506A9">
        <w:tc>
          <w:tcPr>
            <w:tcW w:w="5000" w:type="pct"/>
          </w:tcPr>
          <w:p w14:paraId="78C73D5E" w14:textId="3B10E969" w:rsidR="007F4BFA" w:rsidRPr="002A4893" w:rsidRDefault="002F1BCB">
            <w:pPr>
              <w:spacing w:line="276" w:lineRule="auto"/>
              <w:jc w:val="both"/>
              <w:rPr>
                <w:rFonts w:ascii="Times New Roman" w:eastAsia="Times New Roman" w:hAnsi="Times New Roman" w:cs="Times New Roman"/>
                <w:sz w:val="24"/>
                <w:szCs w:val="24"/>
                <w:shd w:val="clear" w:color="auto" w:fill="FEFEFE"/>
              </w:rPr>
            </w:pPr>
            <w:r w:rsidRPr="002A4893">
              <w:rPr>
                <w:rFonts w:ascii="Times New Roman" w:eastAsia="Times New Roman" w:hAnsi="Times New Roman" w:cs="Times New Roman"/>
                <w:sz w:val="24"/>
                <w:szCs w:val="24"/>
                <w:shd w:val="clear" w:color="auto" w:fill="FEFEFE"/>
              </w:rPr>
              <w:t xml:space="preserve">1. Производството по предоставяне на </w:t>
            </w:r>
            <w:r w:rsidR="007C31EC" w:rsidRPr="002A4893">
              <w:rPr>
                <w:rFonts w:ascii="Times New Roman" w:hAnsi="Times New Roman" w:cs="Times New Roman"/>
                <w:sz w:val="24"/>
                <w:szCs w:val="24"/>
              </w:rPr>
              <w:t>БФП</w:t>
            </w:r>
            <w:r w:rsidRPr="002A4893">
              <w:rPr>
                <w:rFonts w:ascii="Times New Roman" w:eastAsia="Times New Roman" w:hAnsi="Times New Roman" w:cs="Times New Roman"/>
                <w:sz w:val="24"/>
                <w:szCs w:val="24"/>
                <w:shd w:val="clear" w:color="auto" w:fill="FEFEFE"/>
              </w:rPr>
              <w:t xml:space="preserve"> чрез подбор започва в деня на публикуването на обява за откриване на процедурата чрез подбор в ИСУН 2020. </w:t>
            </w:r>
          </w:p>
          <w:p w14:paraId="0E8A2D12" w14:textId="149135A5" w:rsidR="007F4BFA" w:rsidRPr="002A4893" w:rsidRDefault="002F1BC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2. Кандидат в процедура може да иска разяснения по документите по условията за предоставяне на финансова помощ в срок до три седмици преди изтичането на срока за кандидатстване на електронен адрес</w:t>
            </w:r>
            <w:r w:rsidRPr="008902B2">
              <w:rPr>
                <w:rFonts w:ascii="Times New Roman" w:hAnsi="Times New Roman" w:cs="Times New Roman"/>
                <w:sz w:val="24"/>
              </w:rPr>
              <w:t xml:space="preserve"> </w:t>
            </w:r>
            <w:hyperlink r:id="rId21" w:history="1">
              <w:r w:rsidRPr="002A4893">
                <w:rPr>
                  <w:rStyle w:val="Hyperlink"/>
                  <w:rFonts w:ascii="Times New Roman" w:hAnsi="Times New Roman" w:cs="Times New Roman"/>
                  <w:color w:val="auto"/>
                  <w:sz w:val="24"/>
                  <w:szCs w:val="24"/>
                  <w:lang w:val="en-US"/>
                </w:rPr>
                <w:t>rdd</w:t>
              </w:r>
              <w:r w:rsidRPr="00F25C31">
                <w:rPr>
                  <w:rStyle w:val="Hyperlink"/>
                  <w:rFonts w:ascii="Times New Roman" w:hAnsi="Times New Roman" w:cs="Times New Roman"/>
                  <w:color w:val="auto"/>
                  <w:sz w:val="24"/>
                </w:rPr>
                <w:t>@</w:t>
              </w:r>
              <w:r w:rsidRPr="002A4893">
                <w:rPr>
                  <w:rStyle w:val="Hyperlink"/>
                  <w:rFonts w:ascii="Times New Roman" w:hAnsi="Times New Roman" w:cs="Times New Roman"/>
                  <w:color w:val="auto"/>
                  <w:sz w:val="24"/>
                  <w:szCs w:val="24"/>
                  <w:lang w:val="en-US"/>
                </w:rPr>
                <w:t>mzh</w:t>
              </w:r>
              <w:r w:rsidRPr="00F25C31">
                <w:rPr>
                  <w:rStyle w:val="Hyperlink"/>
                  <w:rFonts w:ascii="Times New Roman" w:hAnsi="Times New Roman" w:cs="Times New Roman"/>
                  <w:color w:val="auto"/>
                  <w:sz w:val="24"/>
                </w:rPr>
                <w:t>.</w:t>
              </w:r>
              <w:r w:rsidRPr="002A4893">
                <w:rPr>
                  <w:rStyle w:val="Hyperlink"/>
                  <w:rFonts w:ascii="Times New Roman" w:hAnsi="Times New Roman" w:cs="Times New Roman"/>
                  <w:color w:val="auto"/>
                  <w:sz w:val="24"/>
                  <w:szCs w:val="24"/>
                  <w:lang w:val="en-US"/>
                </w:rPr>
                <w:t>government</w:t>
              </w:r>
              <w:r w:rsidRPr="00F25C31">
                <w:rPr>
                  <w:rStyle w:val="Hyperlink"/>
                  <w:rFonts w:ascii="Times New Roman" w:hAnsi="Times New Roman" w:cs="Times New Roman"/>
                  <w:color w:val="auto"/>
                  <w:sz w:val="24"/>
                </w:rPr>
                <w:t>.</w:t>
              </w:r>
              <w:proofErr w:type="spellStart"/>
              <w:r w:rsidRPr="002A4893">
                <w:rPr>
                  <w:rStyle w:val="Hyperlink"/>
                  <w:rFonts w:ascii="Times New Roman" w:hAnsi="Times New Roman" w:cs="Times New Roman"/>
                  <w:color w:val="auto"/>
                  <w:sz w:val="24"/>
                  <w:szCs w:val="24"/>
                  <w:lang w:val="en-US"/>
                </w:rPr>
                <w:t>bg</w:t>
              </w:r>
              <w:proofErr w:type="spellEnd"/>
            </w:hyperlink>
            <w:r w:rsidRPr="002A4893">
              <w:rPr>
                <w:rStyle w:val="Hyperlink"/>
                <w:rFonts w:ascii="Times New Roman" w:hAnsi="Times New Roman" w:cs="Times New Roman"/>
                <w:color w:val="auto"/>
                <w:sz w:val="24"/>
                <w:szCs w:val="24"/>
              </w:rPr>
              <w:t xml:space="preserve"> </w:t>
            </w:r>
            <w:r w:rsidRPr="002A4893">
              <w:rPr>
                <w:rStyle w:val="Hyperlink"/>
                <w:rFonts w:ascii="Times New Roman" w:hAnsi="Times New Roman" w:cs="Times New Roman"/>
                <w:color w:val="auto"/>
                <w:sz w:val="24"/>
                <w:szCs w:val="24"/>
                <w:u w:val="none"/>
              </w:rPr>
              <w:t>и в ИСУН</w:t>
            </w:r>
            <w:r w:rsidR="00E23120" w:rsidRPr="002A4893">
              <w:rPr>
                <w:rStyle w:val="Hyperlink"/>
                <w:rFonts w:ascii="Times New Roman" w:hAnsi="Times New Roman" w:cs="Times New Roman"/>
                <w:color w:val="auto"/>
                <w:sz w:val="24"/>
                <w:szCs w:val="24"/>
                <w:u w:val="none"/>
              </w:rPr>
              <w:t xml:space="preserve"> </w:t>
            </w:r>
            <w:r w:rsidRPr="002A4893">
              <w:rPr>
                <w:rStyle w:val="Hyperlink"/>
                <w:rFonts w:ascii="Times New Roman" w:hAnsi="Times New Roman" w:cs="Times New Roman"/>
                <w:color w:val="auto"/>
                <w:sz w:val="24"/>
                <w:szCs w:val="24"/>
                <w:u w:val="none"/>
              </w:rPr>
              <w:t>2020</w:t>
            </w:r>
            <w:r w:rsidRPr="002A4893">
              <w:rPr>
                <w:rFonts w:ascii="Times New Roman" w:hAnsi="Times New Roman" w:cs="Times New Roman"/>
                <w:sz w:val="24"/>
                <w:szCs w:val="24"/>
              </w:rPr>
              <w:t xml:space="preserve">. </w:t>
            </w:r>
          </w:p>
          <w:p w14:paraId="65EFD0FF" w14:textId="62F3AA44" w:rsidR="007F4BFA" w:rsidRPr="002A4893" w:rsidRDefault="002F1BC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Разясненията се утвърждават от ръководителя на </w:t>
            </w:r>
            <w:r w:rsidR="004029D1" w:rsidRPr="002A4893">
              <w:rPr>
                <w:rFonts w:ascii="Times New Roman" w:hAnsi="Times New Roman" w:cs="Times New Roman"/>
                <w:sz w:val="24"/>
                <w:szCs w:val="24"/>
              </w:rPr>
              <w:t>УО</w:t>
            </w:r>
            <w:r w:rsidRPr="002A4893">
              <w:rPr>
                <w:rFonts w:ascii="Times New Roman" w:hAnsi="Times New Roman" w:cs="Times New Roman"/>
                <w:sz w:val="24"/>
                <w:szCs w:val="24"/>
              </w:rPr>
              <w:t xml:space="preserve"> или оправомощено от него лице. Разясненията 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w:t>
            </w:r>
            <w:hyperlink r:id="rId22" w:history="1">
              <w:r w:rsidRPr="002A4893">
                <w:rPr>
                  <w:rStyle w:val="Hyperlink"/>
                  <w:rFonts w:ascii="Times New Roman" w:hAnsi="Times New Roman" w:cs="Times New Roman"/>
                  <w:color w:val="auto"/>
                  <w:sz w:val="24"/>
                  <w:szCs w:val="24"/>
                  <w:u w:val="none"/>
                </w:rPr>
                <w:t>електронната страница</w:t>
              </w:r>
            </w:hyperlink>
            <w:r w:rsidRPr="002A4893">
              <w:rPr>
                <w:rFonts w:ascii="Times New Roman" w:hAnsi="Times New Roman" w:cs="Times New Roman"/>
                <w:sz w:val="24"/>
                <w:szCs w:val="24"/>
              </w:rPr>
              <w:t xml:space="preserve"> на МЗХГ и в ИСУН</w:t>
            </w:r>
            <w:r w:rsidR="00F236E7" w:rsidRPr="002A4893">
              <w:rPr>
                <w:rFonts w:ascii="Times New Roman" w:hAnsi="Times New Roman" w:cs="Times New Roman"/>
                <w:sz w:val="24"/>
                <w:szCs w:val="24"/>
              </w:rPr>
              <w:t xml:space="preserve"> </w:t>
            </w:r>
            <w:r w:rsidRPr="002A4893">
              <w:rPr>
                <w:rFonts w:ascii="Times New Roman" w:hAnsi="Times New Roman" w:cs="Times New Roman"/>
                <w:sz w:val="24"/>
                <w:szCs w:val="24"/>
              </w:rPr>
              <w:t>2020 в срок до две седмици преди изтичането на срока за кандидатстване.</w:t>
            </w:r>
          </w:p>
          <w:p w14:paraId="3C31AF16" w14:textId="77777777" w:rsidR="007F4BFA" w:rsidRPr="002A4893" w:rsidRDefault="002F1BC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3. В рамките на настоящата процедура кандидатите могат да подадат само едно проектно предложение при съобразяване на изискванията по Раздел 9 „Минимален и максимален размер на безвъзмездната финансова помощ за конкретен проект“ от настоящите Условия за кандидатстване. В случай че един и същи кандидат е подал повече от едно проектно предложение, Оценителната комисия разглежда само последното постъпило проектно предложение, а предходните се считат за оттеглени.</w:t>
            </w:r>
          </w:p>
          <w:p w14:paraId="5916C0C6" w14:textId="60CA6EE4" w:rsidR="007F4BFA" w:rsidRPr="002A4893" w:rsidRDefault="002F1BCB" w:rsidP="00710CAF">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4. Крайният срок за подаване на проектни предложения е </w:t>
            </w:r>
            <w:r w:rsidRPr="00F0207A">
              <w:rPr>
                <w:rFonts w:ascii="Times New Roman" w:hAnsi="Times New Roman" w:cs="Times New Roman"/>
                <w:sz w:val="24"/>
                <w:szCs w:val="24"/>
              </w:rPr>
              <w:t xml:space="preserve">17:30 часа на </w:t>
            </w:r>
            <w:r w:rsidR="00710CAF" w:rsidRPr="00710CAF">
              <w:rPr>
                <w:rFonts w:ascii="Times New Roman" w:hAnsi="Times New Roman" w:cs="Times New Roman"/>
                <w:sz w:val="24"/>
                <w:szCs w:val="24"/>
              </w:rPr>
              <w:t>30 септември 2021 г.</w:t>
            </w:r>
          </w:p>
        </w:tc>
      </w:tr>
    </w:tbl>
    <w:p w14:paraId="4833C586" w14:textId="1388A104" w:rsidR="007F4BFA" w:rsidRPr="008979DA" w:rsidRDefault="002F1BCB">
      <w:pPr>
        <w:pStyle w:val="Heading1"/>
        <w:spacing w:before="0"/>
        <w:jc w:val="both"/>
        <w:rPr>
          <w:rFonts w:cs="Times New Roman"/>
        </w:rPr>
      </w:pPr>
      <w:bookmarkStart w:id="43" w:name="_Toc69388929"/>
      <w:r w:rsidRPr="008902B2">
        <w:rPr>
          <w:rFonts w:cs="Times New Roman"/>
        </w:rPr>
        <w:t xml:space="preserve">26. Адрес за подаване на проектните предложения/концепциите за </w:t>
      </w:r>
      <w:r w:rsidRPr="0060217B">
        <w:rPr>
          <w:rFonts w:cs="Times New Roman"/>
        </w:rPr>
        <w:t>проектни предложения:</w:t>
      </w:r>
      <w:bookmarkEnd w:id="43"/>
    </w:p>
    <w:tbl>
      <w:tblPr>
        <w:tblStyle w:val="TableGrid"/>
        <w:tblW w:w="5000" w:type="pct"/>
        <w:tblLook w:val="04A0" w:firstRow="1" w:lastRow="0" w:firstColumn="1" w:lastColumn="0" w:noHBand="0" w:noVBand="1"/>
      </w:tblPr>
      <w:tblGrid>
        <w:gridCol w:w="9629"/>
      </w:tblGrid>
      <w:tr w:rsidR="007F4BFA" w:rsidRPr="002A4893" w14:paraId="3BF814B5" w14:textId="77777777" w:rsidTr="005506A9">
        <w:tc>
          <w:tcPr>
            <w:tcW w:w="5000" w:type="pct"/>
          </w:tcPr>
          <w:p w14:paraId="052D7542" w14:textId="78EE61A2" w:rsidR="007F4BFA" w:rsidRPr="002A4893" w:rsidRDefault="002F1BCB">
            <w:pPr>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Проектните предложения по настоящата процедура се подават изцяло </w:t>
            </w:r>
            <w:r w:rsidR="0058241D" w:rsidRPr="002A4893">
              <w:rPr>
                <w:rFonts w:ascii="Times New Roman" w:hAnsi="Times New Roman" w:cs="Times New Roman"/>
                <w:sz w:val="24"/>
                <w:szCs w:val="24"/>
              </w:rPr>
              <w:t xml:space="preserve">по </w:t>
            </w:r>
            <w:r w:rsidRPr="002A4893">
              <w:rPr>
                <w:rFonts w:ascii="Times New Roman" w:hAnsi="Times New Roman" w:cs="Times New Roman"/>
                <w:sz w:val="24"/>
                <w:szCs w:val="24"/>
              </w:rPr>
              <w:t>електронен път чрез ИСУН</w:t>
            </w:r>
            <w:r w:rsidR="00F236E7" w:rsidRPr="002A4893">
              <w:rPr>
                <w:rFonts w:ascii="Times New Roman" w:hAnsi="Times New Roman" w:cs="Times New Roman"/>
                <w:sz w:val="24"/>
                <w:szCs w:val="24"/>
              </w:rPr>
              <w:t xml:space="preserve"> </w:t>
            </w:r>
            <w:r w:rsidRPr="002A4893">
              <w:rPr>
                <w:rFonts w:ascii="Times New Roman" w:hAnsi="Times New Roman" w:cs="Times New Roman"/>
                <w:sz w:val="24"/>
                <w:szCs w:val="24"/>
              </w:rPr>
              <w:t>2020 на следния интернет адрес: https://eumis2020.government.bg.</w:t>
            </w:r>
          </w:p>
        </w:tc>
      </w:tr>
    </w:tbl>
    <w:p w14:paraId="373F3248" w14:textId="5F1A06DA" w:rsidR="007F4BFA" w:rsidRPr="0060217B" w:rsidRDefault="002F1BCB">
      <w:pPr>
        <w:pStyle w:val="Heading1"/>
        <w:spacing w:before="0"/>
        <w:jc w:val="both"/>
        <w:rPr>
          <w:rFonts w:cs="Times New Roman"/>
        </w:rPr>
      </w:pPr>
      <w:bookmarkStart w:id="44" w:name="_Toc69388930"/>
      <w:r w:rsidRPr="008902B2">
        <w:rPr>
          <w:rFonts w:cs="Times New Roman"/>
        </w:rPr>
        <w:t>27. Допълнителна информация:</w:t>
      </w:r>
      <w:bookmarkEnd w:id="44"/>
    </w:p>
    <w:tbl>
      <w:tblPr>
        <w:tblStyle w:val="TableGrid"/>
        <w:tblW w:w="5000" w:type="pct"/>
        <w:tblLook w:val="04A0" w:firstRow="1" w:lastRow="0" w:firstColumn="1" w:lastColumn="0" w:noHBand="0" w:noVBand="1"/>
      </w:tblPr>
      <w:tblGrid>
        <w:gridCol w:w="9629"/>
      </w:tblGrid>
      <w:tr w:rsidR="007F4BFA" w:rsidRPr="002A4893" w14:paraId="02DEB714" w14:textId="77777777" w:rsidTr="005506A9">
        <w:tc>
          <w:tcPr>
            <w:tcW w:w="5000" w:type="pct"/>
          </w:tcPr>
          <w:p w14:paraId="0E78B56C" w14:textId="77777777" w:rsidR="007F4BFA" w:rsidRPr="002A4893" w:rsidRDefault="002F1BCB">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 xml:space="preserve">1. Съответствието с критериите за </w:t>
            </w:r>
            <w:r w:rsidR="007B234E" w:rsidRPr="002A4893">
              <w:rPr>
                <w:rFonts w:ascii="Times New Roman" w:hAnsi="Times New Roman" w:cs="Times New Roman"/>
                <w:sz w:val="24"/>
                <w:szCs w:val="24"/>
              </w:rPr>
              <w:t>оценка</w:t>
            </w:r>
            <w:r w:rsidRPr="002A4893">
              <w:rPr>
                <w:rFonts w:ascii="Times New Roman" w:hAnsi="Times New Roman" w:cs="Times New Roman"/>
                <w:sz w:val="24"/>
                <w:szCs w:val="24"/>
              </w:rPr>
              <w:t xml:space="preserve"> на проекти се преценява към датата на подаване на проектното предложение съобразно приложените към него документи.</w:t>
            </w:r>
          </w:p>
          <w:p w14:paraId="47D4ABBA" w14:textId="4A615B92" w:rsidR="007F4BFA" w:rsidRPr="002A4893" w:rsidRDefault="002F1BCB">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2. В случай че изпълнението на условията по критериите е станало основание за класиране на кандидата пред други кандидати по реда на тези условия, той се задължава да поддържа съответствие с критериите в срока за изпълнение на проекта</w:t>
            </w:r>
            <w:r w:rsidR="00D434A0" w:rsidRPr="002A4893">
              <w:rPr>
                <w:rFonts w:ascii="Times New Roman" w:hAnsi="Times New Roman" w:cs="Times New Roman"/>
                <w:sz w:val="24"/>
                <w:szCs w:val="24"/>
              </w:rPr>
              <w:t>, съгл</w:t>
            </w:r>
            <w:r w:rsidR="00B37380" w:rsidRPr="002A4893">
              <w:rPr>
                <w:rFonts w:ascii="Times New Roman" w:hAnsi="Times New Roman" w:cs="Times New Roman"/>
                <w:sz w:val="24"/>
                <w:szCs w:val="24"/>
              </w:rPr>
              <w:t>а</w:t>
            </w:r>
            <w:r w:rsidR="00D434A0" w:rsidRPr="002A4893">
              <w:rPr>
                <w:rFonts w:ascii="Times New Roman" w:hAnsi="Times New Roman" w:cs="Times New Roman"/>
                <w:sz w:val="24"/>
                <w:szCs w:val="24"/>
              </w:rPr>
              <w:t>сно заложеното в условията за изпълнение и административния договор</w:t>
            </w:r>
            <w:r w:rsidRPr="002A4893">
              <w:rPr>
                <w:rFonts w:ascii="Times New Roman" w:hAnsi="Times New Roman" w:cs="Times New Roman"/>
                <w:sz w:val="24"/>
                <w:szCs w:val="24"/>
              </w:rPr>
              <w:t>.</w:t>
            </w:r>
          </w:p>
          <w:p w14:paraId="44CCE0F4" w14:textId="73A046A7" w:rsidR="007F4BFA" w:rsidRPr="002A4893" w:rsidRDefault="002F1BCB">
            <w:pPr>
              <w:widowControl w:val="0"/>
              <w:autoSpaceDE w:val="0"/>
              <w:autoSpaceDN w:val="0"/>
              <w:adjustRightInd w:val="0"/>
              <w:spacing w:line="276" w:lineRule="auto"/>
              <w:jc w:val="both"/>
              <w:rPr>
                <w:rFonts w:ascii="Times New Roman" w:hAnsi="Times New Roman" w:cs="Times New Roman"/>
                <w:sz w:val="24"/>
                <w:szCs w:val="24"/>
              </w:rPr>
            </w:pPr>
            <w:r w:rsidRPr="002A4893">
              <w:rPr>
                <w:rFonts w:ascii="Times New Roman" w:hAnsi="Times New Roman" w:cs="Times New Roman"/>
                <w:sz w:val="24"/>
                <w:szCs w:val="24"/>
              </w:rPr>
              <w:t>3. Управляващият орган си запазва правото да извършва промени в Условията за кандидатстване в съответствие с разпоредбите на чл. 26, ал. 7 от ЗУСЕСИФ.</w:t>
            </w:r>
          </w:p>
        </w:tc>
      </w:tr>
    </w:tbl>
    <w:p w14:paraId="352223DA" w14:textId="70B8B808" w:rsidR="007F4BFA" w:rsidRPr="0060217B" w:rsidRDefault="002F1BCB">
      <w:pPr>
        <w:pStyle w:val="Heading2"/>
        <w:spacing w:before="0"/>
        <w:jc w:val="both"/>
        <w:rPr>
          <w:rFonts w:cs="Times New Roman"/>
        </w:rPr>
      </w:pPr>
      <w:bookmarkStart w:id="45" w:name="_Toc69388931"/>
      <w:r w:rsidRPr="008902B2">
        <w:rPr>
          <w:rFonts w:cs="Times New Roman"/>
        </w:rPr>
        <w:lastRenderedPageBreak/>
        <w:t xml:space="preserve">27.1. Процедура за уведомяване на </w:t>
      </w:r>
      <w:proofErr w:type="spellStart"/>
      <w:r w:rsidRPr="008902B2">
        <w:rPr>
          <w:rFonts w:cs="Times New Roman"/>
        </w:rPr>
        <w:t>неодобрени</w:t>
      </w:r>
      <w:proofErr w:type="spellEnd"/>
      <w:r w:rsidRPr="008902B2">
        <w:rPr>
          <w:rFonts w:cs="Times New Roman"/>
        </w:rPr>
        <w:t xml:space="preserve"> и одобрените кандидати и сключване на административни договори за предоставяне на безвъзмездна финансова помощ</w:t>
      </w:r>
      <w:bookmarkEnd w:id="45"/>
    </w:p>
    <w:tbl>
      <w:tblPr>
        <w:tblStyle w:val="TableGrid"/>
        <w:tblW w:w="5000" w:type="pct"/>
        <w:tblLook w:val="04A0" w:firstRow="1" w:lastRow="0" w:firstColumn="1" w:lastColumn="0" w:noHBand="0" w:noVBand="1"/>
      </w:tblPr>
      <w:tblGrid>
        <w:gridCol w:w="9629"/>
      </w:tblGrid>
      <w:tr w:rsidR="007F4BFA" w:rsidRPr="002A4893" w14:paraId="42D5A5D8" w14:textId="77777777" w:rsidTr="005506A9">
        <w:tc>
          <w:tcPr>
            <w:tcW w:w="5000" w:type="pct"/>
          </w:tcPr>
          <w:p w14:paraId="79C634C4" w14:textId="2E3E56A3" w:rsidR="007F4BFA" w:rsidRPr="002A4893" w:rsidRDefault="002F1BCB">
            <w:pPr>
              <w:pStyle w:val="ListParagraph"/>
              <w:spacing w:line="276" w:lineRule="auto"/>
              <w:ind w:left="0"/>
              <w:jc w:val="both"/>
              <w:rPr>
                <w:color w:val="000000" w:themeColor="text1"/>
              </w:rPr>
            </w:pPr>
            <w:r w:rsidRPr="002A4893">
              <w:rPr>
                <w:color w:val="000000" w:themeColor="text1"/>
              </w:rPr>
              <w:t xml:space="preserve">1. </w:t>
            </w:r>
            <w:r w:rsidR="00B90361" w:rsidRPr="002A4893">
              <w:rPr>
                <w:color w:val="000000" w:themeColor="text1"/>
              </w:rPr>
              <w:t>Изпълнителният директор на ДФЗ - РА</w:t>
            </w:r>
            <w:r w:rsidRPr="002A4893">
              <w:rPr>
                <w:color w:val="000000" w:themeColor="text1"/>
              </w:rPr>
              <w:t xml:space="preserve"> издава мотивирано решение, с което отказва предоставянето на безвъзмездна помощ по отношение на всеки от кандидатите, включен в списъка на предложените за отхвърляне проектни предложения и основанията за отхвърлянето им в срок до 10 дни от одобрение на доклада на оценителната комисия. </w:t>
            </w:r>
          </w:p>
          <w:p w14:paraId="43E33A7D" w14:textId="77777777" w:rsidR="007F4BFA" w:rsidRPr="0060217B" w:rsidRDefault="002F1BCB">
            <w:pPr>
              <w:spacing w:line="276" w:lineRule="auto"/>
              <w:jc w:val="both"/>
              <w:rPr>
                <w:rFonts w:ascii="Times New Roman" w:hAnsi="Times New Roman" w:cs="Times New Roman"/>
                <w:color w:val="000000" w:themeColor="text1"/>
                <w:sz w:val="24"/>
              </w:rPr>
            </w:pPr>
            <w:r w:rsidRPr="002A4893">
              <w:rPr>
                <w:rFonts w:ascii="Times New Roman" w:hAnsi="Times New Roman" w:cs="Times New Roman"/>
                <w:color w:val="000000" w:themeColor="text1"/>
                <w:sz w:val="24"/>
                <w:szCs w:val="24"/>
              </w:rPr>
              <w:t>2. 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бенефициент, като представят необходимите документи. С поканата кандидатите се уведомяват за извършените корекции в бюджета на проектно предложение и таблицата за допустими дейности</w:t>
            </w:r>
            <w:r w:rsidRPr="008902B2">
              <w:rPr>
                <w:rFonts w:ascii="Times New Roman" w:hAnsi="Times New Roman" w:cs="Times New Roman"/>
                <w:color w:val="000000" w:themeColor="text1"/>
                <w:sz w:val="24"/>
              </w:rPr>
              <w:t>.</w:t>
            </w:r>
          </w:p>
          <w:p w14:paraId="7F47ADD7" w14:textId="77777777"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3. С поканата ще бъдат изискани следните документи:</w:t>
            </w:r>
          </w:p>
          <w:p w14:paraId="7BE5088A" w14:textId="77777777" w:rsidR="007F4BFA" w:rsidRPr="008902B2" w:rsidRDefault="002F1BCB">
            <w:pPr>
              <w:pStyle w:val="Default"/>
              <w:spacing w:line="276" w:lineRule="auto"/>
              <w:jc w:val="both"/>
              <w:rPr>
                <w:rFonts w:ascii="Times New Roman" w:hAnsi="Times New Roman" w:cs="Times New Roman"/>
                <w:color w:val="000000" w:themeColor="text1"/>
              </w:rPr>
            </w:pPr>
            <w:r w:rsidRPr="002A4893">
              <w:rPr>
                <w:rFonts w:ascii="Times New Roman" w:hAnsi="Times New Roman" w:cs="Times New Roman"/>
                <w:b/>
                <w:color w:val="000000" w:themeColor="text1"/>
              </w:rPr>
              <w:t xml:space="preserve">а) </w:t>
            </w:r>
            <w:r w:rsidRPr="002A4893">
              <w:rPr>
                <w:rFonts w:ascii="Times New Roman" w:hAnsi="Times New Roman" w:cs="Times New Roman"/>
                <w:color w:val="000000" w:themeColor="text1"/>
              </w:rPr>
              <w:t>Удостоверение от Националната агенция за приходите за липса на задължения на кандидата (издадено след датата на получаване на поканата за сключване на договор) – оригинал или копие, заверено от кандидата;</w:t>
            </w:r>
          </w:p>
          <w:p w14:paraId="1C8584A8" w14:textId="77777777" w:rsidR="007F4BFA" w:rsidRPr="002A4893" w:rsidRDefault="002F1BCB">
            <w:pPr>
              <w:pStyle w:val="Default"/>
              <w:spacing w:line="276" w:lineRule="auto"/>
              <w:jc w:val="both"/>
              <w:rPr>
                <w:rFonts w:ascii="Times New Roman" w:hAnsi="Times New Roman" w:cs="Times New Roman"/>
                <w:color w:val="000000" w:themeColor="text1"/>
              </w:rPr>
            </w:pPr>
            <w:r w:rsidRPr="002A4893">
              <w:rPr>
                <w:rFonts w:ascii="Times New Roman" w:hAnsi="Times New Roman" w:cs="Times New Roman"/>
                <w:color w:val="000000" w:themeColor="text1"/>
              </w:rPr>
              <w:t>или</w:t>
            </w:r>
          </w:p>
          <w:p w14:paraId="493ED182" w14:textId="77777777" w:rsidR="007F4BFA" w:rsidRPr="002A4893" w:rsidRDefault="002F1BCB">
            <w:pPr>
              <w:pStyle w:val="Default"/>
              <w:spacing w:line="276" w:lineRule="auto"/>
              <w:jc w:val="both"/>
              <w:rPr>
                <w:rFonts w:ascii="Times New Roman" w:hAnsi="Times New Roman" w:cs="Times New Roman"/>
                <w:color w:val="000000" w:themeColor="text1"/>
              </w:rPr>
            </w:pPr>
            <w:r w:rsidRPr="002A4893">
              <w:rPr>
                <w:rFonts w:ascii="Times New Roman" w:hAnsi="Times New Roman" w:cs="Times New Roman"/>
                <w:color w:val="000000" w:themeColor="text1"/>
              </w:rPr>
              <w:t xml:space="preserve">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 но не повече от 50 000 лв. - оригинал или копие, заверено от кандидата; </w:t>
            </w:r>
          </w:p>
          <w:p w14:paraId="09F85613" w14:textId="77777777" w:rsidR="007F4BFA" w:rsidRPr="002A4893" w:rsidRDefault="002F1BCB">
            <w:pPr>
              <w:pStyle w:val="Default"/>
              <w:spacing w:line="276" w:lineRule="auto"/>
              <w:jc w:val="both"/>
              <w:rPr>
                <w:rFonts w:ascii="Times New Roman" w:hAnsi="Times New Roman" w:cs="Times New Roman"/>
                <w:color w:val="000000" w:themeColor="text1"/>
              </w:rPr>
            </w:pPr>
            <w:r w:rsidRPr="002A4893">
              <w:rPr>
                <w:rFonts w:ascii="Times New Roman" w:hAnsi="Times New Roman" w:cs="Times New Roman"/>
                <w:color w:val="000000" w:themeColor="text1"/>
              </w:rPr>
              <w:t xml:space="preserve">или </w:t>
            </w:r>
          </w:p>
          <w:p w14:paraId="170AD552" w14:textId="77777777" w:rsidR="007F4BFA" w:rsidRPr="002A4893" w:rsidRDefault="002F1BCB">
            <w:pPr>
              <w:pStyle w:val="Default"/>
              <w:spacing w:line="276" w:lineRule="auto"/>
              <w:jc w:val="both"/>
              <w:rPr>
                <w:rFonts w:ascii="Times New Roman" w:hAnsi="Times New Roman" w:cs="Times New Roman"/>
                <w:color w:val="000000" w:themeColor="text1"/>
              </w:rPr>
            </w:pPr>
            <w:r w:rsidRPr="002A4893">
              <w:rPr>
                <w:rFonts w:ascii="Times New Roman" w:hAnsi="Times New Roman" w:cs="Times New Roman"/>
                <w:color w:val="000000" w:themeColor="text1"/>
              </w:rPr>
              <w:t>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14:paraId="15A66A08" w14:textId="77777777" w:rsidR="007F4BFA" w:rsidRPr="002A4893" w:rsidRDefault="002F1BCB">
            <w:pPr>
              <w:pStyle w:val="Default"/>
              <w:spacing w:line="276" w:lineRule="auto"/>
              <w:jc w:val="both"/>
              <w:rPr>
                <w:rFonts w:ascii="Times New Roman" w:hAnsi="Times New Roman" w:cs="Times New Roman"/>
                <w:b/>
                <w:color w:val="000000" w:themeColor="text1"/>
              </w:rPr>
            </w:pPr>
            <w:r w:rsidRPr="002A4893">
              <w:rPr>
                <w:rFonts w:ascii="Times New Roman" w:hAnsi="Times New Roman" w:cs="Times New Roman"/>
                <w:b/>
                <w:color w:val="000000" w:themeColor="text1"/>
              </w:rPr>
              <w:t xml:space="preserve">ВАЖНО: </w:t>
            </w:r>
          </w:p>
          <w:p w14:paraId="65D44D14" w14:textId="288E64C3" w:rsidR="0039473F" w:rsidRPr="0060217B" w:rsidRDefault="002F1BCB">
            <w:pPr>
              <w:pStyle w:val="Default"/>
              <w:shd w:val="clear" w:color="auto" w:fill="D9D9D9" w:themeFill="background1" w:themeFillShade="D9"/>
              <w:spacing w:line="276" w:lineRule="auto"/>
              <w:jc w:val="both"/>
              <w:rPr>
                <w:rFonts w:ascii="Times New Roman" w:hAnsi="Times New Roman" w:cs="Times New Roman"/>
                <w:b/>
              </w:rPr>
            </w:pPr>
            <w:r w:rsidRPr="002A4893">
              <w:rPr>
                <w:rFonts w:ascii="Times New Roman" w:hAnsi="Times New Roman" w:cs="Times New Roman"/>
                <w:b/>
                <w:color w:val="000000" w:themeColor="text1"/>
              </w:rPr>
              <w:t xml:space="preserve">Кандидатът следва да предостави един от документите по буква „а“ единствено в случаите, когато в резултат на извършена служебна проверка от страна на </w:t>
            </w:r>
            <w:r w:rsidR="00B90361" w:rsidRPr="002A4893">
              <w:rPr>
                <w:rFonts w:ascii="Times New Roman" w:hAnsi="Times New Roman" w:cs="Times New Roman"/>
                <w:b/>
                <w:color w:val="000000" w:themeColor="text1"/>
              </w:rPr>
              <w:t xml:space="preserve">ДФЗ - РА </w:t>
            </w:r>
            <w:r w:rsidRPr="002A4893">
              <w:rPr>
                <w:rFonts w:ascii="Times New Roman" w:hAnsi="Times New Roman" w:cs="Times New Roman"/>
                <w:b/>
                <w:color w:val="000000" w:themeColor="text1"/>
              </w:rPr>
              <w:t xml:space="preserve">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w:t>
            </w:r>
            <w:r w:rsidR="00B90361" w:rsidRPr="008902B2">
              <w:rPr>
                <w:rFonts w:ascii="Times New Roman" w:hAnsi="Times New Roman" w:cs="Times New Roman"/>
                <w:b/>
              </w:rPr>
              <w:t>По отношение публичните задължения по смис</w:t>
            </w:r>
            <w:r w:rsidR="00B90361" w:rsidRPr="0060217B">
              <w:rPr>
                <w:rFonts w:ascii="Times New Roman" w:hAnsi="Times New Roman" w:cs="Times New Roman"/>
                <w:b/>
              </w:rPr>
              <w:t xml:space="preserve">ъла на чл. 162, ал. 2, т. 8 от ДОПК </w:t>
            </w:r>
            <w:r w:rsidR="00B90361" w:rsidRPr="002A4893">
              <w:rPr>
                <w:rFonts w:ascii="Times New Roman" w:hAnsi="Times New Roman" w:cs="Times New Roman"/>
                <w:b/>
                <w:color w:val="000000" w:themeColor="text1"/>
              </w:rPr>
              <w:t>ДФЗ - РА</w:t>
            </w:r>
            <w:r w:rsidR="00B90361" w:rsidRPr="008902B2">
              <w:rPr>
                <w:rFonts w:ascii="Times New Roman" w:hAnsi="Times New Roman" w:cs="Times New Roman"/>
                <w:b/>
              </w:rPr>
              <w:t xml:space="preserve"> извършва служебна проверка.</w:t>
            </w:r>
          </w:p>
          <w:p w14:paraId="72F7B519" w14:textId="52F1A331"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b/>
                <w:color w:val="000000" w:themeColor="text1"/>
                <w:sz w:val="24"/>
                <w:szCs w:val="24"/>
              </w:rPr>
              <w:t>б/</w:t>
            </w:r>
            <w:r w:rsidRPr="002A4893">
              <w:rPr>
                <w:rFonts w:ascii="Times New Roman" w:hAnsi="Times New Roman" w:cs="Times New Roman"/>
                <w:color w:val="000000" w:themeColor="text1"/>
                <w:sz w:val="24"/>
                <w:szCs w:val="24"/>
              </w:rPr>
              <w:t xml:space="preserve"> Удостоверение за липса на задължения към общината</w:t>
            </w:r>
            <w:r w:rsidR="00D737C2" w:rsidRPr="002A4893">
              <w:rPr>
                <w:rFonts w:ascii="Times New Roman" w:hAnsi="Times New Roman" w:cs="Times New Roman"/>
                <w:sz w:val="24"/>
                <w:szCs w:val="24"/>
              </w:rPr>
              <w:t xml:space="preserve"> по седалището на УО </w:t>
            </w:r>
            <w:r w:rsidR="00D737C2" w:rsidRPr="002A4893">
              <w:rPr>
                <w:rFonts w:ascii="Times New Roman" w:hAnsi="Times New Roman" w:cs="Times New Roman"/>
                <w:b/>
                <w:sz w:val="24"/>
                <w:szCs w:val="24"/>
              </w:rPr>
              <w:t>и</w:t>
            </w:r>
            <w:r w:rsidRPr="002A4893">
              <w:rPr>
                <w:rFonts w:ascii="Times New Roman" w:hAnsi="Times New Roman" w:cs="Times New Roman"/>
                <w:color w:val="000000" w:themeColor="text1"/>
                <w:sz w:val="24"/>
                <w:szCs w:val="24"/>
              </w:rPr>
              <w:t xml:space="preserve"> по седалището на кандидата (издадени не по-рано от 6 месеца преди датата на представянето им) –  оригинал или копие, заверено от кандидата;</w:t>
            </w:r>
          </w:p>
          <w:p w14:paraId="23EB62C4" w14:textId="4D4DB3E0"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От Удостоверенията по букви „а/“ и  „б/“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r w:rsidR="00D737C2" w:rsidRPr="002A4893">
              <w:rPr>
                <w:rFonts w:ascii="Times New Roman" w:hAnsi="Times New Roman" w:cs="Times New Roman"/>
                <w:sz w:val="24"/>
                <w:szCs w:val="24"/>
              </w:rPr>
              <w:t xml:space="preserve"> и не повече от 50 000 лв</w:t>
            </w:r>
            <w:r w:rsidRPr="002A4893">
              <w:rPr>
                <w:rFonts w:ascii="Times New Roman" w:hAnsi="Times New Roman" w:cs="Times New Roman"/>
                <w:color w:val="000000" w:themeColor="text1"/>
                <w:sz w:val="24"/>
                <w:szCs w:val="24"/>
              </w:rPr>
              <w:t>.</w:t>
            </w:r>
          </w:p>
          <w:p w14:paraId="1838B539" w14:textId="77777777" w:rsidR="007F4BFA" w:rsidRPr="002A4893" w:rsidRDefault="002F1BCB">
            <w:pPr>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color w:val="000000" w:themeColor="text1"/>
                <w:sz w:val="24"/>
                <w:szCs w:val="24"/>
              </w:rPr>
              <w:t xml:space="preserve">Кандидат, който видно от Удостоверенията по букви „а/“ и  „б/“ има задължения повече от 1 на сто от сумата на годишния общ оборот за последната приключена финансова година, но не повече от 50 000 лв. има право да представи доказателства, че е предприел мерки, </w:t>
            </w:r>
            <w:r w:rsidRPr="002A4893">
              <w:rPr>
                <w:rFonts w:ascii="Times New Roman" w:hAnsi="Times New Roman" w:cs="Times New Roman"/>
                <w:color w:val="000000" w:themeColor="text1"/>
                <w:sz w:val="24"/>
                <w:szCs w:val="24"/>
              </w:rPr>
              <w:lastRenderedPageBreak/>
              <w:t>които гарантират неговата надеждност. За тази цел кандидатът може да представи следните документи: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528D1224" w14:textId="1402DD70"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b/>
                <w:color w:val="000000" w:themeColor="text1"/>
                <w:sz w:val="24"/>
                <w:szCs w:val="24"/>
              </w:rPr>
              <w:t>в/</w:t>
            </w:r>
            <w:r w:rsidRPr="002A4893">
              <w:rPr>
                <w:rFonts w:ascii="Times New Roman" w:hAnsi="Times New Roman" w:cs="Times New Roman"/>
                <w:color w:val="000000" w:themeColor="text1"/>
                <w:sz w:val="24"/>
                <w:szCs w:val="24"/>
              </w:rPr>
              <w:t xml:space="preserve"> Свидетелство за съдимост на всички лица,</w:t>
            </w:r>
            <w:r w:rsidR="00D737C2" w:rsidRPr="002A4893">
              <w:rPr>
                <w:rFonts w:ascii="Times New Roman" w:hAnsi="Times New Roman" w:cs="Times New Roman"/>
                <w:color w:val="000000" w:themeColor="text1"/>
                <w:sz w:val="24"/>
                <w:szCs w:val="24"/>
              </w:rPr>
              <w:t xml:space="preserve"> с право да представляват кандидата (независимо от това дали заедно и/или поотделно, и/или по друг начин)</w:t>
            </w:r>
            <w:r w:rsidRPr="002A4893">
              <w:rPr>
                <w:rFonts w:ascii="Times New Roman" w:hAnsi="Times New Roman" w:cs="Times New Roman"/>
                <w:color w:val="000000" w:themeColor="text1"/>
                <w:sz w:val="24"/>
                <w:szCs w:val="24"/>
              </w:rPr>
              <w:t>, издадено не по-рано от 6 месеца преди датата на представянето му - оригинал или копие, заверено от кандидата.</w:t>
            </w:r>
          </w:p>
          <w:p w14:paraId="08FDBF08" w14:textId="77777777" w:rsidR="007F4BFA" w:rsidRPr="002A4893" w:rsidRDefault="002F1BCB">
            <w:pPr>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color w:val="000000" w:themeColor="text1"/>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Документът се представя, в случаите когато не може да бъде извършена проверка по служебен път.</w:t>
            </w:r>
          </w:p>
          <w:p w14:paraId="0996421E" w14:textId="0CB92100" w:rsidR="007F4BFA" w:rsidRPr="002A4893" w:rsidRDefault="002F1BCB">
            <w:pPr>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b/>
                <w:color w:val="000000" w:themeColor="text1"/>
                <w:sz w:val="24"/>
                <w:szCs w:val="24"/>
              </w:rPr>
              <w:t>г/</w:t>
            </w:r>
            <w:r w:rsidRPr="002A4893">
              <w:rPr>
                <w:rFonts w:ascii="Times New Roman" w:hAnsi="Times New Roman" w:cs="Times New Roman"/>
                <w:color w:val="000000" w:themeColor="text1"/>
                <w:sz w:val="24"/>
                <w:szCs w:val="24"/>
              </w:rPr>
              <w:t xml:space="preserve"> Нотариално заверено пълномощно в случаите, когато административният договор за предоставяне на </w:t>
            </w:r>
            <w:r w:rsidR="007C31EC" w:rsidRPr="002A4893">
              <w:rPr>
                <w:rFonts w:ascii="Times New Roman" w:hAnsi="Times New Roman" w:cs="Times New Roman"/>
                <w:sz w:val="24"/>
                <w:szCs w:val="24"/>
              </w:rPr>
              <w:t>БФП</w:t>
            </w:r>
            <w:r w:rsidRPr="002A4893">
              <w:rPr>
                <w:rFonts w:ascii="Times New Roman" w:hAnsi="Times New Roman" w:cs="Times New Roman"/>
                <w:color w:val="000000" w:themeColor="text1"/>
                <w:sz w:val="24"/>
                <w:szCs w:val="24"/>
              </w:rPr>
              <w:t xml:space="preserve"> ще бъде подписан от лице, различно от законния/</w:t>
            </w:r>
            <w:proofErr w:type="spellStart"/>
            <w:r w:rsidRPr="002A4893">
              <w:rPr>
                <w:rFonts w:ascii="Times New Roman" w:hAnsi="Times New Roman" w:cs="Times New Roman"/>
                <w:color w:val="000000" w:themeColor="text1"/>
                <w:sz w:val="24"/>
                <w:szCs w:val="24"/>
              </w:rPr>
              <w:t>ите</w:t>
            </w:r>
            <w:proofErr w:type="spellEnd"/>
            <w:r w:rsidRPr="002A4893">
              <w:rPr>
                <w:rFonts w:ascii="Times New Roman" w:hAnsi="Times New Roman" w:cs="Times New Roman"/>
                <w:color w:val="000000" w:themeColor="text1"/>
                <w:sz w:val="24"/>
                <w:szCs w:val="24"/>
              </w:rPr>
              <w:t xml:space="preserve"> представител/и на кандидата съгласно </w:t>
            </w:r>
            <w:r w:rsidR="00D737C2" w:rsidRPr="002A4893">
              <w:rPr>
                <w:rFonts w:ascii="Times New Roman" w:hAnsi="Times New Roman" w:cs="Times New Roman"/>
                <w:color w:val="000000" w:themeColor="text1"/>
                <w:sz w:val="24"/>
                <w:szCs w:val="24"/>
              </w:rPr>
              <w:t>вписванията в Търговски регистър и регистър на ЮЛНЦ или в Регистър БУЛСТАТ</w:t>
            </w:r>
            <w:r w:rsidR="00D737C2" w:rsidRPr="00F0207A">
              <w:rPr>
                <w:rFonts w:ascii="Times New Roman" w:hAnsi="Times New Roman" w:cs="Times New Roman"/>
              </w:rPr>
              <w:t xml:space="preserve"> </w:t>
            </w:r>
            <w:r w:rsidR="00D737C2" w:rsidRPr="002A4893">
              <w:rPr>
                <w:rFonts w:ascii="Times New Roman" w:hAnsi="Times New Roman" w:cs="Times New Roman"/>
                <w:color w:val="000000" w:themeColor="text1"/>
                <w:sz w:val="24"/>
                <w:szCs w:val="24"/>
              </w:rPr>
              <w:t>– оригинал или копие</w:t>
            </w:r>
            <w:r w:rsidRPr="002A4893">
              <w:rPr>
                <w:rFonts w:ascii="Times New Roman" w:hAnsi="Times New Roman" w:cs="Times New Roman"/>
                <w:color w:val="000000" w:themeColor="text1"/>
                <w:sz w:val="24"/>
                <w:szCs w:val="24"/>
              </w:rPr>
              <w:t>, заверено от кандидата;</w:t>
            </w:r>
          </w:p>
          <w:p w14:paraId="647332D1" w14:textId="6C24706C" w:rsidR="007F4BFA" w:rsidRPr="002A4893" w:rsidRDefault="002F1BCB">
            <w:pPr>
              <w:spacing w:line="276" w:lineRule="auto"/>
              <w:jc w:val="both"/>
              <w:rPr>
                <w:rFonts w:ascii="Times New Roman" w:hAnsi="Times New Roman" w:cs="Times New Roman"/>
                <w:b/>
                <w:color w:val="000000" w:themeColor="text1"/>
                <w:sz w:val="24"/>
                <w:szCs w:val="24"/>
              </w:rPr>
            </w:pPr>
            <w:r w:rsidRPr="002A4893">
              <w:rPr>
                <w:rFonts w:ascii="Times New Roman" w:hAnsi="Times New Roman" w:cs="Times New Roman"/>
                <w:b/>
                <w:color w:val="000000" w:themeColor="text1"/>
                <w:sz w:val="24"/>
                <w:szCs w:val="24"/>
              </w:rPr>
              <w:t>д/</w:t>
            </w:r>
            <w:r w:rsidRPr="002A4893">
              <w:rPr>
                <w:rFonts w:ascii="Times New Roman" w:hAnsi="Times New Roman" w:cs="Times New Roman"/>
                <w:color w:val="000000" w:themeColor="text1"/>
                <w:sz w:val="24"/>
                <w:szCs w:val="24"/>
              </w:rPr>
              <w:t xml:space="preserve"> Заявление за профил за достъп на ръководител на бенефициента до ИСУН 2020 (</w:t>
            </w:r>
            <w:r w:rsidRPr="008902B2">
              <w:rPr>
                <w:rFonts w:ascii="Times New Roman" w:hAnsi="Times New Roman" w:cs="Times New Roman"/>
                <w:color w:val="000000" w:themeColor="text1"/>
                <w:sz w:val="24"/>
              </w:rPr>
              <w:t>Приложение №</w:t>
            </w:r>
            <w:r w:rsidRPr="0060217B">
              <w:rPr>
                <w:rFonts w:ascii="Times New Roman" w:hAnsi="Times New Roman" w:cs="Times New Roman"/>
                <w:color w:val="FF0000"/>
                <w:sz w:val="24"/>
              </w:rPr>
              <w:t xml:space="preserve"> </w:t>
            </w:r>
            <w:r w:rsidRPr="008979DA">
              <w:rPr>
                <w:rFonts w:ascii="Times New Roman" w:hAnsi="Times New Roman" w:cs="Times New Roman"/>
                <w:sz w:val="24"/>
              </w:rPr>
              <w:t>8</w:t>
            </w:r>
            <w:r w:rsidRPr="002A4893">
              <w:rPr>
                <w:rFonts w:ascii="Times New Roman" w:hAnsi="Times New Roman" w:cs="Times New Roman"/>
                <w:color w:val="000000" w:themeColor="text1"/>
                <w:sz w:val="24"/>
                <w:szCs w:val="24"/>
              </w:rPr>
              <w:t xml:space="preserve"> към Условията за изпълнение) и/или Заявление за профил за достъп на упълномощени от бенефициента лица до ИСУН 2020</w:t>
            </w:r>
            <w:r w:rsidR="000B6305" w:rsidRPr="002A4893">
              <w:rPr>
                <w:rFonts w:ascii="Times New Roman" w:hAnsi="Times New Roman" w:cs="Times New Roman"/>
                <w:color w:val="000000" w:themeColor="text1"/>
                <w:sz w:val="24"/>
                <w:szCs w:val="24"/>
              </w:rPr>
              <w:t xml:space="preserve"> (</w:t>
            </w:r>
            <w:r w:rsidR="000B6305" w:rsidRPr="008902B2">
              <w:rPr>
                <w:rFonts w:ascii="Times New Roman" w:hAnsi="Times New Roman" w:cs="Times New Roman"/>
                <w:color w:val="000000" w:themeColor="text1"/>
                <w:sz w:val="24"/>
              </w:rPr>
              <w:t>Приложение №</w:t>
            </w:r>
            <w:r w:rsidR="000B6305" w:rsidRPr="0060217B">
              <w:rPr>
                <w:rFonts w:ascii="Times New Roman" w:hAnsi="Times New Roman" w:cs="Times New Roman"/>
                <w:color w:val="FF0000"/>
                <w:sz w:val="24"/>
              </w:rPr>
              <w:t xml:space="preserve"> </w:t>
            </w:r>
            <w:r w:rsidR="000B6305" w:rsidRPr="008979DA">
              <w:rPr>
                <w:rFonts w:ascii="Times New Roman" w:hAnsi="Times New Roman" w:cs="Times New Roman"/>
                <w:sz w:val="24"/>
              </w:rPr>
              <w:t>8а</w:t>
            </w:r>
            <w:r w:rsidR="000B6305" w:rsidRPr="002A4893">
              <w:rPr>
                <w:rFonts w:ascii="Times New Roman" w:hAnsi="Times New Roman" w:cs="Times New Roman"/>
                <w:color w:val="000000" w:themeColor="text1"/>
                <w:sz w:val="24"/>
                <w:szCs w:val="24"/>
              </w:rPr>
              <w:t xml:space="preserve"> към Условията за изпълнение)</w:t>
            </w:r>
            <w:r w:rsidRPr="002A4893">
              <w:rPr>
                <w:rFonts w:ascii="Times New Roman" w:hAnsi="Times New Roman" w:cs="Times New Roman"/>
                <w:color w:val="000000" w:themeColor="text1"/>
                <w:sz w:val="24"/>
                <w:szCs w:val="24"/>
              </w:rPr>
              <w:t>.</w:t>
            </w:r>
          </w:p>
          <w:p w14:paraId="3271656D" w14:textId="77777777"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b/>
                <w:color w:val="000000" w:themeColor="text1"/>
                <w:sz w:val="24"/>
                <w:szCs w:val="24"/>
              </w:rPr>
              <w:t>е/</w:t>
            </w:r>
            <w:r w:rsidRPr="002A4893">
              <w:rPr>
                <w:rFonts w:ascii="Times New Roman" w:hAnsi="Times New Roman" w:cs="Times New Roman"/>
                <w:color w:val="000000" w:themeColor="text1"/>
                <w:sz w:val="24"/>
                <w:szCs w:val="24"/>
              </w:rPr>
              <w:t xml:space="preserve"> Удостоверение от органите на Изпълнителна агенция "Главна инспекция по труда" във връзка с обстоятелствата по чл. 54, ал. 1, т. 6 от ЗОП - оригинал или копие, заверено от кандидата.</w:t>
            </w:r>
          </w:p>
          <w:p w14:paraId="434CD6D9" w14:textId="77777777" w:rsidR="007F4BFA" w:rsidRPr="002A4893" w:rsidRDefault="002F1BCB">
            <w:pPr>
              <w:spacing w:line="276" w:lineRule="auto"/>
              <w:contextualSpacing/>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ж/ Документ, издаден от обслужващата банка</w:t>
            </w:r>
            <w:r w:rsidRPr="002A4893">
              <w:rPr>
                <w:rFonts w:ascii="Times New Roman" w:hAnsi="Times New Roman" w:cs="Times New Roman"/>
                <w:sz w:val="24"/>
                <w:szCs w:val="24"/>
              </w:rPr>
              <w:t xml:space="preserve"> с удостоверителен характер</w:t>
            </w:r>
            <w:r w:rsidRPr="002A4893">
              <w:rPr>
                <w:rFonts w:ascii="Times New Roman" w:hAnsi="Times New Roman" w:cs="Times New Roman"/>
                <w:color w:val="000000" w:themeColor="text1"/>
                <w:sz w:val="24"/>
                <w:szCs w:val="24"/>
              </w:rPr>
              <w:t xml:space="preserve"> за банковата сметка на кандидата, по която ще бъде преведена финансовата помощ, получена по реда на тези условия, ако е извършена промяна. Представя се във формат „</w:t>
            </w:r>
            <w:proofErr w:type="spellStart"/>
            <w:r w:rsidRPr="002A4893">
              <w:rPr>
                <w:rFonts w:ascii="Times New Roman" w:hAnsi="Times New Roman" w:cs="Times New Roman"/>
                <w:color w:val="000000" w:themeColor="text1"/>
                <w:sz w:val="24"/>
                <w:szCs w:val="24"/>
              </w:rPr>
              <w:t>pdf</w:t>
            </w:r>
            <w:proofErr w:type="spellEnd"/>
            <w:r w:rsidRPr="002A4893">
              <w:rPr>
                <w:rFonts w:ascii="Times New Roman" w:hAnsi="Times New Roman" w:cs="Times New Roman"/>
                <w:color w:val="000000" w:themeColor="text1"/>
                <w:sz w:val="24"/>
                <w:szCs w:val="24"/>
              </w:rPr>
              <w:t>“ или „</w:t>
            </w:r>
            <w:proofErr w:type="spellStart"/>
            <w:r w:rsidRPr="002A4893">
              <w:rPr>
                <w:rFonts w:ascii="Times New Roman" w:hAnsi="Times New Roman" w:cs="Times New Roman"/>
                <w:color w:val="000000" w:themeColor="text1"/>
                <w:sz w:val="24"/>
                <w:szCs w:val="24"/>
              </w:rPr>
              <w:t>jpg</w:t>
            </w:r>
            <w:proofErr w:type="spellEnd"/>
            <w:r w:rsidRPr="002A4893">
              <w:rPr>
                <w:rFonts w:ascii="Times New Roman" w:hAnsi="Times New Roman" w:cs="Times New Roman"/>
                <w:color w:val="000000" w:themeColor="text1"/>
                <w:sz w:val="24"/>
                <w:szCs w:val="24"/>
              </w:rPr>
              <w:t xml:space="preserve">“. </w:t>
            </w:r>
          </w:p>
          <w:p w14:paraId="75DB0AE9" w14:textId="3533B9EB"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 xml:space="preserve">4. Посочените документи се представят от одобрените кандидати при сключване на административните договори за предоставяне на </w:t>
            </w:r>
            <w:r w:rsidR="007C31EC" w:rsidRPr="002A4893">
              <w:rPr>
                <w:rFonts w:ascii="Times New Roman" w:hAnsi="Times New Roman" w:cs="Times New Roman"/>
                <w:sz w:val="24"/>
                <w:szCs w:val="24"/>
              </w:rPr>
              <w:t>БФП</w:t>
            </w:r>
            <w:r w:rsidRPr="002A4893">
              <w:rPr>
                <w:rFonts w:ascii="Times New Roman" w:hAnsi="Times New Roman" w:cs="Times New Roman"/>
                <w:color w:val="000000" w:themeColor="text1"/>
                <w:sz w:val="24"/>
                <w:szCs w:val="24"/>
              </w:rPr>
              <w:t xml:space="preserve"> като, преди представяне на договорите за подпис, ще се извършва проверка за съответствие на кандидатите с изискванията на чл. 25, ал. 2 от ЗУСЕСИФ въз основа на представените документи. </w:t>
            </w:r>
          </w:p>
          <w:p w14:paraId="6F3E82CE" w14:textId="1C7039B3"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 xml:space="preserve">5. Срокът за представяне на посочените документи е 30 дни, считано от </w:t>
            </w:r>
            <w:r w:rsidR="006B72B0" w:rsidRPr="002A4893">
              <w:rPr>
                <w:rFonts w:ascii="Times New Roman" w:eastAsia="Times New Roman" w:hAnsi="Times New Roman" w:cs="Times New Roman"/>
                <w:sz w:val="24"/>
                <w:szCs w:val="24"/>
                <w:shd w:val="clear" w:color="auto" w:fill="FEFEFE"/>
              </w:rPr>
              <w:t>датата на изпращането чрез ИСУН 2020 на поканата по т. 2</w:t>
            </w:r>
            <w:r w:rsidRPr="002A4893">
              <w:rPr>
                <w:rFonts w:ascii="Times New Roman" w:hAnsi="Times New Roman" w:cs="Times New Roman"/>
                <w:color w:val="000000" w:themeColor="text1"/>
                <w:sz w:val="24"/>
                <w:szCs w:val="24"/>
              </w:rPr>
              <w:t>.</w:t>
            </w:r>
          </w:p>
          <w:p w14:paraId="4C2D03E8" w14:textId="79BC537E"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 xml:space="preserve">6. Преди сключване на административен договор, </w:t>
            </w:r>
            <w:r w:rsidR="00B90361" w:rsidRPr="002A4893">
              <w:rPr>
                <w:rFonts w:ascii="Times New Roman" w:hAnsi="Times New Roman" w:cs="Times New Roman"/>
                <w:color w:val="000000" w:themeColor="text1"/>
                <w:sz w:val="24"/>
                <w:szCs w:val="24"/>
              </w:rPr>
              <w:t>ДФЗ - РА</w:t>
            </w:r>
            <w:r w:rsidRPr="002A4893">
              <w:rPr>
                <w:rFonts w:ascii="Times New Roman" w:hAnsi="Times New Roman" w:cs="Times New Roman"/>
                <w:color w:val="000000" w:themeColor="text1"/>
                <w:sz w:val="24"/>
                <w:szCs w:val="24"/>
              </w:rPr>
              <w:t xml:space="preserve">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14:paraId="75FBCAD9" w14:textId="18624CE4"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lastRenderedPageBreak/>
              <w:t xml:space="preserve">7. 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w:t>
            </w:r>
            <w:r w:rsidR="007C31EC" w:rsidRPr="002A4893">
              <w:rPr>
                <w:rFonts w:ascii="Times New Roman" w:hAnsi="Times New Roman" w:cs="Times New Roman"/>
                <w:sz w:val="24"/>
                <w:szCs w:val="24"/>
              </w:rPr>
              <w:t>БФП</w:t>
            </w:r>
            <w:r w:rsidRPr="002A4893">
              <w:rPr>
                <w:rFonts w:ascii="Times New Roman" w:hAnsi="Times New Roman" w:cs="Times New Roman"/>
                <w:color w:val="000000" w:themeColor="text1"/>
                <w:sz w:val="24"/>
                <w:szCs w:val="24"/>
              </w:rPr>
              <w:t xml:space="preserve">, се установи несъответствие между декларирани данни на етап кандидатстване и информацията, посочена в представените документи, договор не се сключва, като за договаряне ще бъдат поканени съответният броя кандидати от резервния списък (в случай че такъв е съставен) по поредността на класирането им, до изчерпване на общия наличен бюджет по процедурата.  </w:t>
            </w:r>
          </w:p>
          <w:p w14:paraId="57A1D26E" w14:textId="0E2C7789"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8. Ако кандидат по одобрен за финансиране проект</w:t>
            </w:r>
            <w:r w:rsidR="00917809" w:rsidRPr="002A4893">
              <w:rPr>
                <w:rFonts w:ascii="Times New Roman" w:hAnsi="Times New Roman" w:cs="Times New Roman"/>
                <w:color w:val="000000" w:themeColor="text1"/>
                <w:sz w:val="24"/>
                <w:szCs w:val="24"/>
              </w:rPr>
              <w:t>но предложение</w:t>
            </w:r>
            <w:r w:rsidRPr="002A4893">
              <w:rPr>
                <w:rFonts w:ascii="Times New Roman" w:hAnsi="Times New Roman" w:cs="Times New Roman"/>
                <w:color w:val="000000" w:themeColor="text1"/>
                <w:sz w:val="24"/>
                <w:szCs w:val="24"/>
              </w:rPr>
              <w:t xml:space="preserve"> откаже сключване на административен договор за предоставяне на </w:t>
            </w:r>
            <w:r w:rsidR="00EB5533" w:rsidRPr="002A4893">
              <w:rPr>
                <w:rFonts w:ascii="Times New Roman" w:hAnsi="Times New Roman" w:cs="Times New Roman"/>
                <w:sz w:val="24"/>
                <w:szCs w:val="24"/>
              </w:rPr>
              <w:t>БФП</w:t>
            </w:r>
            <w:r w:rsidRPr="002A4893">
              <w:rPr>
                <w:rFonts w:ascii="Times New Roman" w:hAnsi="Times New Roman" w:cs="Times New Roman"/>
                <w:color w:val="000000" w:themeColor="text1"/>
                <w:sz w:val="24"/>
                <w:szCs w:val="24"/>
              </w:rPr>
              <w:t>, се пристъпва към сключване на такъв договор с кандидатите от резервния списък (в случай че такъв е съставен) по поредността на класирането им.</w:t>
            </w:r>
          </w:p>
          <w:p w14:paraId="76129981" w14:textId="5AF278CB"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 xml:space="preserve">9. </w:t>
            </w:r>
            <w:r w:rsidR="00B90361" w:rsidRPr="002A4893">
              <w:rPr>
                <w:rFonts w:ascii="Times New Roman" w:hAnsi="Times New Roman" w:cs="Times New Roman"/>
                <w:color w:val="000000" w:themeColor="text1"/>
                <w:sz w:val="24"/>
                <w:szCs w:val="24"/>
              </w:rPr>
              <w:t>Изпълнителният директор на ДФЗ - РА</w:t>
            </w:r>
            <w:r w:rsidRPr="002A4893">
              <w:rPr>
                <w:rFonts w:ascii="Times New Roman" w:hAnsi="Times New Roman" w:cs="Times New Roman"/>
                <w:color w:val="000000" w:themeColor="text1"/>
                <w:sz w:val="24"/>
                <w:szCs w:val="24"/>
              </w:rPr>
              <w:t xml:space="preserve"> взема мотивирано решение за отказ за предоставяне на </w:t>
            </w:r>
            <w:r w:rsidR="00EB5533" w:rsidRPr="002A4893">
              <w:rPr>
                <w:rFonts w:ascii="Times New Roman" w:hAnsi="Times New Roman" w:cs="Times New Roman"/>
                <w:sz w:val="24"/>
                <w:szCs w:val="24"/>
              </w:rPr>
              <w:t>БФП</w:t>
            </w:r>
            <w:r w:rsidR="00EB5533" w:rsidRPr="002A4893" w:rsidDel="00EB5533">
              <w:rPr>
                <w:rFonts w:ascii="Times New Roman" w:hAnsi="Times New Roman" w:cs="Times New Roman"/>
                <w:color w:val="000000" w:themeColor="text1"/>
                <w:sz w:val="24"/>
                <w:szCs w:val="24"/>
              </w:rPr>
              <w:t xml:space="preserve"> </w:t>
            </w:r>
            <w:r w:rsidRPr="002A4893">
              <w:rPr>
                <w:rFonts w:ascii="Times New Roman" w:hAnsi="Times New Roman" w:cs="Times New Roman"/>
                <w:color w:val="000000" w:themeColor="text1"/>
                <w:sz w:val="24"/>
                <w:szCs w:val="24"/>
              </w:rPr>
              <w:t>в следните случаи:</w:t>
            </w:r>
          </w:p>
          <w:p w14:paraId="4297D802" w14:textId="77777777" w:rsidR="007F4BFA" w:rsidRPr="002A4893" w:rsidRDefault="002F1BCB">
            <w:pPr>
              <w:spacing w:line="276" w:lineRule="auto"/>
              <w:contextualSpacing/>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14:paraId="56469F2A" w14:textId="2310DC2A" w:rsidR="007F4BFA" w:rsidRPr="002A4893" w:rsidRDefault="002F1BCB">
            <w:pPr>
              <w:spacing w:line="276" w:lineRule="auto"/>
              <w:contextualSpacing/>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 xml:space="preserve">-   при несъгласие на кандидата да сключи административен договор за предоставяне на </w:t>
            </w:r>
            <w:r w:rsidR="00EB5533" w:rsidRPr="002A4893">
              <w:rPr>
                <w:rFonts w:ascii="Times New Roman" w:hAnsi="Times New Roman" w:cs="Times New Roman"/>
                <w:sz w:val="24"/>
                <w:szCs w:val="24"/>
              </w:rPr>
              <w:t>БФП</w:t>
            </w:r>
            <w:r w:rsidRPr="002A4893">
              <w:rPr>
                <w:rFonts w:ascii="Times New Roman" w:hAnsi="Times New Roman" w:cs="Times New Roman"/>
                <w:color w:val="000000" w:themeColor="text1"/>
                <w:sz w:val="24"/>
                <w:szCs w:val="24"/>
              </w:rPr>
              <w:t>;</w:t>
            </w:r>
          </w:p>
          <w:p w14:paraId="6E54F14F" w14:textId="77777777" w:rsidR="007F4BFA" w:rsidRPr="008902B2" w:rsidRDefault="002F1BCB">
            <w:pPr>
              <w:spacing w:line="276" w:lineRule="auto"/>
              <w:contextualSpacing/>
              <w:jc w:val="both"/>
              <w:rPr>
                <w:rFonts w:ascii="Times New Roman" w:hAnsi="Times New Roman" w:cs="Times New Roman"/>
                <w:color w:val="000000" w:themeColor="text1"/>
                <w:sz w:val="24"/>
              </w:rPr>
            </w:pPr>
            <w:r w:rsidRPr="002A4893">
              <w:rPr>
                <w:rFonts w:ascii="Times New Roman" w:hAnsi="Times New Roman" w:cs="Times New Roman"/>
                <w:color w:val="000000" w:themeColor="text1"/>
                <w:sz w:val="24"/>
                <w:szCs w:val="24"/>
              </w:rPr>
              <w:t xml:space="preserve">- на кандидат, който не отговаря на условията на чл. 25, ал. 2 от ЗУСЕСИФ или </w:t>
            </w:r>
            <w:proofErr w:type="spellStart"/>
            <w:r w:rsidRPr="002A4893">
              <w:rPr>
                <w:rFonts w:ascii="Times New Roman" w:hAnsi="Times New Roman" w:cs="Times New Roman"/>
                <w:color w:val="000000" w:themeColor="text1"/>
                <w:sz w:val="24"/>
                <w:szCs w:val="24"/>
              </w:rPr>
              <w:t>непредставяне</w:t>
            </w:r>
            <w:proofErr w:type="spellEnd"/>
            <w:r w:rsidRPr="002A4893">
              <w:rPr>
                <w:rFonts w:ascii="Times New Roman" w:hAnsi="Times New Roman" w:cs="Times New Roman"/>
                <w:color w:val="000000" w:themeColor="text1"/>
                <w:sz w:val="24"/>
                <w:szCs w:val="24"/>
              </w:rPr>
              <w:t xml:space="preserve"> на документите по т. 3;</w:t>
            </w:r>
          </w:p>
          <w:p w14:paraId="4BBA68D9" w14:textId="58DAF79F" w:rsidR="007F4BFA" w:rsidRPr="002A4893" w:rsidRDefault="002F1BCB">
            <w:pPr>
              <w:spacing w:line="276" w:lineRule="auto"/>
              <w:contextualSpacing/>
              <w:jc w:val="both"/>
              <w:rPr>
                <w:rFonts w:ascii="Times New Roman" w:hAnsi="Times New Roman" w:cs="Times New Roman"/>
                <w:color w:val="000000" w:themeColor="text1"/>
                <w:sz w:val="24"/>
                <w:szCs w:val="24"/>
              </w:rPr>
            </w:pPr>
            <w:r w:rsidRPr="0060217B">
              <w:rPr>
                <w:rFonts w:ascii="Times New Roman" w:hAnsi="Times New Roman" w:cs="Times New Roman"/>
                <w:color w:val="000000" w:themeColor="text1"/>
                <w:sz w:val="24"/>
                <w:lang w:val="en-US"/>
              </w:rPr>
              <w:t xml:space="preserve">- </w:t>
            </w:r>
            <w:proofErr w:type="gramStart"/>
            <w:r w:rsidRPr="002A4893">
              <w:rPr>
                <w:rFonts w:ascii="Times New Roman" w:hAnsi="Times New Roman" w:cs="Times New Roman"/>
                <w:color w:val="000000" w:themeColor="text1"/>
                <w:sz w:val="24"/>
                <w:szCs w:val="24"/>
              </w:rPr>
              <w:t>в</w:t>
            </w:r>
            <w:proofErr w:type="gramEnd"/>
            <w:r w:rsidRPr="002A4893">
              <w:rPr>
                <w:rFonts w:ascii="Times New Roman" w:hAnsi="Times New Roman" w:cs="Times New Roman"/>
                <w:color w:val="000000" w:themeColor="text1"/>
                <w:sz w:val="24"/>
                <w:szCs w:val="24"/>
              </w:rPr>
              <w:t xml:space="preserve"> случаите по чл. 9д от </w:t>
            </w:r>
            <w:r w:rsidR="00277A2D" w:rsidRPr="002A4893">
              <w:rPr>
                <w:rFonts w:ascii="Times New Roman" w:hAnsi="Times New Roman" w:cs="Times New Roman"/>
                <w:color w:val="000000" w:themeColor="text1"/>
                <w:sz w:val="24"/>
                <w:szCs w:val="24"/>
              </w:rPr>
              <w:t>ЗПЗП</w:t>
            </w:r>
            <w:r w:rsidRPr="002A4893">
              <w:rPr>
                <w:rFonts w:ascii="Times New Roman" w:hAnsi="Times New Roman" w:cs="Times New Roman"/>
                <w:color w:val="000000" w:themeColor="text1"/>
                <w:sz w:val="24"/>
                <w:szCs w:val="24"/>
              </w:rPr>
              <w:t>.</w:t>
            </w:r>
          </w:p>
          <w:p w14:paraId="49551E21" w14:textId="1E96CBAE"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 xml:space="preserve">10. При подписване на административен договор за </w:t>
            </w:r>
            <w:r w:rsidR="00EB5533" w:rsidRPr="002A4893">
              <w:rPr>
                <w:rFonts w:ascii="Times New Roman" w:hAnsi="Times New Roman" w:cs="Times New Roman"/>
                <w:sz w:val="24"/>
                <w:szCs w:val="24"/>
              </w:rPr>
              <w:t>БФП</w:t>
            </w:r>
            <w:r w:rsidRPr="002A4893">
              <w:rPr>
                <w:rFonts w:ascii="Times New Roman" w:hAnsi="Times New Roman" w:cs="Times New Roman"/>
                <w:color w:val="000000" w:themeColor="text1"/>
                <w:sz w:val="24"/>
                <w:szCs w:val="24"/>
              </w:rPr>
              <w:t>, бенефициентът подписва декларация по чл. 25, ал. 2 от ЗУСЕСИФ и чл. 7 от ПМС № 162/2016 г., при настъпила промяна в декларираните при кандидатстване обстоятелства (Приложение</w:t>
            </w:r>
            <w:r w:rsidR="000251A7" w:rsidRPr="002A4893">
              <w:rPr>
                <w:rFonts w:ascii="Times New Roman" w:hAnsi="Times New Roman" w:cs="Times New Roman"/>
                <w:color w:val="000000" w:themeColor="text1"/>
                <w:sz w:val="24"/>
                <w:szCs w:val="24"/>
              </w:rPr>
              <w:t xml:space="preserve"> </w:t>
            </w:r>
            <w:r w:rsidRPr="002A4893">
              <w:rPr>
                <w:rFonts w:ascii="Times New Roman" w:hAnsi="Times New Roman" w:cs="Times New Roman"/>
                <w:color w:val="000000" w:themeColor="text1"/>
                <w:sz w:val="24"/>
                <w:szCs w:val="24"/>
              </w:rPr>
              <w:t xml:space="preserve">№ </w:t>
            </w:r>
            <w:r w:rsidR="009869FB" w:rsidRPr="002A4893">
              <w:rPr>
                <w:rFonts w:ascii="Times New Roman" w:hAnsi="Times New Roman" w:cs="Times New Roman"/>
                <w:color w:val="000000" w:themeColor="text1"/>
                <w:sz w:val="24"/>
                <w:szCs w:val="24"/>
              </w:rPr>
              <w:t>5</w:t>
            </w:r>
            <w:r w:rsidRPr="002A4893">
              <w:rPr>
                <w:rFonts w:ascii="Times New Roman" w:hAnsi="Times New Roman" w:cs="Times New Roman"/>
                <w:color w:val="000000" w:themeColor="text1"/>
                <w:sz w:val="24"/>
                <w:szCs w:val="24"/>
              </w:rPr>
              <w:t xml:space="preserve">) към Административния договор за предоставяне на </w:t>
            </w:r>
            <w:r w:rsidR="00EB5533" w:rsidRPr="002A4893">
              <w:rPr>
                <w:rFonts w:ascii="Times New Roman" w:hAnsi="Times New Roman" w:cs="Times New Roman"/>
                <w:sz w:val="24"/>
                <w:szCs w:val="24"/>
              </w:rPr>
              <w:t>БФП</w:t>
            </w:r>
            <w:r w:rsidRPr="002A4893">
              <w:rPr>
                <w:rFonts w:ascii="Times New Roman" w:hAnsi="Times New Roman" w:cs="Times New Roman"/>
                <w:color w:val="000000" w:themeColor="text1"/>
                <w:sz w:val="24"/>
                <w:szCs w:val="24"/>
              </w:rPr>
              <w:t>.</w:t>
            </w:r>
          </w:p>
          <w:p w14:paraId="6171B4E6" w14:textId="1A109427" w:rsidR="007F4BFA" w:rsidRPr="002A4893" w:rsidRDefault="002F1BCB">
            <w:pPr>
              <w:spacing w:line="276" w:lineRule="auto"/>
              <w:jc w:val="both"/>
              <w:rPr>
                <w:rFonts w:ascii="Times New Roman" w:hAnsi="Times New Roman" w:cs="Times New Roman"/>
                <w:color w:val="000000" w:themeColor="text1"/>
                <w:sz w:val="24"/>
                <w:szCs w:val="24"/>
              </w:rPr>
            </w:pPr>
            <w:r w:rsidRPr="002A4893">
              <w:rPr>
                <w:rFonts w:ascii="Times New Roman" w:hAnsi="Times New Roman" w:cs="Times New Roman"/>
                <w:color w:val="000000" w:themeColor="text1"/>
                <w:sz w:val="24"/>
                <w:szCs w:val="24"/>
              </w:rPr>
              <w:t xml:space="preserve">11. Уведомяването на отхвърлените и одобрените кандидати за сключване на административни договори за предоставяне на </w:t>
            </w:r>
            <w:r w:rsidR="00EB5533" w:rsidRPr="002A4893">
              <w:rPr>
                <w:rFonts w:ascii="Times New Roman" w:hAnsi="Times New Roman" w:cs="Times New Roman"/>
                <w:sz w:val="24"/>
                <w:szCs w:val="24"/>
              </w:rPr>
              <w:t>БФП</w:t>
            </w:r>
            <w:r w:rsidR="00EB5533" w:rsidRPr="002A4893" w:rsidDel="00EB5533">
              <w:rPr>
                <w:rFonts w:ascii="Times New Roman" w:hAnsi="Times New Roman" w:cs="Times New Roman"/>
                <w:color w:val="000000" w:themeColor="text1"/>
                <w:sz w:val="24"/>
                <w:szCs w:val="24"/>
              </w:rPr>
              <w:t xml:space="preserve"> </w:t>
            </w:r>
            <w:r w:rsidRPr="002A4893">
              <w:rPr>
                <w:rFonts w:ascii="Times New Roman" w:hAnsi="Times New Roman" w:cs="Times New Roman"/>
                <w:color w:val="000000" w:themeColor="text1"/>
                <w:sz w:val="24"/>
                <w:szCs w:val="24"/>
              </w:rPr>
              <w:t xml:space="preserve">се извършва чрез ИСУН 2020. </w:t>
            </w:r>
            <w:r w:rsidR="00B90361" w:rsidRPr="002A4893">
              <w:rPr>
                <w:rFonts w:ascii="Times New Roman" w:hAnsi="Times New Roman" w:cs="Times New Roman"/>
                <w:color w:val="000000" w:themeColor="text1"/>
                <w:sz w:val="24"/>
                <w:szCs w:val="24"/>
              </w:rPr>
              <w:t xml:space="preserve">ДФЗ - РА </w:t>
            </w:r>
            <w:r w:rsidRPr="002A4893">
              <w:rPr>
                <w:rFonts w:ascii="Times New Roman" w:hAnsi="Times New Roman" w:cs="Times New Roman"/>
                <w:color w:val="000000" w:themeColor="text1"/>
                <w:sz w:val="24"/>
                <w:szCs w:val="24"/>
              </w:rPr>
              <w:t xml:space="preserve">не носи отговорност ако поради грешни и/или непълни данни за кореспонденция, предоставени от самите кандидати, те не получават кореспонденцията с </w:t>
            </w:r>
            <w:r w:rsidR="00B90361" w:rsidRPr="002A4893">
              <w:rPr>
                <w:rFonts w:ascii="Times New Roman" w:hAnsi="Times New Roman" w:cs="Times New Roman"/>
                <w:color w:val="000000" w:themeColor="text1"/>
                <w:sz w:val="24"/>
                <w:szCs w:val="24"/>
              </w:rPr>
              <w:t>ДФЗ - РА</w:t>
            </w:r>
            <w:r w:rsidRPr="002A4893">
              <w:rPr>
                <w:rFonts w:ascii="Times New Roman" w:hAnsi="Times New Roman" w:cs="Times New Roman"/>
                <w:color w:val="000000" w:themeColor="text1"/>
                <w:sz w:val="24"/>
                <w:szCs w:val="24"/>
              </w:rPr>
              <w:t>.</w:t>
            </w:r>
          </w:p>
          <w:p w14:paraId="6235BE62" w14:textId="50E648F5" w:rsidR="007F4BFA" w:rsidRPr="00F0207A" w:rsidRDefault="002F1BCB">
            <w:pPr>
              <w:spacing w:line="276" w:lineRule="auto"/>
              <w:jc w:val="both"/>
              <w:rPr>
                <w:rFonts w:ascii="Times New Roman" w:hAnsi="Times New Roman" w:cs="Times New Roman"/>
                <w:color w:val="000000" w:themeColor="text1"/>
              </w:rPr>
            </w:pPr>
            <w:r w:rsidRPr="002A4893">
              <w:rPr>
                <w:rFonts w:ascii="Times New Roman" w:hAnsi="Times New Roman" w:cs="Times New Roman"/>
                <w:color w:val="000000" w:themeColor="text1"/>
                <w:sz w:val="24"/>
                <w:szCs w:val="24"/>
              </w:rPr>
              <w:t>12. Всеки кандидат</w:t>
            </w:r>
            <w:r w:rsidR="00F236E7" w:rsidRPr="002A4893">
              <w:rPr>
                <w:rFonts w:ascii="Times New Roman" w:hAnsi="Times New Roman" w:cs="Times New Roman"/>
                <w:color w:val="000000" w:themeColor="text1"/>
                <w:sz w:val="24"/>
                <w:szCs w:val="24"/>
              </w:rPr>
              <w:t xml:space="preserve"> </w:t>
            </w:r>
            <w:r w:rsidRPr="002A4893">
              <w:rPr>
                <w:rFonts w:ascii="Times New Roman" w:hAnsi="Times New Roman" w:cs="Times New Roman"/>
                <w:color w:val="000000" w:themeColor="text1"/>
                <w:sz w:val="24"/>
                <w:szCs w:val="24"/>
              </w:rPr>
              <w:t xml:space="preserve">може да подаде до </w:t>
            </w:r>
            <w:r w:rsidR="00B90361" w:rsidRPr="002A4893">
              <w:rPr>
                <w:rFonts w:ascii="Times New Roman" w:hAnsi="Times New Roman" w:cs="Times New Roman"/>
                <w:color w:val="000000" w:themeColor="text1"/>
                <w:sz w:val="24"/>
                <w:szCs w:val="24"/>
              </w:rPr>
              <w:t xml:space="preserve">изпълнителният директор на ДФЗ – РА и/или </w:t>
            </w:r>
            <w:r w:rsidRPr="002A4893">
              <w:rPr>
                <w:rFonts w:ascii="Times New Roman" w:hAnsi="Times New Roman" w:cs="Times New Roman"/>
                <w:color w:val="000000" w:themeColor="text1"/>
                <w:sz w:val="24"/>
                <w:szCs w:val="24"/>
              </w:rPr>
              <w:t xml:space="preserve">ръководителя на УО сигнал за предоставяне на невярна и/или подвеждаща информация от кандидати в процедури по предоставяне на </w:t>
            </w:r>
            <w:r w:rsidR="00EB5533" w:rsidRPr="002A4893">
              <w:rPr>
                <w:rFonts w:ascii="Times New Roman" w:hAnsi="Times New Roman" w:cs="Times New Roman"/>
                <w:sz w:val="24"/>
                <w:szCs w:val="24"/>
              </w:rPr>
              <w:t>БФП</w:t>
            </w:r>
            <w:r w:rsidRPr="002A4893">
              <w:rPr>
                <w:rFonts w:ascii="Times New Roman" w:hAnsi="Times New Roman" w:cs="Times New Roman"/>
                <w:color w:val="000000" w:themeColor="text1"/>
                <w:sz w:val="24"/>
                <w:szCs w:val="24"/>
              </w:rPr>
              <w:t xml:space="preserve"> по ПРСР и/или от бенефициентите на </w:t>
            </w:r>
            <w:r w:rsidR="00EB5533" w:rsidRPr="002A4893">
              <w:rPr>
                <w:rFonts w:ascii="Times New Roman" w:hAnsi="Times New Roman" w:cs="Times New Roman"/>
                <w:sz w:val="24"/>
                <w:szCs w:val="24"/>
              </w:rPr>
              <w:t>БФП</w:t>
            </w:r>
            <w:r w:rsidRPr="002A4893">
              <w:rPr>
                <w:rFonts w:ascii="Times New Roman" w:hAnsi="Times New Roman" w:cs="Times New Roman"/>
                <w:color w:val="000000" w:themeColor="text1"/>
                <w:sz w:val="24"/>
                <w:szCs w:val="24"/>
              </w:rPr>
              <w:t xml:space="preserve"> по ПРСР, които при изпълнение на договор, сключен по проект</w:t>
            </w:r>
            <w:r w:rsidR="00917809" w:rsidRPr="002A4893">
              <w:rPr>
                <w:rFonts w:ascii="Times New Roman" w:hAnsi="Times New Roman" w:cs="Times New Roman"/>
                <w:color w:val="000000" w:themeColor="text1"/>
                <w:sz w:val="24"/>
                <w:szCs w:val="24"/>
              </w:rPr>
              <w:t>но предложение</w:t>
            </w:r>
            <w:r w:rsidRPr="002A4893">
              <w:rPr>
                <w:rFonts w:ascii="Times New Roman" w:hAnsi="Times New Roman" w:cs="Times New Roman"/>
                <w:color w:val="000000" w:themeColor="text1"/>
                <w:sz w:val="24"/>
                <w:szCs w:val="24"/>
              </w:rPr>
              <w:t xml:space="preserve"> финансиран от ЕЗФРСР, предоставят невярна и /или подвеждаща информация за вписване в регистъра и проверка.</w:t>
            </w:r>
          </w:p>
        </w:tc>
      </w:tr>
    </w:tbl>
    <w:p w14:paraId="19482D0F" w14:textId="596843FC" w:rsidR="007F4BFA" w:rsidRPr="00F0207A" w:rsidRDefault="007F4BFA">
      <w:pPr>
        <w:spacing w:after="0"/>
        <w:jc w:val="both"/>
        <w:rPr>
          <w:rFonts w:ascii="Times New Roman" w:hAnsi="Times New Roman" w:cs="Times New Roman"/>
          <w:color w:val="FF0000"/>
        </w:rPr>
      </w:pPr>
    </w:p>
    <w:p w14:paraId="00F546E9" w14:textId="77777777" w:rsidR="007F4BFA" w:rsidRPr="0060217B" w:rsidRDefault="002F1BCB">
      <w:pPr>
        <w:pStyle w:val="Heading1"/>
        <w:spacing w:before="0"/>
        <w:jc w:val="both"/>
        <w:rPr>
          <w:rFonts w:cs="Times New Roman"/>
        </w:rPr>
      </w:pPr>
      <w:bookmarkStart w:id="46" w:name="_Toc69388932"/>
      <w:r w:rsidRPr="008902B2">
        <w:rPr>
          <w:rFonts w:cs="Times New Roman"/>
        </w:rPr>
        <w:t>28. Приложения към Условията за кандидатстване:</w:t>
      </w:r>
      <w:bookmarkEnd w:id="46"/>
    </w:p>
    <w:tbl>
      <w:tblPr>
        <w:tblStyle w:val="TableGrid"/>
        <w:tblW w:w="5000" w:type="pct"/>
        <w:tblLook w:val="04A0" w:firstRow="1" w:lastRow="0" w:firstColumn="1" w:lastColumn="0" w:noHBand="0" w:noVBand="1"/>
      </w:tblPr>
      <w:tblGrid>
        <w:gridCol w:w="9629"/>
      </w:tblGrid>
      <w:tr w:rsidR="007F4BFA" w:rsidRPr="002A4893" w14:paraId="56FB286F" w14:textId="77777777" w:rsidTr="00A335C9">
        <w:tc>
          <w:tcPr>
            <w:tcW w:w="5000" w:type="pct"/>
          </w:tcPr>
          <w:p w14:paraId="296D5D7C" w14:textId="72D5435D" w:rsidR="00107B17" w:rsidRPr="0060217B" w:rsidRDefault="00107B17">
            <w:pPr>
              <w:spacing w:line="276" w:lineRule="auto"/>
              <w:jc w:val="both"/>
              <w:rPr>
                <w:rFonts w:ascii="Times New Roman" w:hAnsi="Times New Roman" w:cs="Times New Roman"/>
                <w:sz w:val="24"/>
              </w:rPr>
            </w:pPr>
            <w:r w:rsidRPr="008979DA">
              <w:rPr>
                <w:rFonts w:ascii="Times New Roman" w:hAnsi="Times New Roman" w:cs="Times New Roman"/>
                <w:sz w:val="24"/>
              </w:rPr>
              <w:t>1.</w:t>
            </w:r>
            <w:r w:rsidR="0000718F" w:rsidRPr="00B83087">
              <w:rPr>
                <w:rFonts w:ascii="Times New Roman" w:hAnsi="Times New Roman" w:cs="Times New Roman"/>
                <w:sz w:val="24"/>
              </w:rPr>
              <w:t xml:space="preserve"> </w:t>
            </w:r>
            <w:r w:rsidRPr="00F25C31">
              <w:rPr>
                <w:rFonts w:ascii="Times New Roman" w:hAnsi="Times New Roman" w:cs="Times New Roman"/>
                <w:sz w:val="24"/>
              </w:rPr>
              <w:t>Приложение № 1 - Списък на инвестициите</w:t>
            </w:r>
            <w:r w:rsidR="00000E17" w:rsidRPr="00F25C31">
              <w:rPr>
                <w:rFonts w:ascii="Times New Roman" w:hAnsi="Times New Roman" w:cs="Times New Roman"/>
                <w:sz w:val="24"/>
              </w:rPr>
              <w:t>,</w:t>
            </w:r>
            <w:r w:rsidRPr="00F25C31">
              <w:rPr>
                <w:rFonts w:ascii="Times New Roman" w:hAnsi="Times New Roman" w:cs="Times New Roman"/>
                <w:sz w:val="24"/>
              </w:rPr>
              <w:t xml:space="preserve"> попадащи в обхвата на </w:t>
            </w:r>
            <w:r w:rsidR="001117B7" w:rsidRPr="00F0207A">
              <w:rPr>
                <w:rFonts w:ascii="Times New Roman" w:eastAsia="Times New Roman" w:hAnsi="Times New Roman" w:cs="Times New Roman"/>
                <w:bCs/>
                <w:sz w:val="24"/>
                <w:szCs w:val="24"/>
                <w:lang w:eastAsia="bg-BG"/>
              </w:rPr>
              <w:t>Инструмента на Европейския съюз за възстановяване</w:t>
            </w:r>
          </w:p>
          <w:p w14:paraId="4230ADCA" w14:textId="3C6D033F" w:rsidR="00107B17" w:rsidRPr="00F25C31" w:rsidRDefault="0000718F">
            <w:pPr>
              <w:spacing w:line="276" w:lineRule="auto"/>
              <w:jc w:val="both"/>
              <w:rPr>
                <w:rFonts w:ascii="Times New Roman" w:hAnsi="Times New Roman" w:cs="Times New Roman"/>
                <w:sz w:val="24"/>
              </w:rPr>
            </w:pPr>
            <w:r w:rsidRPr="008979DA">
              <w:rPr>
                <w:rFonts w:ascii="Times New Roman" w:hAnsi="Times New Roman" w:cs="Times New Roman"/>
                <w:sz w:val="24"/>
              </w:rPr>
              <w:t>2</w:t>
            </w:r>
            <w:r w:rsidR="00107B17" w:rsidRPr="00B83087">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000E17" w:rsidRPr="00F25C31">
              <w:rPr>
                <w:rFonts w:ascii="Times New Roman" w:hAnsi="Times New Roman" w:cs="Times New Roman"/>
                <w:sz w:val="24"/>
              </w:rPr>
              <w:t xml:space="preserve">2 </w:t>
            </w:r>
            <w:r w:rsidR="00107B17" w:rsidRPr="00F25C31">
              <w:rPr>
                <w:rFonts w:ascii="Times New Roman" w:hAnsi="Times New Roman" w:cs="Times New Roman"/>
                <w:sz w:val="24"/>
              </w:rPr>
              <w:t>- Основна информация за проектното предложение и таблица на заявените разходи</w:t>
            </w:r>
          </w:p>
          <w:p w14:paraId="60880662" w14:textId="67969613"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3</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AC3542" w:rsidRPr="00F25C31">
              <w:rPr>
                <w:rFonts w:ascii="Times New Roman" w:hAnsi="Times New Roman" w:cs="Times New Roman"/>
                <w:sz w:val="24"/>
                <w:lang w:val="en-GB"/>
              </w:rPr>
              <w:t>3</w:t>
            </w:r>
            <w:r w:rsidR="00AC3542" w:rsidRPr="00F25C31">
              <w:rPr>
                <w:rFonts w:ascii="Times New Roman" w:hAnsi="Times New Roman" w:cs="Times New Roman"/>
                <w:sz w:val="24"/>
              </w:rPr>
              <w:t xml:space="preserve"> </w:t>
            </w:r>
            <w:r w:rsidR="00107B17" w:rsidRPr="00F25C31">
              <w:rPr>
                <w:rFonts w:ascii="Times New Roman" w:hAnsi="Times New Roman" w:cs="Times New Roman"/>
                <w:sz w:val="24"/>
              </w:rPr>
              <w:t>- Таблица за изчисляване на СПО</w:t>
            </w:r>
          </w:p>
          <w:p w14:paraId="5D69BBEF" w14:textId="30AFF5C8"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lastRenderedPageBreak/>
              <w:t>4</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AC3542" w:rsidRPr="00F25C31">
              <w:rPr>
                <w:rFonts w:ascii="Times New Roman" w:hAnsi="Times New Roman" w:cs="Times New Roman"/>
                <w:sz w:val="24"/>
                <w:lang w:val="en-GB"/>
              </w:rPr>
              <w:t>4</w:t>
            </w:r>
            <w:r w:rsidR="00AC3542" w:rsidRPr="00F25C31">
              <w:rPr>
                <w:rFonts w:ascii="Times New Roman" w:hAnsi="Times New Roman" w:cs="Times New Roman"/>
                <w:sz w:val="24"/>
              </w:rPr>
              <w:t xml:space="preserve"> </w:t>
            </w:r>
            <w:r w:rsidR="00107B17" w:rsidRPr="00F25C31">
              <w:rPr>
                <w:rFonts w:ascii="Times New Roman" w:hAnsi="Times New Roman" w:cs="Times New Roman"/>
                <w:sz w:val="24"/>
              </w:rPr>
              <w:t>- Декларация за изчисление на минималния стандартен производствен обем на стопанството през текущата стопанска година към датата на подаване на проектното предложение</w:t>
            </w:r>
          </w:p>
          <w:p w14:paraId="3C5BB3F7" w14:textId="41588704"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5</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AC3542" w:rsidRPr="00F25C31">
              <w:rPr>
                <w:rFonts w:ascii="Times New Roman" w:hAnsi="Times New Roman" w:cs="Times New Roman"/>
                <w:sz w:val="24"/>
                <w:lang w:val="en-GB"/>
              </w:rPr>
              <w:t>5</w:t>
            </w:r>
            <w:r w:rsidR="00AC3542" w:rsidRPr="00F25C31">
              <w:rPr>
                <w:rFonts w:ascii="Times New Roman" w:hAnsi="Times New Roman" w:cs="Times New Roman"/>
                <w:sz w:val="24"/>
              </w:rPr>
              <w:t xml:space="preserve"> </w:t>
            </w:r>
            <w:r w:rsidR="00107B17" w:rsidRPr="00F25C31">
              <w:rPr>
                <w:rFonts w:ascii="Times New Roman" w:hAnsi="Times New Roman" w:cs="Times New Roman"/>
                <w:sz w:val="24"/>
              </w:rPr>
              <w:t>- Декларация по чл. 25, ал. 2 от ЗУСЕСИФ</w:t>
            </w:r>
          </w:p>
          <w:p w14:paraId="2513D30A" w14:textId="4CF9C0B7"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6</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577375" w:rsidRPr="00F25C31">
              <w:rPr>
                <w:rFonts w:ascii="Times New Roman" w:hAnsi="Times New Roman" w:cs="Times New Roman"/>
                <w:sz w:val="24"/>
                <w:lang w:val="en-GB"/>
              </w:rPr>
              <w:t>6</w:t>
            </w:r>
            <w:r w:rsidR="00E30E8B" w:rsidRPr="00F25C31">
              <w:rPr>
                <w:rFonts w:ascii="Times New Roman" w:hAnsi="Times New Roman" w:cs="Times New Roman"/>
                <w:sz w:val="24"/>
              </w:rPr>
              <w:t xml:space="preserve"> - Списък на допустимите непреработени земеделски продукти</w:t>
            </w:r>
          </w:p>
          <w:p w14:paraId="0493E4FA" w14:textId="35FA7A12"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7</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577375" w:rsidRPr="00F25C31">
              <w:rPr>
                <w:rFonts w:ascii="Times New Roman" w:hAnsi="Times New Roman" w:cs="Times New Roman"/>
                <w:sz w:val="24"/>
              </w:rPr>
              <w:t xml:space="preserve">7 </w:t>
            </w:r>
            <w:r w:rsidR="00107B17" w:rsidRPr="00F25C31">
              <w:rPr>
                <w:rFonts w:ascii="Times New Roman" w:hAnsi="Times New Roman" w:cs="Times New Roman"/>
                <w:sz w:val="24"/>
              </w:rPr>
              <w:t>- Бизнес план - образец</w:t>
            </w:r>
          </w:p>
          <w:p w14:paraId="38C40318" w14:textId="11594B85"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8</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F60D33" w:rsidRPr="00F25C31">
              <w:rPr>
                <w:rFonts w:ascii="Times New Roman" w:hAnsi="Times New Roman" w:cs="Times New Roman"/>
                <w:sz w:val="24"/>
              </w:rPr>
              <w:t xml:space="preserve">8 </w:t>
            </w:r>
            <w:r w:rsidR="00107B17" w:rsidRPr="00F25C31">
              <w:rPr>
                <w:rFonts w:ascii="Times New Roman" w:hAnsi="Times New Roman" w:cs="Times New Roman"/>
                <w:sz w:val="24"/>
              </w:rPr>
              <w:t>– Методика за земеделска техника</w:t>
            </w:r>
          </w:p>
          <w:p w14:paraId="52B77301" w14:textId="4D3BAADE"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9</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F60D33" w:rsidRPr="00F25C31">
              <w:rPr>
                <w:rFonts w:ascii="Times New Roman" w:hAnsi="Times New Roman" w:cs="Times New Roman"/>
                <w:sz w:val="24"/>
              </w:rPr>
              <w:t xml:space="preserve">9 </w:t>
            </w:r>
            <w:r w:rsidR="00107B17" w:rsidRPr="00F25C31">
              <w:rPr>
                <w:rFonts w:ascii="Times New Roman" w:hAnsi="Times New Roman" w:cs="Times New Roman"/>
                <w:sz w:val="24"/>
              </w:rPr>
              <w:t>- Списък на разходи (Директива 91/676/ЕИО)</w:t>
            </w:r>
          </w:p>
          <w:p w14:paraId="62C3CB8C" w14:textId="5A9AA27A"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10</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F60D33" w:rsidRPr="00F25C31">
              <w:rPr>
                <w:rFonts w:ascii="Times New Roman" w:hAnsi="Times New Roman" w:cs="Times New Roman"/>
                <w:sz w:val="24"/>
              </w:rPr>
              <w:t xml:space="preserve">10 </w:t>
            </w:r>
            <w:r w:rsidR="00107B17" w:rsidRPr="00F25C31">
              <w:rPr>
                <w:rFonts w:ascii="Times New Roman" w:hAnsi="Times New Roman" w:cs="Times New Roman"/>
                <w:sz w:val="24"/>
              </w:rPr>
              <w:t>- Списък нитратно уязвими зони</w:t>
            </w:r>
          </w:p>
          <w:p w14:paraId="0C64A011" w14:textId="4079F6AB"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11</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F60D33" w:rsidRPr="00F25C31">
              <w:rPr>
                <w:rFonts w:ascii="Times New Roman" w:hAnsi="Times New Roman" w:cs="Times New Roman"/>
                <w:sz w:val="24"/>
              </w:rPr>
              <w:t xml:space="preserve">11 </w:t>
            </w:r>
            <w:r w:rsidR="00107B17" w:rsidRPr="00F25C31">
              <w:rPr>
                <w:rFonts w:ascii="Times New Roman" w:hAnsi="Times New Roman" w:cs="Times New Roman"/>
                <w:sz w:val="24"/>
              </w:rPr>
              <w:t>- Списък на селските райони</w:t>
            </w:r>
          </w:p>
          <w:p w14:paraId="0B5D565D" w14:textId="6322C2CC"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12</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F60D33" w:rsidRPr="00F25C31">
              <w:rPr>
                <w:rFonts w:ascii="Times New Roman" w:hAnsi="Times New Roman" w:cs="Times New Roman"/>
                <w:sz w:val="24"/>
              </w:rPr>
              <w:t xml:space="preserve">12 </w:t>
            </w:r>
            <w:r w:rsidR="00107B17" w:rsidRPr="00F25C31">
              <w:rPr>
                <w:rFonts w:ascii="Times New Roman" w:hAnsi="Times New Roman" w:cs="Times New Roman"/>
                <w:sz w:val="24"/>
              </w:rPr>
              <w:t>- Списък с наименованията на активите, дейностите и услугите, за които са определени референтни разходи</w:t>
            </w:r>
          </w:p>
          <w:p w14:paraId="16C6EB61" w14:textId="3A726205"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13</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AB6D59" w:rsidRPr="00F25C31">
              <w:rPr>
                <w:rFonts w:ascii="Times New Roman" w:hAnsi="Times New Roman" w:cs="Times New Roman"/>
                <w:sz w:val="24"/>
              </w:rPr>
              <w:t xml:space="preserve">13 </w:t>
            </w:r>
            <w:r w:rsidR="00107B17" w:rsidRPr="00F25C31">
              <w:rPr>
                <w:rFonts w:ascii="Times New Roman" w:hAnsi="Times New Roman" w:cs="Times New Roman"/>
                <w:sz w:val="24"/>
              </w:rPr>
              <w:t>- Образец</w:t>
            </w:r>
            <w:r w:rsidR="00AB6D59" w:rsidRPr="00F25C31">
              <w:rPr>
                <w:rFonts w:ascii="Times New Roman" w:hAnsi="Times New Roman" w:cs="Times New Roman"/>
                <w:sz w:val="24"/>
              </w:rPr>
              <w:t xml:space="preserve"> </w:t>
            </w:r>
            <w:r w:rsidR="00107B17" w:rsidRPr="00F25C31">
              <w:rPr>
                <w:rFonts w:ascii="Times New Roman" w:hAnsi="Times New Roman" w:cs="Times New Roman"/>
                <w:sz w:val="24"/>
              </w:rPr>
              <w:t>на</w:t>
            </w:r>
            <w:r w:rsidR="00AB6D59" w:rsidRPr="00F25C31">
              <w:rPr>
                <w:rFonts w:ascii="Times New Roman" w:hAnsi="Times New Roman" w:cs="Times New Roman"/>
                <w:sz w:val="24"/>
              </w:rPr>
              <w:t xml:space="preserve"> </w:t>
            </w:r>
            <w:r w:rsidR="00107B17" w:rsidRPr="00F25C31">
              <w:rPr>
                <w:rFonts w:ascii="Times New Roman" w:hAnsi="Times New Roman" w:cs="Times New Roman"/>
                <w:sz w:val="24"/>
              </w:rPr>
              <w:t>запитване</w:t>
            </w:r>
            <w:r w:rsidR="00AB6D59" w:rsidRPr="00F25C31">
              <w:rPr>
                <w:rFonts w:ascii="Times New Roman" w:hAnsi="Times New Roman" w:cs="Times New Roman"/>
                <w:sz w:val="24"/>
              </w:rPr>
              <w:t xml:space="preserve"> </w:t>
            </w:r>
            <w:r w:rsidR="00107B17" w:rsidRPr="00F25C31">
              <w:rPr>
                <w:rFonts w:ascii="Times New Roman" w:hAnsi="Times New Roman" w:cs="Times New Roman"/>
                <w:sz w:val="24"/>
              </w:rPr>
              <w:t>за</w:t>
            </w:r>
            <w:r w:rsidR="00AB6D59" w:rsidRPr="00F25C31">
              <w:rPr>
                <w:rFonts w:ascii="Times New Roman" w:hAnsi="Times New Roman" w:cs="Times New Roman"/>
                <w:sz w:val="24"/>
              </w:rPr>
              <w:t xml:space="preserve"> </w:t>
            </w:r>
            <w:r w:rsidR="00107B17" w:rsidRPr="00F25C31">
              <w:rPr>
                <w:rFonts w:ascii="Times New Roman" w:hAnsi="Times New Roman" w:cs="Times New Roman"/>
                <w:sz w:val="24"/>
              </w:rPr>
              <w:t>оферта</w:t>
            </w:r>
          </w:p>
          <w:p w14:paraId="6840A78D" w14:textId="699932D2"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14</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AB6D59" w:rsidRPr="00F25C31">
              <w:rPr>
                <w:rFonts w:ascii="Times New Roman" w:hAnsi="Times New Roman" w:cs="Times New Roman"/>
                <w:sz w:val="24"/>
              </w:rPr>
              <w:t xml:space="preserve">14 </w:t>
            </w:r>
            <w:r w:rsidR="00107B17" w:rsidRPr="00F25C31">
              <w:rPr>
                <w:rFonts w:ascii="Times New Roman" w:hAnsi="Times New Roman" w:cs="Times New Roman"/>
                <w:sz w:val="24"/>
              </w:rPr>
              <w:t>- Контролен лист ОАСД</w:t>
            </w:r>
          </w:p>
          <w:p w14:paraId="1368B8B9" w14:textId="614A3B7C"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15</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2524A9" w:rsidRPr="00F25C31">
              <w:rPr>
                <w:rFonts w:ascii="Times New Roman" w:hAnsi="Times New Roman" w:cs="Times New Roman"/>
                <w:sz w:val="24"/>
              </w:rPr>
              <w:t xml:space="preserve">15 </w:t>
            </w:r>
            <w:r w:rsidR="00107B17" w:rsidRPr="00F25C31">
              <w:rPr>
                <w:rFonts w:ascii="Times New Roman" w:hAnsi="Times New Roman" w:cs="Times New Roman"/>
                <w:sz w:val="24"/>
              </w:rPr>
              <w:t>- Контролен лист TФО</w:t>
            </w:r>
          </w:p>
          <w:p w14:paraId="5FEB5452" w14:textId="5F89A831" w:rsidR="00B90EDD"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 xml:space="preserve">16. </w:t>
            </w:r>
            <w:r w:rsidR="00B90EDD" w:rsidRPr="00F25C31">
              <w:rPr>
                <w:rFonts w:ascii="Times New Roman" w:hAnsi="Times New Roman" w:cs="Times New Roman"/>
                <w:sz w:val="24"/>
              </w:rPr>
              <w:t>Приложение № 16 – Списък с приоритетни култури и животни</w:t>
            </w:r>
          </w:p>
          <w:p w14:paraId="21CB2706" w14:textId="03663815" w:rsidR="00B90EDD"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 xml:space="preserve">17. </w:t>
            </w:r>
            <w:r w:rsidR="00B90EDD" w:rsidRPr="00F25C31">
              <w:rPr>
                <w:rFonts w:ascii="Times New Roman" w:hAnsi="Times New Roman" w:cs="Times New Roman"/>
                <w:sz w:val="24"/>
              </w:rPr>
              <w:t>Приложение № 17 - Изчисление на средноаритметичен размер на оперативната печалба</w:t>
            </w:r>
          </w:p>
          <w:p w14:paraId="33834549" w14:textId="57184FE0"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18</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594449" w:rsidRPr="00F25C31">
              <w:rPr>
                <w:rFonts w:ascii="Times New Roman" w:hAnsi="Times New Roman" w:cs="Times New Roman"/>
                <w:sz w:val="24"/>
              </w:rPr>
              <w:t xml:space="preserve">18 </w:t>
            </w:r>
            <w:r w:rsidR="00107B17" w:rsidRPr="00F25C31">
              <w:rPr>
                <w:rFonts w:ascii="Times New Roman" w:hAnsi="Times New Roman" w:cs="Times New Roman"/>
                <w:sz w:val="24"/>
              </w:rPr>
              <w:t>- Справка-декларация за приходите от земеделски дейности</w:t>
            </w:r>
          </w:p>
          <w:p w14:paraId="1845B2F0" w14:textId="3B1535C6" w:rsidR="0000718F"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19. Приложение № 19 - Декларация по чл. 4а, ал. 1 от ЗМСП</w:t>
            </w:r>
          </w:p>
          <w:p w14:paraId="4E05BE36" w14:textId="7FAB4782" w:rsidR="00107B17"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20</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594449" w:rsidRPr="00F25C31">
              <w:rPr>
                <w:rFonts w:ascii="Times New Roman" w:hAnsi="Times New Roman" w:cs="Times New Roman"/>
                <w:sz w:val="24"/>
              </w:rPr>
              <w:t xml:space="preserve">20 </w:t>
            </w:r>
            <w:r w:rsidR="00107B17" w:rsidRPr="00F25C31">
              <w:rPr>
                <w:rFonts w:ascii="Times New Roman" w:hAnsi="Times New Roman" w:cs="Times New Roman"/>
                <w:sz w:val="24"/>
              </w:rPr>
              <w:t>- Справка – декларация</w:t>
            </w:r>
            <w:r w:rsidR="00DC356E" w:rsidRPr="00F25C31">
              <w:rPr>
                <w:rFonts w:ascii="Times New Roman" w:hAnsi="Times New Roman" w:cs="Times New Roman"/>
                <w:sz w:val="24"/>
              </w:rPr>
              <w:t xml:space="preserve"> </w:t>
            </w:r>
            <w:r w:rsidR="00107B17" w:rsidRPr="00F25C31">
              <w:rPr>
                <w:rFonts w:ascii="Times New Roman" w:hAnsi="Times New Roman" w:cs="Times New Roman"/>
                <w:sz w:val="24"/>
              </w:rPr>
              <w:t>за обработваната земя/отглежданите животни от членовете на групата/организацията на производители</w:t>
            </w:r>
          </w:p>
          <w:p w14:paraId="13E5C324" w14:textId="77777777" w:rsidR="00CC3998" w:rsidRPr="00F25C31" w:rsidRDefault="0000718F">
            <w:pPr>
              <w:spacing w:line="276" w:lineRule="auto"/>
              <w:jc w:val="both"/>
              <w:rPr>
                <w:rFonts w:ascii="Times New Roman" w:hAnsi="Times New Roman" w:cs="Times New Roman"/>
                <w:sz w:val="24"/>
              </w:rPr>
            </w:pPr>
            <w:r w:rsidRPr="00F25C31">
              <w:rPr>
                <w:rFonts w:ascii="Times New Roman" w:hAnsi="Times New Roman" w:cs="Times New Roman"/>
                <w:sz w:val="24"/>
              </w:rPr>
              <w:t>21</w:t>
            </w:r>
            <w:r w:rsidR="00107B17" w:rsidRPr="00F25C31">
              <w:rPr>
                <w:rFonts w:ascii="Times New Roman" w:hAnsi="Times New Roman" w:cs="Times New Roman"/>
                <w:sz w:val="24"/>
              </w:rPr>
              <w:t>.</w:t>
            </w:r>
            <w:r w:rsidRPr="00F25C31">
              <w:rPr>
                <w:rFonts w:ascii="Times New Roman" w:hAnsi="Times New Roman" w:cs="Times New Roman"/>
                <w:sz w:val="24"/>
              </w:rPr>
              <w:t xml:space="preserve"> </w:t>
            </w:r>
            <w:r w:rsidR="00107B17" w:rsidRPr="00F25C31">
              <w:rPr>
                <w:rFonts w:ascii="Times New Roman" w:hAnsi="Times New Roman" w:cs="Times New Roman"/>
                <w:sz w:val="24"/>
              </w:rPr>
              <w:t xml:space="preserve">Приложение № </w:t>
            </w:r>
            <w:r w:rsidR="009869FB" w:rsidRPr="00F25C31">
              <w:rPr>
                <w:rFonts w:ascii="Times New Roman" w:hAnsi="Times New Roman" w:cs="Times New Roman"/>
                <w:sz w:val="24"/>
              </w:rPr>
              <w:t xml:space="preserve">21 </w:t>
            </w:r>
            <w:r w:rsidR="00107B17" w:rsidRPr="00F25C31">
              <w:rPr>
                <w:rFonts w:ascii="Times New Roman" w:hAnsi="Times New Roman" w:cs="Times New Roman"/>
                <w:sz w:val="24"/>
              </w:rPr>
              <w:t>- Декларация самоходна земеделска техника</w:t>
            </w:r>
          </w:p>
          <w:p w14:paraId="2DD81DC3" w14:textId="77777777" w:rsidR="00E30E8B" w:rsidRPr="00F25C31" w:rsidRDefault="00E30E8B">
            <w:pPr>
              <w:spacing w:line="276" w:lineRule="auto"/>
              <w:jc w:val="both"/>
              <w:rPr>
                <w:rFonts w:ascii="Times New Roman" w:hAnsi="Times New Roman" w:cs="Times New Roman"/>
                <w:sz w:val="24"/>
              </w:rPr>
            </w:pPr>
            <w:r w:rsidRPr="00F25C31">
              <w:rPr>
                <w:rFonts w:ascii="Times New Roman" w:hAnsi="Times New Roman" w:cs="Times New Roman"/>
                <w:sz w:val="24"/>
              </w:rPr>
              <w:t xml:space="preserve">22. Приложение № 22 </w:t>
            </w:r>
            <w:r w:rsidR="00555FF5" w:rsidRPr="00F25C31">
              <w:rPr>
                <w:rFonts w:ascii="Times New Roman" w:hAnsi="Times New Roman" w:cs="Times New Roman"/>
                <w:sz w:val="24"/>
              </w:rPr>
              <w:t>–</w:t>
            </w:r>
            <w:r w:rsidRPr="00F25C31">
              <w:rPr>
                <w:rFonts w:ascii="Times New Roman" w:hAnsi="Times New Roman" w:cs="Times New Roman"/>
                <w:sz w:val="24"/>
              </w:rPr>
              <w:t xml:space="preserve"> </w:t>
            </w:r>
            <w:r w:rsidR="00555FF5" w:rsidRPr="00F25C31">
              <w:rPr>
                <w:rFonts w:ascii="Times New Roman" w:hAnsi="Times New Roman" w:cs="Times New Roman"/>
                <w:sz w:val="24"/>
              </w:rPr>
              <w:t xml:space="preserve">Инструкция за попълване на електронен </w:t>
            </w:r>
            <w:proofErr w:type="spellStart"/>
            <w:r w:rsidR="00555FF5" w:rsidRPr="00F25C31">
              <w:rPr>
                <w:rFonts w:ascii="Times New Roman" w:hAnsi="Times New Roman" w:cs="Times New Roman"/>
                <w:sz w:val="24"/>
              </w:rPr>
              <w:t>фомуляр</w:t>
            </w:r>
            <w:proofErr w:type="spellEnd"/>
          </w:p>
          <w:p w14:paraId="1AA2148D" w14:textId="0E293180" w:rsidR="008179A1" w:rsidRPr="00F25C31" w:rsidRDefault="008179A1">
            <w:pPr>
              <w:spacing w:line="276" w:lineRule="auto"/>
              <w:jc w:val="both"/>
              <w:rPr>
                <w:rFonts w:ascii="Times New Roman" w:hAnsi="Times New Roman" w:cs="Times New Roman"/>
                <w:sz w:val="24"/>
                <w:highlight w:val="yellow"/>
              </w:rPr>
            </w:pPr>
            <w:r w:rsidRPr="00F25C31">
              <w:rPr>
                <w:rFonts w:ascii="Times New Roman" w:hAnsi="Times New Roman" w:cs="Times New Roman"/>
                <w:sz w:val="24"/>
              </w:rPr>
              <w:t>23. Приложение № 23 – Декларация за съгласие за предоставяне на данни от НСИ</w:t>
            </w:r>
          </w:p>
        </w:tc>
      </w:tr>
    </w:tbl>
    <w:p w14:paraId="7C4B018A" w14:textId="77777777" w:rsidR="007F4BFA" w:rsidRPr="00F0207A" w:rsidRDefault="007F4BFA">
      <w:pPr>
        <w:tabs>
          <w:tab w:val="left" w:pos="-720"/>
        </w:tabs>
        <w:autoSpaceDE w:val="0"/>
        <w:autoSpaceDN w:val="0"/>
        <w:adjustRightInd w:val="0"/>
        <w:spacing w:after="0"/>
        <w:jc w:val="both"/>
        <w:rPr>
          <w:rFonts w:ascii="Times New Roman" w:hAnsi="Times New Roman" w:cs="Times New Roman"/>
          <w:color w:val="FF0000"/>
          <w:sz w:val="20"/>
        </w:rPr>
      </w:pPr>
    </w:p>
    <w:sectPr w:rsidR="007F4BFA" w:rsidRPr="00F0207A" w:rsidSect="00493E05">
      <w:pgSz w:w="11906" w:h="16838"/>
      <w:pgMar w:top="1418" w:right="1133" w:bottom="1135"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78074" w14:textId="77777777" w:rsidR="00490E41" w:rsidRDefault="00490E41">
      <w:pPr>
        <w:spacing w:after="0" w:line="240" w:lineRule="auto"/>
      </w:pPr>
      <w:r>
        <w:separator/>
      </w:r>
    </w:p>
  </w:endnote>
  <w:endnote w:type="continuationSeparator" w:id="0">
    <w:p w14:paraId="5814821F" w14:textId="77777777" w:rsidR="00490E41" w:rsidRDefault="00490E41">
      <w:pPr>
        <w:spacing w:after="0" w:line="240" w:lineRule="auto"/>
      </w:pPr>
      <w:r>
        <w:continuationSeparator/>
      </w:r>
    </w:p>
  </w:endnote>
  <w:endnote w:type="continuationNotice" w:id="1">
    <w:p w14:paraId="566AA8CF" w14:textId="77777777" w:rsidR="00490E41" w:rsidRDefault="00490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01" w:usb1="00000000" w:usb2="00000000" w:usb3="00000000" w:csb0="0000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B60BD" w14:textId="77777777" w:rsidR="00670F68" w:rsidRDefault="00670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766074015"/>
      <w:docPartObj>
        <w:docPartGallery w:val="Page Numbers (Bottom of Page)"/>
        <w:docPartUnique/>
      </w:docPartObj>
    </w:sdtPr>
    <w:sdtEndPr>
      <w:rPr>
        <w:noProof/>
      </w:rPr>
    </w:sdtEndPr>
    <w:sdtContent>
      <w:p w14:paraId="52170932" w14:textId="73A87BBA" w:rsidR="007949D8" w:rsidRPr="00AD365F" w:rsidRDefault="007949D8">
        <w:pPr>
          <w:pStyle w:val="Footer"/>
          <w:jc w:val="right"/>
          <w:rPr>
            <w:rFonts w:ascii="Times New Roman" w:hAnsi="Times New Roman" w:cs="Times New Roman"/>
            <w:sz w:val="20"/>
            <w:szCs w:val="20"/>
          </w:rPr>
        </w:pPr>
        <w:r w:rsidRPr="00AD365F">
          <w:rPr>
            <w:rFonts w:ascii="Times New Roman" w:hAnsi="Times New Roman" w:cs="Times New Roman"/>
            <w:i/>
            <w:sz w:val="20"/>
            <w:szCs w:val="20"/>
          </w:rPr>
          <w:t xml:space="preserve">Условия за кандидатстване по </w:t>
        </w:r>
        <w:proofErr w:type="spellStart"/>
        <w:r w:rsidRPr="00AD365F">
          <w:rPr>
            <w:rFonts w:ascii="Times New Roman" w:hAnsi="Times New Roman" w:cs="Times New Roman"/>
            <w:i/>
            <w:sz w:val="20"/>
            <w:szCs w:val="20"/>
          </w:rPr>
          <w:t>подмярка</w:t>
        </w:r>
        <w:proofErr w:type="spellEnd"/>
        <w:r w:rsidRPr="00AD365F">
          <w:rPr>
            <w:rFonts w:ascii="Times New Roman" w:hAnsi="Times New Roman" w:cs="Times New Roman"/>
            <w:i/>
            <w:sz w:val="20"/>
            <w:szCs w:val="20"/>
          </w:rPr>
          <w:t xml:space="preserve"> 4.1 „Инвестиции в земеделски стопанства“</w:t>
        </w:r>
        <w:r w:rsidRPr="00AD365F">
          <w:rPr>
            <w:rFonts w:ascii="Times New Roman" w:hAnsi="Times New Roman" w:cs="Times New Roman"/>
            <w:i/>
            <w:sz w:val="20"/>
            <w:szCs w:val="20"/>
          </w:rPr>
          <w:tab/>
        </w:r>
        <w:r w:rsidRPr="00AD365F">
          <w:rPr>
            <w:rFonts w:ascii="Times New Roman" w:hAnsi="Times New Roman" w:cs="Times New Roman"/>
            <w:i/>
            <w:sz w:val="20"/>
            <w:szCs w:val="20"/>
          </w:rPr>
          <w:tab/>
        </w:r>
        <w:r w:rsidRPr="00AD365F">
          <w:rPr>
            <w:rFonts w:ascii="Times New Roman" w:hAnsi="Times New Roman" w:cs="Times New Roman"/>
            <w:sz w:val="20"/>
            <w:szCs w:val="20"/>
          </w:rPr>
          <w:fldChar w:fldCharType="begin"/>
        </w:r>
        <w:r w:rsidRPr="00AD365F">
          <w:rPr>
            <w:rFonts w:ascii="Times New Roman" w:hAnsi="Times New Roman" w:cs="Times New Roman"/>
            <w:sz w:val="20"/>
            <w:szCs w:val="20"/>
          </w:rPr>
          <w:instrText xml:space="preserve"> PAGE   \* MERGEFORMAT </w:instrText>
        </w:r>
        <w:r w:rsidRPr="00AD365F">
          <w:rPr>
            <w:rFonts w:ascii="Times New Roman" w:hAnsi="Times New Roman" w:cs="Times New Roman"/>
            <w:sz w:val="20"/>
            <w:szCs w:val="20"/>
          </w:rPr>
          <w:fldChar w:fldCharType="separate"/>
        </w:r>
        <w:r w:rsidR="00EF62D1">
          <w:rPr>
            <w:rFonts w:ascii="Times New Roman" w:hAnsi="Times New Roman" w:cs="Times New Roman"/>
            <w:noProof/>
            <w:sz w:val="20"/>
            <w:szCs w:val="20"/>
          </w:rPr>
          <w:t>24</w:t>
        </w:r>
        <w:r w:rsidRPr="00AD365F">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59647" w14:textId="77777777" w:rsidR="00670F68" w:rsidRDefault="00670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FE39A" w14:textId="77777777" w:rsidR="00490E41" w:rsidRDefault="00490E41">
      <w:pPr>
        <w:spacing w:after="0" w:line="240" w:lineRule="auto"/>
      </w:pPr>
      <w:r>
        <w:separator/>
      </w:r>
    </w:p>
  </w:footnote>
  <w:footnote w:type="continuationSeparator" w:id="0">
    <w:p w14:paraId="3CCC7229" w14:textId="77777777" w:rsidR="00490E41" w:rsidRDefault="00490E41">
      <w:pPr>
        <w:spacing w:after="0" w:line="240" w:lineRule="auto"/>
      </w:pPr>
      <w:r>
        <w:continuationSeparator/>
      </w:r>
    </w:p>
  </w:footnote>
  <w:footnote w:type="continuationNotice" w:id="1">
    <w:p w14:paraId="7D110A5D" w14:textId="77777777" w:rsidR="00490E41" w:rsidRDefault="00490E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9AF8" w14:textId="4CF04D9A" w:rsidR="007949D8" w:rsidRDefault="007949D8">
    <w:pPr>
      <w:pStyle w:val="Header"/>
    </w:pPr>
    <w:r>
      <w:rPr>
        <w:noProof/>
        <w:lang w:eastAsia="bg-BG"/>
      </w:rPr>
      <mc:AlternateContent>
        <mc:Choice Requires="wps">
          <w:drawing>
            <wp:anchor distT="0" distB="0" distL="114300" distR="114300" simplePos="0" relativeHeight="251661312" behindDoc="1" locked="0" layoutInCell="0" allowOverlap="1" wp14:anchorId="4212A411" wp14:editId="7D1C9796">
              <wp:simplePos x="0" y="0"/>
              <wp:positionH relativeFrom="margin">
                <wp:align>center</wp:align>
              </wp:positionH>
              <wp:positionV relativeFrom="margin">
                <wp:align>center</wp:align>
              </wp:positionV>
              <wp:extent cx="5753100" cy="2876550"/>
              <wp:effectExtent l="0" t="1447800" r="0" b="110490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3100" cy="2876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3895B2" w14:textId="77777777" w:rsidR="007949D8" w:rsidRDefault="007949D8" w:rsidP="003F7AF3">
                          <w:pPr>
                            <w:pStyle w:val="NormalWeb"/>
                            <w:jc w:val="center"/>
                          </w:pPr>
                          <w:r>
                            <w:rPr>
                              <w:rFonts w:ascii="Calibri" w:hAnsi="Calibri" w:cs="Calibri"/>
                              <w:color w:val="C0C0C0"/>
                              <w:sz w:val="2"/>
                              <w:szCs w:val="2"/>
                              <w14:textFill>
                                <w14:solidFill>
                                  <w14:srgbClr w14:val="C0C0C0">
                                    <w14:alpha w14:val="50000"/>
                                  </w14:srgbClr>
                                </w14:solidFill>
                              </w14:textFill>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12A411" id="_x0000_t202" coordsize="21600,21600" o:spt="202" path="m,l,21600r21600,l21600,xe">
              <v:stroke joinstyle="miter"/>
              <v:path gradientshapeok="t" o:connecttype="rect"/>
            </v:shapetype>
            <v:shape id="WordArt 2" o:spid="_x0000_s1026" type="#_x0000_t202" style="position:absolute;margin-left:0;margin-top:0;width:453pt;height:226.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" o:allowincell="f" filled="f" stroked="f">
              <v:stroke joinstyle="round"/>
              <o:lock v:ext="edit" shapetype="t"/>
              <v:textbox style="mso-fit-shape-to-text:t">
                <w:txbxContent>
                  <w:p w14:paraId="163895B2" w14:textId="77777777" w:rsidR="007949D8" w:rsidRDefault="007949D8" w:rsidP="003F7AF3">
                    <w:pPr>
                      <w:pStyle w:val="NormalWeb"/>
                      <w:jc w:val="center"/>
                    </w:pPr>
                    <w:r>
                      <w:rPr>
                        <w:rFonts w:ascii="Calibri" w:hAnsi="Calibri" w:cs="Calibri"/>
                        <w:color w:val="C0C0C0"/>
                        <w:sz w:val="2"/>
                        <w:szCs w:val="2"/>
                        <w14:textFill>
                          <w14:solidFill>
                            <w14:srgbClr w14:val="C0C0C0">
                              <w14:alpha w14:val="50000"/>
                            </w14:srgbClr>
                          </w14:solidFill>
                        </w14:textFill>
                      </w:rPr>
                      <w:t>ПРОЕКТ</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F574" w14:textId="2EB3191A" w:rsidR="007949D8" w:rsidRPr="00AD365F" w:rsidRDefault="007949D8" w:rsidP="00AD365F">
    <w:pPr>
      <w:pStyle w:val="Header"/>
      <w:tabs>
        <w:tab w:val="clear" w:pos="4536"/>
        <w:tab w:val="clear" w:pos="9072"/>
      </w:tabs>
      <w:jc w:val="center"/>
      <w:rPr>
        <w:rFonts w:ascii="Times New Roman" w:eastAsiaTheme="majorEastAsia" w:hAnsi="Times New Roman" w:cstheme="majorBidi"/>
        <w:b/>
        <w:bCs/>
        <w:sz w:val="20"/>
        <w:szCs w:val="20"/>
      </w:rPr>
    </w:pPr>
    <w:r>
      <w:rPr>
        <w:noProof/>
        <w:lang w:eastAsia="bg-BG"/>
      </w:rPr>
      <mc:AlternateContent>
        <mc:Choice Requires="wps">
          <w:drawing>
            <wp:anchor distT="0" distB="0" distL="114300" distR="114300" simplePos="0" relativeHeight="251663360" behindDoc="1" locked="0" layoutInCell="0" allowOverlap="1" wp14:anchorId="60AE9800" wp14:editId="14CA4483">
              <wp:simplePos x="0" y="0"/>
              <wp:positionH relativeFrom="margin">
                <wp:align>center</wp:align>
              </wp:positionH>
              <wp:positionV relativeFrom="margin">
                <wp:align>center</wp:align>
              </wp:positionV>
              <wp:extent cx="5753100" cy="3522345"/>
              <wp:effectExtent l="152400" t="1323975" r="0" b="91630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3100" cy="3522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11A164" w14:textId="77777777" w:rsidR="007949D8" w:rsidRDefault="007949D8" w:rsidP="003F7AF3">
                          <w:pPr>
                            <w:pStyle w:val="NormalWeb"/>
                            <w:jc w:val="center"/>
                          </w:pPr>
                          <w:r>
                            <w:rPr>
                              <w:rFonts w:ascii="Calibri" w:hAnsi="Calibri" w:cs="Calibri"/>
                              <w:color w:val="C0C0C0"/>
                              <w:sz w:val="2"/>
                              <w:szCs w:val="2"/>
                              <w14:textFill>
                                <w14:solidFill>
                                  <w14:srgbClr w14:val="C0C0C0">
                                    <w14:alpha w14:val="50000"/>
                                  </w14:srgbClr>
                                </w14:solidFill>
                              </w14:textFill>
                            </w:rPr>
                            <w:t>ПРОЕКТ</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0AE9800" id="_x0000_t202" coordsize="21600,21600" o:spt="202" path="m,l,21600r21600,l21600,xe">
              <v:stroke joinstyle="miter"/>
              <v:path gradientshapeok="t" o:connecttype="rect"/>
            </v:shapetype>
            <v:shape id="WordArt 3" o:spid="_x0000_s1027" type="#_x0000_t202" style="position:absolute;left:0;text-align:left;margin-left:0;margin-top:0;width:453pt;height:277.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" o:allowincell="f" filled="f" stroked="f">
              <v:stroke joinstyle="round"/>
              <o:lock v:ext="edit" shapetype="t"/>
              <v:textbox style="mso-fit-shape-to-text:t">
                <w:txbxContent>
                  <w:p w14:paraId="6A11A164" w14:textId="77777777" w:rsidR="007949D8" w:rsidRDefault="007949D8" w:rsidP="003F7AF3">
                    <w:pPr>
                      <w:pStyle w:val="NormalWeb"/>
                      <w:jc w:val="center"/>
                    </w:pPr>
                    <w:r>
                      <w:rPr>
                        <w:rFonts w:ascii="Calibri" w:hAnsi="Calibri" w:cs="Calibri"/>
                        <w:color w:val="C0C0C0"/>
                        <w:sz w:val="2"/>
                        <w:szCs w:val="2"/>
                        <w14:textFill>
                          <w14:solidFill>
                            <w14:srgbClr w14:val="C0C0C0">
                              <w14:alpha w14:val="50000"/>
                            </w14:srgbClr>
                          </w14:solidFill>
                        </w14:textFill>
                      </w:rPr>
                      <w:t>ПРОЕКТ</w:t>
                    </w:r>
                  </w:p>
                </w:txbxContent>
              </v:textbox>
              <w10:wrap anchorx="margin" anchory="margin"/>
            </v:shape>
          </w:pict>
        </mc:Fallback>
      </mc:AlternateContent>
    </w:r>
    <w:r>
      <w:rPr>
        <w:noProof/>
        <w:lang w:eastAsia="bg-BG"/>
      </w:rPr>
      <w:drawing>
        <wp:inline distT="0" distB="0" distL="0" distR="0" wp14:anchorId="6EA04D19" wp14:editId="16BA97EB">
          <wp:extent cx="790042" cy="694944"/>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541" cy="697142"/>
                  </a:xfrm>
                  <a:prstGeom prst="rect">
                    <a:avLst/>
                  </a:prstGeom>
                  <a:noFill/>
                </pic:spPr>
              </pic:pic>
            </a:graphicData>
          </a:graphic>
        </wp:inline>
      </w:drawing>
    </w:r>
    <w:r>
      <w:rPr>
        <w:noProof/>
        <w:sz w:val="20"/>
        <w:szCs w:val="20"/>
        <w:lang w:eastAsia="bg-BG"/>
      </w:rPr>
      <w:tab/>
    </w:r>
    <w:r>
      <w:rPr>
        <w:noProof/>
        <w:sz w:val="20"/>
        <w:szCs w:val="20"/>
        <w:lang w:eastAsia="bg-BG"/>
      </w:rPr>
      <w:tab/>
    </w:r>
    <w:r>
      <w:rPr>
        <w:noProof/>
        <w:sz w:val="20"/>
        <w:szCs w:val="20"/>
        <w:lang w:eastAsia="bg-BG"/>
      </w:rPr>
      <w:tab/>
    </w:r>
    <w:r>
      <w:rPr>
        <w:noProof/>
        <w:sz w:val="20"/>
        <w:szCs w:val="20"/>
        <w:lang w:eastAsia="bg-BG"/>
      </w:rPr>
      <w:tab/>
    </w:r>
    <w:r w:rsidRPr="00C21856">
      <w:rPr>
        <w:noProof/>
        <w:sz w:val="20"/>
        <w:szCs w:val="20"/>
        <w:lang w:eastAsia="bg-BG"/>
      </w:rPr>
      <w:drawing>
        <wp:inline distT="0" distB="0" distL="0" distR="0" wp14:anchorId="0F62D223" wp14:editId="5D24524B">
          <wp:extent cx="1236269" cy="700656"/>
          <wp:effectExtent l="0" t="0" r="2540" b="4445"/>
          <wp:docPr id="5" name="Picture 5" descr="Резултат с изображение за mz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тат с изображение за mz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6269" cy="700656"/>
                  </a:xfrm>
                  <a:prstGeom prst="rect">
                    <a:avLst/>
                  </a:prstGeom>
                  <a:noFill/>
                  <a:ln>
                    <a:noFill/>
                  </a:ln>
                </pic:spPr>
              </pic:pic>
            </a:graphicData>
          </a:graphic>
        </wp:inline>
      </w:drawing>
    </w:r>
    <w:r>
      <w:rPr>
        <w:noProof/>
        <w:sz w:val="20"/>
        <w:szCs w:val="20"/>
        <w:lang w:eastAsia="bg-BG"/>
      </w:rPr>
      <w:tab/>
    </w:r>
    <w:r>
      <w:rPr>
        <w:noProof/>
        <w:sz w:val="20"/>
        <w:szCs w:val="20"/>
        <w:lang w:eastAsia="bg-BG"/>
      </w:rPr>
      <w:tab/>
    </w:r>
    <w:r>
      <w:rPr>
        <w:noProof/>
        <w:sz w:val="20"/>
        <w:szCs w:val="20"/>
        <w:lang w:eastAsia="bg-BG"/>
      </w:rPr>
      <w:tab/>
    </w:r>
    <w:r w:rsidRPr="00AD365F">
      <w:rPr>
        <w:noProof/>
        <w:sz w:val="20"/>
        <w:szCs w:val="20"/>
        <w:lang w:eastAsia="bg-BG"/>
      </w:rPr>
      <w:drawing>
        <wp:inline distT="0" distB="0" distL="0" distR="0" wp14:anchorId="298800DE" wp14:editId="5A65C503">
          <wp:extent cx="1548384" cy="58756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1284" cy="58866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57245" w14:textId="4A575188" w:rsidR="007949D8" w:rsidRDefault="00794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26D"/>
    <w:multiLevelType w:val="hybridMultilevel"/>
    <w:tmpl w:val="2F5E93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37B2510"/>
    <w:multiLevelType w:val="hybridMultilevel"/>
    <w:tmpl w:val="5B72B1AC"/>
    <w:lvl w:ilvl="0" w:tplc="0402000F">
      <w:start w:val="2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6C4498F"/>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7974DA1"/>
    <w:multiLevelType w:val="hybridMultilevel"/>
    <w:tmpl w:val="D3FA9896"/>
    <w:lvl w:ilvl="0" w:tplc="8C947050">
      <w:start w:val="2"/>
      <w:numFmt w:val="bullet"/>
      <w:lvlText w:val=""/>
      <w:lvlJc w:val="left"/>
      <w:pPr>
        <w:ind w:left="720" w:hanging="360"/>
      </w:pPr>
      <w:rPr>
        <w:rFonts w:ascii="Symbol" w:eastAsiaTheme="minorHAns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B6F5846"/>
    <w:multiLevelType w:val="hybridMultilevel"/>
    <w:tmpl w:val="57BAEFC0"/>
    <w:lvl w:ilvl="0" w:tplc="6136E4C6">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BFA1F00"/>
    <w:multiLevelType w:val="hybridMultilevel"/>
    <w:tmpl w:val="546AF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07DC2"/>
    <w:multiLevelType w:val="hybridMultilevel"/>
    <w:tmpl w:val="85BCFF4C"/>
    <w:lvl w:ilvl="0" w:tplc="04020001">
      <w:start w:val="1"/>
      <w:numFmt w:val="bullet"/>
      <w:lvlText w:val=""/>
      <w:lvlJc w:val="left"/>
      <w:pPr>
        <w:ind w:left="787" w:hanging="360"/>
      </w:pPr>
      <w:rPr>
        <w:rFonts w:ascii="Symbol" w:hAnsi="Symbol" w:hint="default"/>
      </w:rPr>
    </w:lvl>
    <w:lvl w:ilvl="1" w:tplc="04020003" w:tentative="1">
      <w:start w:val="1"/>
      <w:numFmt w:val="bullet"/>
      <w:lvlText w:val="o"/>
      <w:lvlJc w:val="left"/>
      <w:pPr>
        <w:ind w:left="1507" w:hanging="360"/>
      </w:pPr>
      <w:rPr>
        <w:rFonts w:ascii="Courier New" w:hAnsi="Courier New" w:cs="Courier New" w:hint="default"/>
      </w:rPr>
    </w:lvl>
    <w:lvl w:ilvl="2" w:tplc="04020005" w:tentative="1">
      <w:start w:val="1"/>
      <w:numFmt w:val="bullet"/>
      <w:lvlText w:val=""/>
      <w:lvlJc w:val="left"/>
      <w:pPr>
        <w:ind w:left="2227" w:hanging="360"/>
      </w:pPr>
      <w:rPr>
        <w:rFonts w:ascii="Wingdings" w:hAnsi="Wingdings" w:hint="default"/>
      </w:rPr>
    </w:lvl>
    <w:lvl w:ilvl="3" w:tplc="04020001" w:tentative="1">
      <w:start w:val="1"/>
      <w:numFmt w:val="bullet"/>
      <w:lvlText w:val=""/>
      <w:lvlJc w:val="left"/>
      <w:pPr>
        <w:ind w:left="2947" w:hanging="360"/>
      </w:pPr>
      <w:rPr>
        <w:rFonts w:ascii="Symbol" w:hAnsi="Symbol" w:hint="default"/>
      </w:rPr>
    </w:lvl>
    <w:lvl w:ilvl="4" w:tplc="04020003" w:tentative="1">
      <w:start w:val="1"/>
      <w:numFmt w:val="bullet"/>
      <w:lvlText w:val="o"/>
      <w:lvlJc w:val="left"/>
      <w:pPr>
        <w:ind w:left="3667" w:hanging="360"/>
      </w:pPr>
      <w:rPr>
        <w:rFonts w:ascii="Courier New" w:hAnsi="Courier New" w:cs="Courier New" w:hint="default"/>
      </w:rPr>
    </w:lvl>
    <w:lvl w:ilvl="5" w:tplc="04020005" w:tentative="1">
      <w:start w:val="1"/>
      <w:numFmt w:val="bullet"/>
      <w:lvlText w:val=""/>
      <w:lvlJc w:val="left"/>
      <w:pPr>
        <w:ind w:left="4387" w:hanging="360"/>
      </w:pPr>
      <w:rPr>
        <w:rFonts w:ascii="Wingdings" w:hAnsi="Wingdings" w:hint="default"/>
      </w:rPr>
    </w:lvl>
    <w:lvl w:ilvl="6" w:tplc="04020001" w:tentative="1">
      <w:start w:val="1"/>
      <w:numFmt w:val="bullet"/>
      <w:lvlText w:val=""/>
      <w:lvlJc w:val="left"/>
      <w:pPr>
        <w:ind w:left="5107" w:hanging="360"/>
      </w:pPr>
      <w:rPr>
        <w:rFonts w:ascii="Symbol" w:hAnsi="Symbol" w:hint="default"/>
      </w:rPr>
    </w:lvl>
    <w:lvl w:ilvl="7" w:tplc="04020003" w:tentative="1">
      <w:start w:val="1"/>
      <w:numFmt w:val="bullet"/>
      <w:lvlText w:val="o"/>
      <w:lvlJc w:val="left"/>
      <w:pPr>
        <w:ind w:left="5827" w:hanging="360"/>
      </w:pPr>
      <w:rPr>
        <w:rFonts w:ascii="Courier New" w:hAnsi="Courier New" w:cs="Courier New" w:hint="default"/>
      </w:rPr>
    </w:lvl>
    <w:lvl w:ilvl="8" w:tplc="04020005" w:tentative="1">
      <w:start w:val="1"/>
      <w:numFmt w:val="bullet"/>
      <w:lvlText w:val=""/>
      <w:lvlJc w:val="left"/>
      <w:pPr>
        <w:ind w:left="6547" w:hanging="360"/>
      </w:pPr>
      <w:rPr>
        <w:rFonts w:ascii="Wingdings" w:hAnsi="Wingdings" w:hint="default"/>
      </w:rPr>
    </w:lvl>
  </w:abstractNum>
  <w:abstractNum w:abstractNumId="7" w15:restartNumberingAfterBreak="0">
    <w:nsid w:val="0EC95DF7"/>
    <w:multiLevelType w:val="hybridMultilevel"/>
    <w:tmpl w:val="829299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D063185"/>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E7F30E1"/>
    <w:multiLevelType w:val="multilevel"/>
    <w:tmpl w:val="DD06EF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1AC6F8A"/>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425565E"/>
    <w:multiLevelType w:val="hybridMultilevel"/>
    <w:tmpl w:val="87041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42099"/>
    <w:multiLevelType w:val="hybridMultilevel"/>
    <w:tmpl w:val="8E84C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7A4018E"/>
    <w:multiLevelType w:val="hybridMultilevel"/>
    <w:tmpl w:val="1A769F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96B2FA7"/>
    <w:multiLevelType w:val="hybridMultilevel"/>
    <w:tmpl w:val="20E8E0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C1F6FAE"/>
    <w:multiLevelType w:val="hybridMultilevel"/>
    <w:tmpl w:val="4F5288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DCD439D"/>
    <w:multiLevelType w:val="hybridMultilevel"/>
    <w:tmpl w:val="28EA1D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EDC5ECB"/>
    <w:multiLevelType w:val="hybridMultilevel"/>
    <w:tmpl w:val="52D6358C"/>
    <w:lvl w:ilvl="0" w:tplc="F468EB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6438D5"/>
    <w:multiLevelType w:val="multilevel"/>
    <w:tmpl w:val="48786FE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571A24"/>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42407F6"/>
    <w:multiLevelType w:val="hybridMultilevel"/>
    <w:tmpl w:val="20E8E0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46B321C"/>
    <w:multiLevelType w:val="hybridMultilevel"/>
    <w:tmpl w:val="140201C8"/>
    <w:lvl w:ilvl="0" w:tplc="0402000F">
      <w:start w:val="1"/>
      <w:numFmt w:val="bullet"/>
      <w:lvlText w:val=""/>
      <w:lvlJc w:val="left"/>
      <w:pPr>
        <w:ind w:left="720" w:hanging="360"/>
      </w:pPr>
      <w:rPr>
        <w:rFonts w:ascii="Symbol" w:hAnsi="Symbol" w:hint="default"/>
      </w:rPr>
    </w:lvl>
    <w:lvl w:ilvl="1" w:tplc="04020019" w:tentative="1">
      <w:start w:val="1"/>
      <w:numFmt w:val="bullet"/>
      <w:lvlText w:val="o"/>
      <w:lvlJc w:val="left"/>
      <w:pPr>
        <w:ind w:left="1440" w:hanging="360"/>
      </w:pPr>
      <w:rPr>
        <w:rFonts w:ascii="Courier New" w:hAnsi="Courier New" w:hint="default"/>
      </w:rPr>
    </w:lvl>
    <w:lvl w:ilvl="2" w:tplc="0402001B" w:tentative="1">
      <w:start w:val="1"/>
      <w:numFmt w:val="bullet"/>
      <w:lvlText w:val=""/>
      <w:lvlJc w:val="left"/>
      <w:pPr>
        <w:ind w:left="2160" w:hanging="360"/>
      </w:pPr>
      <w:rPr>
        <w:rFonts w:ascii="Wingdings" w:hAnsi="Wingdings" w:hint="default"/>
      </w:rPr>
    </w:lvl>
    <w:lvl w:ilvl="3" w:tplc="0402000F" w:tentative="1">
      <w:start w:val="1"/>
      <w:numFmt w:val="bullet"/>
      <w:lvlText w:val=""/>
      <w:lvlJc w:val="left"/>
      <w:pPr>
        <w:ind w:left="2880" w:hanging="360"/>
      </w:pPr>
      <w:rPr>
        <w:rFonts w:ascii="Symbol" w:hAnsi="Symbol" w:hint="default"/>
      </w:rPr>
    </w:lvl>
    <w:lvl w:ilvl="4" w:tplc="04020019" w:tentative="1">
      <w:start w:val="1"/>
      <w:numFmt w:val="bullet"/>
      <w:lvlText w:val="o"/>
      <w:lvlJc w:val="left"/>
      <w:pPr>
        <w:ind w:left="3600" w:hanging="360"/>
      </w:pPr>
      <w:rPr>
        <w:rFonts w:ascii="Courier New" w:hAnsi="Courier New" w:hint="default"/>
      </w:rPr>
    </w:lvl>
    <w:lvl w:ilvl="5" w:tplc="0402001B" w:tentative="1">
      <w:start w:val="1"/>
      <w:numFmt w:val="bullet"/>
      <w:lvlText w:val=""/>
      <w:lvlJc w:val="left"/>
      <w:pPr>
        <w:ind w:left="4320" w:hanging="360"/>
      </w:pPr>
      <w:rPr>
        <w:rFonts w:ascii="Wingdings" w:hAnsi="Wingdings" w:hint="default"/>
      </w:rPr>
    </w:lvl>
    <w:lvl w:ilvl="6" w:tplc="0402000F" w:tentative="1">
      <w:start w:val="1"/>
      <w:numFmt w:val="bullet"/>
      <w:lvlText w:val=""/>
      <w:lvlJc w:val="left"/>
      <w:pPr>
        <w:ind w:left="5040" w:hanging="360"/>
      </w:pPr>
      <w:rPr>
        <w:rFonts w:ascii="Symbol" w:hAnsi="Symbol" w:hint="default"/>
      </w:rPr>
    </w:lvl>
    <w:lvl w:ilvl="7" w:tplc="04020019" w:tentative="1">
      <w:start w:val="1"/>
      <w:numFmt w:val="bullet"/>
      <w:lvlText w:val="o"/>
      <w:lvlJc w:val="left"/>
      <w:pPr>
        <w:ind w:left="5760" w:hanging="360"/>
      </w:pPr>
      <w:rPr>
        <w:rFonts w:ascii="Courier New" w:hAnsi="Courier New" w:hint="default"/>
      </w:rPr>
    </w:lvl>
    <w:lvl w:ilvl="8" w:tplc="0402001B" w:tentative="1">
      <w:start w:val="1"/>
      <w:numFmt w:val="bullet"/>
      <w:lvlText w:val=""/>
      <w:lvlJc w:val="left"/>
      <w:pPr>
        <w:ind w:left="6480" w:hanging="360"/>
      </w:pPr>
      <w:rPr>
        <w:rFonts w:ascii="Wingdings" w:hAnsi="Wingdings" w:hint="default"/>
      </w:rPr>
    </w:lvl>
  </w:abstractNum>
  <w:abstractNum w:abstractNumId="22" w15:restartNumberingAfterBreak="0">
    <w:nsid w:val="3B3406BB"/>
    <w:multiLevelType w:val="hybridMultilevel"/>
    <w:tmpl w:val="347CFD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C7D4F4D"/>
    <w:multiLevelType w:val="hybridMultilevel"/>
    <w:tmpl w:val="53C28B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BC171CD"/>
    <w:multiLevelType w:val="hybridMultilevel"/>
    <w:tmpl w:val="0A000126"/>
    <w:lvl w:ilvl="0" w:tplc="20E42CEE">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CF357F4"/>
    <w:multiLevelType w:val="hybridMultilevel"/>
    <w:tmpl w:val="E0222F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42D7BFF"/>
    <w:multiLevelType w:val="hybridMultilevel"/>
    <w:tmpl w:val="6CE89C2A"/>
    <w:lvl w:ilvl="0" w:tplc="9CD8832A">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9420DDF"/>
    <w:multiLevelType w:val="hybridMultilevel"/>
    <w:tmpl w:val="5B72B1AC"/>
    <w:lvl w:ilvl="0" w:tplc="0402000F">
      <w:start w:val="2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A373B33"/>
    <w:multiLevelType w:val="multilevel"/>
    <w:tmpl w:val="0556084C"/>
    <w:lvl w:ilvl="0">
      <w:start w:val="14"/>
      <w:numFmt w:val="decimal"/>
      <w:lvlText w:val="%1"/>
      <w:lvlJc w:val="left"/>
      <w:pPr>
        <w:ind w:left="420" w:hanging="420"/>
      </w:pPr>
    </w:lvl>
    <w:lvl w:ilvl="1">
      <w:start w:val="1"/>
      <w:numFmt w:val="decimal"/>
      <w:lvlText w:val="%1.%2"/>
      <w:lvlJc w:val="left"/>
      <w:pPr>
        <w:ind w:left="6941"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63AA363C"/>
    <w:multiLevelType w:val="hybridMultilevel"/>
    <w:tmpl w:val="EFFE94D4"/>
    <w:lvl w:ilvl="0" w:tplc="6FAEC6C4">
      <w:start w:val="1"/>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0" w15:restartNumberingAfterBreak="0">
    <w:nsid w:val="64D463C3"/>
    <w:multiLevelType w:val="hybridMultilevel"/>
    <w:tmpl w:val="D83E78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7515FB2"/>
    <w:multiLevelType w:val="hybridMultilevel"/>
    <w:tmpl w:val="F33E22B8"/>
    <w:lvl w:ilvl="0" w:tplc="6FAEC6C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FA30C38"/>
    <w:multiLevelType w:val="hybridMultilevel"/>
    <w:tmpl w:val="358A59AA"/>
    <w:lvl w:ilvl="0" w:tplc="0402000F">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3B83777"/>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46F07A3"/>
    <w:multiLevelType w:val="hybridMultilevel"/>
    <w:tmpl w:val="2D3A876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4AD5542"/>
    <w:multiLevelType w:val="hybridMultilevel"/>
    <w:tmpl w:val="338C089E"/>
    <w:lvl w:ilvl="0" w:tplc="8C947050">
      <w:start w:val="2"/>
      <w:numFmt w:val="bullet"/>
      <w:lvlText w:val=""/>
      <w:lvlJc w:val="left"/>
      <w:pPr>
        <w:ind w:left="720" w:hanging="360"/>
      </w:pPr>
      <w:rPr>
        <w:rFonts w:ascii="Symbol" w:eastAsiaTheme="minorHAns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7A5F5D25"/>
    <w:multiLevelType w:val="hybridMultilevel"/>
    <w:tmpl w:val="741CC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3"/>
  </w:num>
  <w:num w:numId="5">
    <w:abstractNumId w:val="21"/>
  </w:num>
  <w:num w:numId="6">
    <w:abstractNumId w:val="36"/>
  </w:num>
  <w:num w:numId="7">
    <w:abstractNumId w:val="2"/>
  </w:num>
  <w:num w:numId="8">
    <w:abstractNumId w:val="19"/>
  </w:num>
  <w:num w:numId="9">
    <w:abstractNumId w:val="29"/>
  </w:num>
  <w:num w:numId="10">
    <w:abstractNumId w:val="33"/>
  </w:num>
  <w:num w:numId="11">
    <w:abstractNumId w:val="20"/>
  </w:num>
  <w:num w:numId="12">
    <w:abstractNumId w:val="10"/>
  </w:num>
  <w:num w:numId="13">
    <w:abstractNumId w:val="35"/>
  </w:num>
  <w:num w:numId="14">
    <w:abstractNumId w:val="3"/>
  </w:num>
  <w:num w:numId="15">
    <w:abstractNumId w:val="23"/>
  </w:num>
  <w:num w:numId="16">
    <w:abstractNumId w:val="34"/>
  </w:num>
  <w:num w:numId="17">
    <w:abstractNumId w:val="12"/>
  </w:num>
  <w:num w:numId="18">
    <w:abstractNumId w:val="14"/>
  </w:num>
  <w:num w:numId="19">
    <w:abstractNumId w:val="31"/>
  </w:num>
  <w:num w:numId="20">
    <w:abstractNumId w:val="25"/>
  </w:num>
  <w:num w:numId="21">
    <w:abstractNumId w:val="9"/>
  </w:num>
  <w:num w:numId="22">
    <w:abstractNumId w:val="18"/>
  </w:num>
  <w:num w:numId="23">
    <w:abstractNumId w:val="30"/>
  </w:num>
  <w:num w:numId="24">
    <w:abstractNumId w:val="15"/>
  </w:num>
  <w:num w:numId="25">
    <w:abstractNumId w:val="27"/>
  </w:num>
  <w:num w:numId="26">
    <w:abstractNumId w:val="1"/>
  </w:num>
  <w:num w:numId="27">
    <w:abstractNumId w:val="16"/>
  </w:num>
  <w:num w:numId="28">
    <w:abstractNumId w:val="32"/>
  </w:num>
  <w:num w:numId="29">
    <w:abstractNumId w:val="8"/>
  </w:num>
  <w:num w:numId="30">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6"/>
  </w:num>
  <w:num w:numId="33">
    <w:abstractNumId w:val="24"/>
  </w:num>
  <w:num w:numId="34">
    <w:abstractNumId w:val="17"/>
  </w:num>
  <w:num w:numId="35">
    <w:abstractNumId w:val="5"/>
  </w:num>
  <w:num w:numId="36">
    <w:abstractNumId w:val="1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C7"/>
    <w:rsid w:val="00000E17"/>
    <w:rsid w:val="000039DC"/>
    <w:rsid w:val="00004B94"/>
    <w:rsid w:val="000067C3"/>
    <w:rsid w:val="00006E20"/>
    <w:rsid w:val="00006F83"/>
    <w:rsid w:val="0000718F"/>
    <w:rsid w:val="00007B27"/>
    <w:rsid w:val="00013D04"/>
    <w:rsid w:val="00015042"/>
    <w:rsid w:val="00020350"/>
    <w:rsid w:val="00022CC1"/>
    <w:rsid w:val="00022EFB"/>
    <w:rsid w:val="00024212"/>
    <w:rsid w:val="000249C9"/>
    <w:rsid w:val="000251A7"/>
    <w:rsid w:val="00025670"/>
    <w:rsid w:val="00025C7F"/>
    <w:rsid w:val="00026931"/>
    <w:rsid w:val="0003099C"/>
    <w:rsid w:val="00031E05"/>
    <w:rsid w:val="00034458"/>
    <w:rsid w:val="00036481"/>
    <w:rsid w:val="00041F77"/>
    <w:rsid w:val="00042449"/>
    <w:rsid w:val="00042AD7"/>
    <w:rsid w:val="000435A8"/>
    <w:rsid w:val="00045765"/>
    <w:rsid w:val="00047ABE"/>
    <w:rsid w:val="00051554"/>
    <w:rsid w:val="00051FA3"/>
    <w:rsid w:val="00052A3F"/>
    <w:rsid w:val="00052C39"/>
    <w:rsid w:val="00053F93"/>
    <w:rsid w:val="0005626B"/>
    <w:rsid w:val="00056DBA"/>
    <w:rsid w:val="00057195"/>
    <w:rsid w:val="0006073E"/>
    <w:rsid w:val="00062368"/>
    <w:rsid w:val="00062DA3"/>
    <w:rsid w:val="00063CD5"/>
    <w:rsid w:val="0006401B"/>
    <w:rsid w:val="0006494D"/>
    <w:rsid w:val="00065095"/>
    <w:rsid w:val="000677FB"/>
    <w:rsid w:val="00070C15"/>
    <w:rsid w:val="00071C3E"/>
    <w:rsid w:val="00074AD5"/>
    <w:rsid w:val="00084F96"/>
    <w:rsid w:val="0008634B"/>
    <w:rsid w:val="0008696C"/>
    <w:rsid w:val="00087228"/>
    <w:rsid w:val="000914B7"/>
    <w:rsid w:val="00091CD3"/>
    <w:rsid w:val="00091CD4"/>
    <w:rsid w:val="00092940"/>
    <w:rsid w:val="00094C40"/>
    <w:rsid w:val="00095685"/>
    <w:rsid w:val="00096E43"/>
    <w:rsid w:val="000975D8"/>
    <w:rsid w:val="000979FC"/>
    <w:rsid w:val="000A04C0"/>
    <w:rsid w:val="000A49D9"/>
    <w:rsid w:val="000A51F4"/>
    <w:rsid w:val="000A78C2"/>
    <w:rsid w:val="000B0BA2"/>
    <w:rsid w:val="000B2C82"/>
    <w:rsid w:val="000B5EB5"/>
    <w:rsid w:val="000B6305"/>
    <w:rsid w:val="000C01D9"/>
    <w:rsid w:val="000C183A"/>
    <w:rsid w:val="000C209C"/>
    <w:rsid w:val="000C2927"/>
    <w:rsid w:val="000C6AEB"/>
    <w:rsid w:val="000C71A2"/>
    <w:rsid w:val="000C76CE"/>
    <w:rsid w:val="000C7E10"/>
    <w:rsid w:val="000D43A4"/>
    <w:rsid w:val="000D6508"/>
    <w:rsid w:val="000D7744"/>
    <w:rsid w:val="000E21EB"/>
    <w:rsid w:val="000E6B36"/>
    <w:rsid w:val="000F0F3B"/>
    <w:rsid w:val="000F32B1"/>
    <w:rsid w:val="000F3369"/>
    <w:rsid w:val="000F75AE"/>
    <w:rsid w:val="00103C03"/>
    <w:rsid w:val="00104A84"/>
    <w:rsid w:val="00107B17"/>
    <w:rsid w:val="001116AF"/>
    <w:rsid w:val="001117B7"/>
    <w:rsid w:val="00111AE7"/>
    <w:rsid w:val="00112B60"/>
    <w:rsid w:val="001136E1"/>
    <w:rsid w:val="00113F2F"/>
    <w:rsid w:val="00120128"/>
    <w:rsid w:val="00123399"/>
    <w:rsid w:val="00125A0A"/>
    <w:rsid w:val="001307B2"/>
    <w:rsid w:val="00130EC8"/>
    <w:rsid w:val="001326AA"/>
    <w:rsid w:val="00132FFF"/>
    <w:rsid w:val="00133686"/>
    <w:rsid w:val="00134D13"/>
    <w:rsid w:val="00136815"/>
    <w:rsid w:val="0014081F"/>
    <w:rsid w:val="00140AC5"/>
    <w:rsid w:val="00141BAC"/>
    <w:rsid w:val="0014296F"/>
    <w:rsid w:val="00144ABB"/>
    <w:rsid w:val="00144C5E"/>
    <w:rsid w:val="00147280"/>
    <w:rsid w:val="00151951"/>
    <w:rsid w:val="00152045"/>
    <w:rsid w:val="00152215"/>
    <w:rsid w:val="001540F7"/>
    <w:rsid w:val="001549A9"/>
    <w:rsid w:val="001574B4"/>
    <w:rsid w:val="0016007E"/>
    <w:rsid w:val="001628F5"/>
    <w:rsid w:val="00162B27"/>
    <w:rsid w:val="00163365"/>
    <w:rsid w:val="00164132"/>
    <w:rsid w:val="001704DB"/>
    <w:rsid w:val="00170879"/>
    <w:rsid w:val="00172697"/>
    <w:rsid w:val="001741E8"/>
    <w:rsid w:val="00176033"/>
    <w:rsid w:val="001803A5"/>
    <w:rsid w:val="0018144E"/>
    <w:rsid w:val="001854D3"/>
    <w:rsid w:val="00192EA3"/>
    <w:rsid w:val="00194889"/>
    <w:rsid w:val="00195F07"/>
    <w:rsid w:val="00197F1A"/>
    <w:rsid w:val="001A381F"/>
    <w:rsid w:val="001A4977"/>
    <w:rsid w:val="001A682C"/>
    <w:rsid w:val="001A6D46"/>
    <w:rsid w:val="001B00A9"/>
    <w:rsid w:val="001B4168"/>
    <w:rsid w:val="001B5E3B"/>
    <w:rsid w:val="001C06BF"/>
    <w:rsid w:val="001C1485"/>
    <w:rsid w:val="001C3951"/>
    <w:rsid w:val="001C43CC"/>
    <w:rsid w:val="001C4910"/>
    <w:rsid w:val="001C72DD"/>
    <w:rsid w:val="001D14CB"/>
    <w:rsid w:val="001D3F62"/>
    <w:rsid w:val="001D4303"/>
    <w:rsid w:val="001E0117"/>
    <w:rsid w:val="001E0A0E"/>
    <w:rsid w:val="001E202C"/>
    <w:rsid w:val="001E2E05"/>
    <w:rsid w:val="001E4DB6"/>
    <w:rsid w:val="001F15C5"/>
    <w:rsid w:val="001F24CE"/>
    <w:rsid w:val="001F3CE2"/>
    <w:rsid w:val="001F455F"/>
    <w:rsid w:val="001F54F1"/>
    <w:rsid w:val="001F5D9E"/>
    <w:rsid w:val="002026F7"/>
    <w:rsid w:val="002040C3"/>
    <w:rsid w:val="00205ACF"/>
    <w:rsid w:val="00206058"/>
    <w:rsid w:val="0020781F"/>
    <w:rsid w:val="0021235F"/>
    <w:rsid w:val="00213294"/>
    <w:rsid w:val="002140D4"/>
    <w:rsid w:val="0021437A"/>
    <w:rsid w:val="002147C9"/>
    <w:rsid w:val="00214EB8"/>
    <w:rsid w:val="00217A00"/>
    <w:rsid w:val="00222EAA"/>
    <w:rsid w:val="002235AC"/>
    <w:rsid w:val="00225019"/>
    <w:rsid w:val="0022537F"/>
    <w:rsid w:val="002255A5"/>
    <w:rsid w:val="00226771"/>
    <w:rsid w:val="00227A9F"/>
    <w:rsid w:val="00231C9C"/>
    <w:rsid w:val="00232044"/>
    <w:rsid w:val="00233684"/>
    <w:rsid w:val="00234895"/>
    <w:rsid w:val="002350DE"/>
    <w:rsid w:val="00235F40"/>
    <w:rsid w:val="002426B8"/>
    <w:rsid w:val="00242D63"/>
    <w:rsid w:val="00244C68"/>
    <w:rsid w:val="00245180"/>
    <w:rsid w:val="00246645"/>
    <w:rsid w:val="00247C75"/>
    <w:rsid w:val="00247D1C"/>
    <w:rsid w:val="0025039D"/>
    <w:rsid w:val="0025154E"/>
    <w:rsid w:val="00252072"/>
    <w:rsid w:val="002524A9"/>
    <w:rsid w:val="00253747"/>
    <w:rsid w:val="00254D32"/>
    <w:rsid w:val="00255B36"/>
    <w:rsid w:val="002646B0"/>
    <w:rsid w:val="0026513E"/>
    <w:rsid w:val="002652E5"/>
    <w:rsid w:val="0027132D"/>
    <w:rsid w:val="00272652"/>
    <w:rsid w:val="002774FF"/>
    <w:rsid w:val="0027771D"/>
    <w:rsid w:val="00277853"/>
    <w:rsid w:val="00277A2D"/>
    <w:rsid w:val="00277A3F"/>
    <w:rsid w:val="00283CFB"/>
    <w:rsid w:val="00285F6E"/>
    <w:rsid w:val="00291378"/>
    <w:rsid w:val="00294C8A"/>
    <w:rsid w:val="00295DF5"/>
    <w:rsid w:val="00296009"/>
    <w:rsid w:val="00296EA3"/>
    <w:rsid w:val="002A2FE8"/>
    <w:rsid w:val="002A4406"/>
    <w:rsid w:val="002A4893"/>
    <w:rsid w:val="002A59CF"/>
    <w:rsid w:val="002A5F43"/>
    <w:rsid w:val="002A6F9E"/>
    <w:rsid w:val="002B39A4"/>
    <w:rsid w:val="002B6BA1"/>
    <w:rsid w:val="002C183B"/>
    <w:rsid w:val="002C1A2A"/>
    <w:rsid w:val="002C23C6"/>
    <w:rsid w:val="002C346D"/>
    <w:rsid w:val="002C52DB"/>
    <w:rsid w:val="002C5391"/>
    <w:rsid w:val="002D0970"/>
    <w:rsid w:val="002D5AFA"/>
    <w:rsid w:val="002E06D1"/>
    <w:rsid w:val="002E4C4F"/>
    <w:rsid w:val="002F08AC"/>
    <w:rsid w:val="002F1BCB"/>
    <w:rsid w:val="002F436D"/>
    <w:rsid w:val="002F600B"/>
    <w:rsid w:val="002F754F"/>
    <w:rsid w:val="00304449"/>
    <w:rsid w:val="00304D99"/>
    <w:rsid w:val="00305927"/>
    <w:rsid w:val="00305B2E"/>
    <w:rsid w:val="00310ACE"/>
    <w:rsid w:val="00311271"/>
    <w:rsid w:val="00315D37"/>
    <w:rsid w:val="00320570"/>
    <w:rsid w:val="00320BCB"/>
    <w:rsid w:val="003211CB"/>
    <w:rsid w:val="003216CD"/>
    <w:rsid w:val="00323771"/>
    <w:rsid w:val="00325AE8"/>
    <w:rsid w:val="00325EB2"/>
    <w:rsid w:val="00326183"/>
    <w:rsid w:val="003272EC"/>
    <w:rsid w:val="003279BC"/>
    <w:rsid w:val="00327CCA"/>
    <w:rsid w:val="0033255B"/>
    <w:rsid w:val="00333151"/>
    <w:rsid w:val="00335D25"/>
    <w:rsid w:val="0033688E"/>
    <w:rsid w:val="003370A8"/>
    <w:rsid w:val="00337C72"/>
    <w:rsid w:val="00340193"/>
    <w:rsid w:val="003414CF"/>
    <w:rsid w:val="0034270A"/>
    <w:rsid w:val="00343025"/>
    <w:rsid w:val="00343DF2"/>
    <w:rsid w:val="003456FE"/>
    <w:rsid w:val="00346F35"/>
    <w:rsid w:val="00346F55"/>
    <w:rsid w:val="00346F68"/>
    <w:rsid w:val="0034792F"/>
    <w:rsid w:val="00347F42"/>
    <w:rsid w:val="00350117"/>
    <w:rsid w:val="00354430"/>
    <w:rsid w:val="003545BF"/>
    <w:rsid w:val="00356E74"/>
    <w:rsid w:val="00357558"/>
    <w:rsid w:val="00364BBF"/>
    <w:rsid w:val="00372310"/>
    <w:rsid w:val="00372450"/>
    <w:rsid w:val="00373422"/>
    <w:rsid w:val="00373BFC"/>
    <w:rsid w:val="00374573"/>
    <w:rsid w:val="00375036"/>
    <w:rsid w:val="00375DBC"/>
    <w:rsid w:val="00377C50"/>
    <w:rsid w:val="003824A1"/>
    <w:rsid w:val="0038315F"/>
    <w:rsid w:val="00383468"/>
    <w:rsid w:val="003842A0"/>
    <w:rsid w:val="00385710"/>
    <w:rsid w:val="00387C1E"/>
    <w:rsid w:val="00391145"/>
    <w:rsid w:val="00392826"/>
    <w:rsid w:val="0039473F"/>
    <w:rsid w:val="00394B13"/>
    <w:rsid w:val="00394F3A"/>
    <w:rsid w:val="003A1D73"/>
    <w:rsid w:val="003A305E"/>
    <w:rsid w:val="003A3595"/>
    <w:rsid w:val="003A6245"/>
    <w:rsid w:val="003A630D"/>
    <w:rsid w:val="003B177D"/>
    <w:rsid w:val="003B1E63"/>
    <w:rsid w:val="003B63A3"/>
    <w:rsid w:val="003C1344"/>
    <w:rsid w:val="003C14FA"/>
    <w:rsid w:val="003C1B55"/>
    <w:rsid w:val="003C3EDC"/>
    <w:rsid w:val="003C41D0"/>
    <w:rsid w:val="003C51AD"/>
    <w:rsid w:val="003C5EEB"/>
    <w:rsid w:val="003C6104"/>
    <w:rsid w:val="003C6230"/>
    <w:rsid w:val="003C66E8"/>
    <w:rsid w:val="003D16C1"/>
    <w:rsid w:val="003D1E81"/>
    <w:rsid w:val="003D2827"/>
    <w:rsid w:val="003D36E3"/>
    <w:rsid w:val="003D5BBC"/>
    <w:rsid w:val="003D6982"/>
    <w:rsid w:val="003E0BB7"/>
    <w:rsid w:val="003E3840"/>
    <w:rsid w:val="003E4926"/>
    <w:rsid w:val="003E53A1"/>
    <w:rsid w:val="003E7DC9"/>
    <w:rsid w:val="003F0A59"/>
    <w:rsid w:val="003F1A62"/>
    <w:rsid w:val="003F213F"/>
    <w:rsid w:val="003F259A"/>
    <w:rsid w:val="003F4029"/>
    <w:rsid w:val="003F7AF3"/>
    <w:rsid w:val="004004FF"/>
    <w:rsid w:val="00401B23"/>
    <w:rsid w:val="004026FF"/>
    <w:rsid w:val="004029D1"/>
    <w:rsid w:val="004032CB"/>
    <w:rsid w:val="0040470F"/>
    <w:rsid w:val="00404DD0"/>
    <w:rsid w:val="00407138"/>
    <w:rsid w:val="00407876"/>
    <w:rsid w:val="00411F31"/>
    <w:rsid w:val="00413318"/>
    <w:rsid w:val="00414AF0"/>
    <w:rsid w:val="0042308E"/>
    <w:rsid w:val="004237E4"/>
    <w:rsid w:val="00423836"/>
    <w:rsid w:val="00425FB6"/>
    <w:rsid w:val="00427B18"/>
    <w:rsid w:val="00430142"/>
    <w:rsid w:val="00430AA8"/>
    <w:rsid w:val="00440010"/>
    <w:rsid w:val="0044084F"/>
    <w:rsid w:val="00440E3C"/>
    <w:rsid w:val="00440FD7"/>
    <w:rsid w:val="00441822"/>
    <w:rsid w:val="00442363"/>
    <w:rsid w:val="00442824"/>
    <w:rsid w:val="00442A58"/>
    <w:rsid w:val="00444F3C"/>
    <w:rsid w:val="00445FA7"/>
    <w:rsid w:val="00447EBA"/>
    <w:rsid w:val="004508F9"/>
    <w:rsid w:val="0045655D"/>
    <w:rsid w:val="00464715"/>
    <w:rsid w:val="0046524A"/>
    <w:rsid w:val="00470F04"/>
    <w:rsid w:val="004716B6"/>
    <w:rsid w:val="00472ED6"/>
    <w:rsid w:val="004751F7"/>
    <w:rsid w:val="00475A9E"/>
    <w:rsid w:val="00476848"/>
    <w:rsid w:val="004779DD"/>
    <w:rsid w:val="00482538"/>
    <w:rsid w:val="004829CB"/>
    <w:rsid w:val="00483E6D"/>
    <w:rsid w:val="00486C7D"/>
    <w:rsid w:val="00490E41"/>
    <w:rsid w:val="004910BF"/>
    <w:rsid w:val="00493E05"/>
    <w:rsid w:val="00494C3B"/>
    <w:rsid w:val="004A1066"/>
    <w:rsid w:val="004A14DE"/>
    <w:rsid w:val="004A2866"/>
    <w:rsid w:val="004A2A49"/>
    <w:rsid w:val="004A4606"/>
    <w:rsid w:val="004A4991"/>
    <w:rsid w:val="004B262D"/>
    <w:rsid w:val="004B5C7B"/>
    <w:rsid w:val="004C2180"/>
    <w:rsid w:val="004C35E8"/>
    <w:rsid w:val="004C3666"/>
    <w:rsid w:val="004C3D14"/>
    <w:rsid w:val="004D0F24"/>
    <w:rsid w:val="004D1557"/>
    <w:rsid w:val="004D1C0F"/>
    <w:rsid w:val="004D1C7E"/>
    <w:rsid w:val="004D28F4"/>
    <w:rsid w:val="004D3050"/>
    <w:rsid w:val="004D39D6"/>
    <w:rsid w:val="004D3EAC"/>
    <w:rsid w:val="004D4B76"/>
    <w:rsid w:val="004D5E47"/>
    <w:rsid w:val="004D7501"/>
    <w:rsid w:val="004D7F78"/>
    <w:rsid w:val="004E348B"/>
    <w:rsid w:val="004E3CAB"/>
    <w:rsid w:val="004E53B0"/>
    <w:rsid w:val="004E54D2"/>
    <w:rsid w:val="004E646E"/>
    <w:rsid w:val="004E6935"/>
    <w:rsid w:val="004E6FC1"/>
    <w:rsid w:val="004E7A5A"/>
    <w:rsid w:val="004F07FB"/>
    <w:rsid w:val="004F1C51"/>
    <w:rsid w:val="004F51FF"/>
    <w:rsid w:val="004F5A2D"/>
    <w:rsid w:val="004F5B24"/>
    <w:rsid w:val="004F5D8D"/>
    <w:rsid w:val="004F5E23"/>
    <w:rsid w:val="004F65EF"/>
    <w:rsid w:val="004F6C04"/>
    <w:rsid w:val="004F6DDC"/>
    <w:rsid w:val="005029A9"/>
    <w:rsid w:val="0050372B"/>
    <w:rsid w:val="00503752"/>
    <w:rsid w:val="00505592"/>
    <w:rsid w:val="00505CD9"/>
    <w:rsid w:val="00506CD9"/>
    <w:rsid w:val="00507BF7"/>
    <w:rsid w:val="0051107D"/>
    <w:rsid w:val="00511193"/>
    <w:rsid w:val="0051119E"/>
    <w:rsid w:val="00512520"/>
    <w:rsid w:val="005158AE"/>
    <w:rsid w:val="00515FEB"/>
    <w:rsid w:val="00522093"/>
    <w:rsid w:val="00525972"/>
    <w:rsid w:val="00527F47"/>
    <w:rsid w:val="00530816"/>
    <w:rsid w:val="00531793"/>
    <w:rsid w:val="00531BD8"/>
    <w:rsid w:val="00532230"/>
    <w:rsid w:val="00532A4F"/>
    <w:rsid w:val="005332DF"/>
    <w:rsid w:val="005338DB"/>
    <w:rsid w:val="00533952"/>
    <w:rsid w:val="00535D1D"/>
    <w:rsid w:val="0053632F"/>
    <w:rsid w:val="00542EA7"/>
    <w:rsid w:val="005459A5"/>
    <w:rsid w:val="00545C24"/>
    <w:rsid w:val="0055021C"/>
    <w:rsid w:val="005506A9"/>
    <w:rsid w:val="00551D9F"/>
    <w:rsid w:val="0055206E"/>
    <w:rsid w:val="00552728"/>
    <w:rsid w:val="00555FF5"/>
    <w:rsid w:val="005562A4"/>
    <w:rsid w:val="00560756"/>
    <w:rsid w:val="0056213A"/>
    <w:rsid w:val="005623A1"/>
    <w:rsid w:val="00564789"/>
    <w:rsid w:val="005658D5"/>
    <w:rsid w:val="00567303"/>
    <w:rsid w:val="00571854"/>
    <w:rsid w:val="00574027"/>
    <w:rsid w:val="00577375"/>
    <w:rsid w:val="00577528"/>
    <w:rsid w:val="0058241D"/>
    <w:rsid w:val="00582CBE"/>
    <w:rsid w:val="00583313"/>
    <w:rsid w:val="00584B16"/>
    <w:rsid w:val="00590E33"/>
    <w:rsid w:val="00590EB0"/>
    <w:rsid w:val="005917E6"/>
    <w:rsid w:val="00591EEF"/>
    <w:rsid w:val="00592739"/>
    <w:rsid w:val="00593458"/>
    <w:rsid w:val="00594449"/>
    <w:rsid w:val="00595FAD"/>
    <w:rsid w:val="00597F2C"/>
    <w:rsid w:val="005A0910"/>
    <w:rsid w:val="005A433A"/>
    <w:rsid w:val="005A45E9"/>
    <w:rsid w:val="005A6322"/>
    <w:rsid w:val="005B0902"/>
    <w:rsid w:val="005B1DBA"/>
    <w:rsid w:val="005B4DB4"/>
    <w:rsid w:val="005B52F7"/>
    <w:rsid w:val="005C21A5"/>
    <w:rsid w:val="005C21C1"/>
    <w:rsid w:val="005C6AF4"/>
    <w:rsid w:val="005D6106"/>
    <w:rsid w:val="005D7F20"/>
    <w:rsid w:val="005E085A"/>
    <w:rsid w:val="005E3DD5"/>
    <w:rsid w:val="005E49EA"/>
    <w:rsid w:val="005E5347"/>
    <w:rsid w:val="005E5661"/>
    <w:rsid w:val="005F3726"/>
    <w:rsid w:val="005F594E"/>
    <w:rsid w:val="005F6EA2"/>
    <w:rsid w:val="0060182A"/>
    <w:rsid w:val="0060217B"/>
    <w:rsid w:val="006026ED"/>
    <w:rsid w:val="006028B1"/>
    <w:rsid w:val="0060384D"/>
    <w:rsid w:val="0060429D"/>
    <w:rsid w:val="006072EE"/>
    <w:rsid w:val="00612D1F"/>
    <w:rsid w:val="00614A66"/>
    <w:rsid w:val="0061765C"/>
    <w:rsid w:val="00621404"/>
    <w:rsid w:val="006214C7"/>
    <w:rsid w:val="006218D0"/>
    <w:rsid w:val="00624240"/>
    <w:rsid w:val="0063303E"/>
    <w:rsid w:val="00640733"/>
    <w:rsid w:val="00642B17"/>
    <w:rsid w:val="00644604"/>
    <w:rsid w:val="00644BC6"/>
    <w:rsid w:val="006467BA"/>
    <w:rsid w:val="00647164"/>
    <w:rsid w:val="006472B1"/>
    <w:rsid w:val="006472E8"/>
    <w:rsid w:val="006475D8"/>
    <w:rsid w:val="006519BF"/>
    <w:rsid w:val="006525B5"/>
    <w:rsid w:val="00653561"/>
    <w:rsid w:val="00653A5E"/>
    <w:rsid w:val="006541ED"/>
    <w:rsid w:val="006557FE"/>
    <w:rsid w:val="00655FD5"/>
    <w:rsid w:val="00656A94"/>
    <w:rsid w:val="00657101"/>
    <w:rsid w:val="00660CB6"/>
    <w:rsid w:val="006625F4"/>
    <w:rsid w:val="00662750"/>
    <w:rsid w:val="00662DB8"/>
    <w:rsid w:val="00662F35"/>
    <w:rsid w:val="006636D8"/>
    <w:rsid w:val="006637D6"/>
    <w:rsid w:val="00664550"/>
    <w:rsid w:val="006648AF"/>
    <w:rsid w:val="006654DA"/>
    <w:rsid w:val="00665AD1"/>
    <w:rsid w:val="00670F68"/>
    <w:rsid w:val="00671D66"/>
    <w:rsid w:val="00671DA4"/>
    <w:rsid w:val="00671E71"/>
    <w:rsid w:val="00673579"/>
    <w:rsid w:val="006737D1"/>
    <w:rsid w:val="00673B32"/>
    <w:rsid w:val="0067475D"/>
    <w:rsid w:val="006763E7"/>
    <w:rsid w:val="00676B74"/>
    <w:rsid w:val="00677650"/>
    <w:rsid w:val="00680E70"/>
    <w:rsid w:val="0068232C"/>
    <w:rsid w:val="006827C6"/>
    <w:rsid w:val="006828A2"/>
    <w:rsid w:val="00682D6F"/>
    <w:rsid w:val="00690833"/>
    <w:rsid w:val="0069479F"/>
    <w:rsid w:val="0069682C"/>
    <w:rsid w:val="006A48B6"/>
    <w:rsid w:val="006A6257"/>
    <w:rsid w:val="006B1BB6"/>
    <w:rsid w:val="006B2014"/>
    <w:rsid w:val="006B30D9"/>
    <w:rsid w:val="006B64E7"/>
    <w:rsid w:val="006B72B0"/>
    <w:rsid w:val="006C16C6"/>
    <w:rsid w:val="006C2155"/>
    <w:rsid w:val="006C518C"/>
    <w:rsid w:val="006D265D"/>
    <w:rsid w:val="006D26F6"/>
    <w:rsid w:val="006D2AC7"/>
    <w:rsid w:val="006D476F"/>
    <w:rsid w:val="006D495E"/>
    <w:rsid w:val="006D54F9"/>
    <w:rsid w:val="006E3782"/>
    <w:rsid w:val="006E5208"/>
    <w:rsid w:val="006E6065"/>
    <w:rsid w:val="006E74F1"/>
    <w:rsid w:val="006F1851"/>
    <w:rsid w:val="006F420C"/>
    <w:rsid w:val="006F65A7"/>
    <w:rsid w:val="00701064"/>
    <w:rsid w:val="00710070"/>
    <w:rsid w:val="00710CAF"/>
    <w:rsid w:val="00713DBE"/>
    <w:rsid w:val="00715E60"/>
    <w:rsid w:val="00715F4B"/>
    <w:rsid w:val="0072149F"/>
    <w:rsid w:val="00721DF7"/>
    <w:rsid w:val="007235E4"/>
    <w:rsid w:val="007244BA"/>
    <w:rsid w:val="00724B3B"/>
    <w:rsid w:val="00733E16"/>
    <w:rsid w:val="007362A0"/>
    <w:rsid w:val="007372E8"/>
    <w:rsid w:val="007404F4"/>
    <w:rsid w:val="00751294"/>
    <w:rsid w:val="007514CA"/>
    <w:rsid w:val="00754E30"/>
    <w:rsid w:val="007554E1"/>
    <w:rsid w:val="007562D5"/>
    <w:rsid w:val="0075772D"/>
    <w:rsid w:val="00757796"/>
    <w:rsid w:val="00757A3E"/>
    <w:rsid w:val="00757E9F"/>
    <w:rsid w:val="00761713"/>
    <w:rsid w:val="0076319E"/>
    <w:rsid w:val="0077202A"/>
    <w:rsid w:val="00773F6B"/>
    <w:rsid w:val="00786CF2"/>
    <w:rsid w:val="007903B6"/>
    <w:rsid w:val="007910BF"/>
    <w:rsid w:val="00792AE0"/>
    <w:rsid w:val="00792DAB"/>
    <w:rsid w:val="007938F2"/>
    <w:rsid w:val="007942E1"/>
    <w:rsid w:val="007949D8"/>
    <w:rsid w:val="00797C29"/>
    <w:rsid w:val="007A05E6"/>
    <w:rsid w:val="007A1849"/>
    <w:rsid w:val="007A1AFA"/>
    <w:rsid w:val="007A364C"/>
    <w:rsid w:val="007A57FA"/>
    <w:rsid w:val="007A5F64"/>
    <w:rsid w:val="007A63D3"/>
    <w:rsid w:val="007A7A3C"/>
    <w:rsid w:val="007B234E"/>
    <w:rsid w:val="007B2990"/>
    <w:rsid w:val="007B3AD8"/>
    <w:rsid w:val="007B564A"/>
    <w:rsid w:val="007B623F"/>
    <w:rsid w:val="007B6E72"/>
    <w:rsid w:val="007B7460"/>
    <w:rsid w:val="007C01E7"/>
    <w:rsid w:val="007C31EC"/>
    <w:rsid w:val="007C32BC"/>
    <w:rsid w:val="007C4810"/>
    <w:rsid w:val="007C72CA"/>
    <w:rsid w:val="007D0478"/>
    <w:rsid w:val="007D54CB"/>
    <w:rsid w:val="007D6F70"/>
    <w:rsid w:val="007E0D95"/>
    <w:rsid w:val="007E11CA"/>
    <w:rsid w:val="007E1FD9"/>
    <w:rsid w:val="007E3CE1"/>
    <w:rsid w:val="007E3E39"/>
    <w:rsid w:val="007E701E"/>
    <w:rsid w:val="007F107B"/>
    <w:rsid w:val="007F4343"/>
    <w:rsid w:val="007F4BFA"/>
    <w:rsid w:val="007F6821"/>
    <w:rsid w:val="007F7C41"/>
    <w:rsid w:val="0080004E"/>
    <w:rsid w:val="00800076"/>
    <w:rsid w:val="00800EBE"/>
    <w:rsid w:val="00800FA0"/>
    <w:rsid w:val="00801283"/>
    <w:rsid w:val="0080773C"/>
    <w:rsid w:val="00807D89"/>
    <w:rsid w:val="0081042E"/>
    <w:rsid w:val="0081082C"/>
    <w:rsid w:val="00810DDB"/>
    <w:rsid w:val="00812132"/>
    <w:rsid w:val="00813357"/>
    <w:rsid w:val="00816DE6"/>
    <w:rsid w:val="008179A1"/>
    <w:rsid w:val="00817DDC"/>
    <w:rsid w:val="00821BDD"/>
    <w:rsid w:val="00821CD0"/>
    <w:rsid w:val="00823B1D"/>
    <w:rsid w:val="00825786"/>
    <w:rsid w:val="008306FD"/>
    <w:rsid w:val="00831B2C"/>
    <w:rsid w:val="00832DC0"/>
    <w:rsid w:val="00833A53"/>
    <w:rsid w:val="008346AF"/>
    <w:rsid w:val="008347DC"/>
    <w:rsid w:val="00836518"/>
    <w:rsid w:val="00836ADF"/>
    <w:rsid w:val="00836B62"/>
    <w:rsid w:val="008373B2"/>
    <w:rsid w:val="00837484"/>
    <w:rsid w:val="008414F3"/>
    <w:rsid w:val="00842ED7"/>
    <w:rsid w:val="008431CF"/>
    <w:rsid w:val="0084366A"/>
    <w:rsid w:val="0084666D"/>
    <w:rsid w:val="00850188"/>
    <w:rsid w:val="0085303D"/>
    <w:rsid w:val="0085323E"/>
    <w:rsid w:val="00854BC1"/>
    <w:rsid w:val="008552C1"/>
    <w:rsid w:val="00855387"/>
    <w:rsid w:val="00855BED"/>
    <w:rsid w:val="008560CB"/>
    <w:rsid w:val="00861270"/>
    <w:rsid w:val="00861947"/>
    <w:rsid w:val="008648A9"/>
    <w:rsid w:val="00864D30"/>
    <w:rsid w:val="008659B6"/>
    <w:rsid w:val="008671ED"/>
    <w:rsid w:val="00867BC2"/>
    <w:rsid w:val="0087031D"/>
    <w:rsid w:val="008722A2"/>
    <w:rsid w:val="00875374"/>
    <w:rsid w:val="00875616"/>
    <w:rsid w:val="008813C4"/>
    <w:rsid w:val="00881EEA"/>
    <w:rsid w:val="008823BC"/>
    <w:rsid w:val="00883EB5"/>
    <w:rsid w:val="008902B2"/>
    <w:rsid w:val="0089150D"/>
    <w:rsid w:val="008917E7"/>
    <w:rsid w:val="00894686"/>
    <w:rsid w:val="008959C1"/>
    <w:rsid w:val="008960DC"/>
    <w:rsid w:val="008979DA"/>
    <w:rsid w:val="008A13FF"/>
    <w:rsid w:val="008A4491"/>
    <w:rsid w:val="008A6989"/>
    <w:rsid w:val="008B024F"/>
    <w:rsid w:val="008B171C"/>
    <w:rsid w:val="008B2AD9"/>
    <w:rsid w:val="008B516C"/>
    <w:rsid w:val="008B5958"/>
    <w:rsid w:val="008B6A8E"/>
    <w:rsid w:val="008B6D47"/>
    <w:rsid w:val="008C22CB"/>
    <w:rsid w:val="008D2F29"/>
    <w:rsid w:val="008E08A8"/>
    <w:rsid w:val="008E1E6B"/>
    <w:rsid w:val="008E28A5"/>
    <w:rsid w:val="008E4D0B"/>
    <w:rsid w:val="008E5FAE"/>
    <w:rsid w:val="008E684E"/>
    <w:rsid w:val="008E6EFF"/>
    <w:rsid w:val="008F0E7D"/>
    <w:rsid w:val="008F2E1F"/>
    <w:rsid w:val="008F4102"/>
    <w:rsid w:val="0090052B"/>
    <w:rsid w:val="0090081D"/>
    <w:rsid w:val="00903B23"/>
    <w:rsid w:val="00904EAB"/>
    <w:rsid w:val="00905588"/>
    <w:rsid w:val="009062D7"/>
    <w:rsid w:val="0091071E"/>
    <w:rsid w:val="00916709"/>
    <w:rsid w:val="00917809"/>
    <w:rsid w:val="0093008F"/>
    <w:rsid w:val="00931E0F"/>
    <w:rsid w:val="0093265E"/>
    <w:rsid w:val="00932DA1"/>
    <w:rsid w:val="0093478E"/>
    <w:rsid w:val="00934C73"/>
    <w:rsid w:val="0093597E"/>
    <w:rsid w:val="00936B96"/>
    <w:rsid w:val="00941F05"/>
    <w:rsid w:val="00941F76"/>
    <w:rsid w:val="00942D86"/>
    <w:rsid w:val="00944938"/>
    <w:rsid w:val="00944E93"/>
    <w:rsid w:val="00950799"/>
    <w:rsid w:val="00950F0F"/>
    <w:rsid w:val="009515D8"/>
    <w:rsid w:val="009517FF"/>
    <w:rsid w:val="00952964"/>
    <w:rsid w:val="00953973"/>
    <w:rsid w:val="00953E18"/>
    <w:rsid w:val="00954A43"/>
    <w:rsid w:val="0095535E"/>
    <w:rsid w:val="0095697F"/>
    <w:rsid w:val="00957D94"/>
    <w:rsid w:val="0096183D"/>
    <w:rsid w:val="00967468"/>
    <w:rsid w:val="00973EEA"/>
    <w:rsid w:val="0097495B"/>
    <w:rsid w:val="00974C74"/>
    <w:rsid w:val="009751BF"/>
    <w:rsid w:val="00976454"/>
    <w:rsid w:val="0098181C"/>
    <w:rsid w:val="009867C5"/>
    <w:rsid w:val="009869FB"/>
    <w:rsid w:val="0099182A"/>
    <w:rsid w:val="00995105"/>
    <w:rsid w:val="009959C3"/>
    <w:rsid w:val="00995DB3"/>
    <w:rsid w:val="009A00B9"/>
    <w:rsid w:val="009A03FB"/>
    <w:rsid w:val="009A05A0"/>
    <w:rsid w:val="009A0B9B"/>
    <w:rsid w:val="009A15A3"/>
    <w:rsid w:val="009A24F4"/>
    <w:rsid w:val="009A39D6"/>
    <w:rsid w:val="009A701D"/>
    <w:rsid w:val="009B0E93"/>
    <w:rsid w:val="009B10B6"/>
    <w:rsid w:val="009B4DB2"/>
    <w:rsid w:val="009B7951"/>
    <w:rsid w:val="009C1DFF"/>
    <w:rsid w:val="009C3758"/>
    <w:rsid w:val="009C55E8"/>
    <w:rsid w:val="009C55F6"/>
    <w:rsid w:val="009C6427"/>
    <w:rsid w:val="009C76DD"/>
    <w:rsid w:val="009D0632"/>
    <w:rsid w:val="009D07F4"/>
    <w:rsid w:val="009D1B6E"/>
    <w:rsid w:val="009D24BC"/>
    <w:rsid w:val="009D4015"/>
    <w:rsid w:val="009D4984"/>
    <w:rsid w:val="009D67B9"/>
    <w:rsid w:val="009E0030"/>
    <w:rsid w:val="009E2508"/>
    <w:rsid w:val="009E7997"/>
    <w:rsid w:val="009E7CD1"/>
    <w:rsid w:val="009F0961"/>
    <w:rsid w:val="009F0BD9"/>
    <w:rsid w:val="009F15C5"/>
    <w:rsid w:val="009F16AE"/>
    <w:rsid w:val="009F1F83"/>
    <w:rsid w:val="009F3721"/>
    <w:rsid w:val="009F3B57"/>
    <w:rsid w:val="009F3D6A"/>
    <w:rsid w:val="009F3F42"/>
    <w:rsid w:val="00A00FB8"/>
    <w:rsid w:val="00A010D1"/>
    <w:rsid w:val="00A014BB"/>
    <w:rsid w:val="00A02FC8"/>
    <w:rsid w:val="00A07416"/>
    <w:rsid w:val="00A1009A"/>
    <w:rsid w:val="00A12F97"/>
    <w:rsid w:val="00A1399E"/>
    <w:rsid w:val="00A13D43"/>
    <w:rsid w:val="00A13DFB"/>
    <w:rsid w:val="00A154E0"/>
    <w:rsid w:val="00A16BE0"/>
    <w:rsid w:val="00A1738A"/>
    <w:rsid w:val="00A223B2"/>
    <w:rsid w:val="00A246D6"/>
    <w:rsid w:val="00A2669A"/>
    <w:rsid w:val="00A305D9"/>
    <w:rsid w:val="00A3062C"/>
    <w:rsid w:val="00A335C9"/>
    <w:rsid w:val="00A36A23"/>
    <w:rsid w:val="00A36B05"/>
    <w:rsid w:val="00A4018D"/>
    <w:rsid w:val="00A4254F"/>
    <w:rsid w:val="00A43A03"/>
    <w:rsid w:val="00A4581F"/>
    <w:rsid w:val="00A459A1"/>
    <w:rsid w:val="00A516D8"/>
    <w:rsid w:val="00A5179E"/>
    <w:rsid w:val="00A51FBF"/>
    <w:rsid w:val="00A566A3"/>
    <w:rsid w:val="00A57227"/>
    <w:rsid w:val="00A61045"/>
    <w:rsid w:val="00A6225D"/>
    <w:rsid w:val="00A62441"/>
    <w:rsid w:val="00A6302A"/>
    <w:rsid w:val="00A633FD"/>
    <w:rsid w:val="00A64C85"/>
    <w:rsid w:val="00A70804"/>
    <w:rsid w:val="00A70D43"/>
    <w:rsid w:val="00A71814"/>
    <w:rsid w:val="00A71C15"/>
    <w:rsid w:val="00A7416A"/>
    <w:rsid w:val="00A76081"/>
    <w:rsid w:val="00A77564"/>
    <w:rsid w:val="00A77AF9"/>
    <w:rsid w:val="00A77D5B"/>
    <w:rsid w:val="00A80586"/>
    <w:rsid w:val="00A80B35"/>
    <w:rsid w:val="00A86117"/>
    <w:rsid w:val="00A87DF9"/>
    <w:rsid w:val="00A90A92"/>
    <w:rsid w:val="00A90A9A"/>
    <w:rsid w:val="00A9347D"/>
    <w:rsid w:val="00A9498D"/>
    <w:rsid w:val="00A95861"/>
    <w:rsid w:val="00AA1193"/>
    <w:rsid w:val="00AA267B"/>
    <w:rsid w:val="00AA3665"/>
    <w:rsid w:val="00AA4A7B"/>
    <w:rsid w:val="00AA7C83"/>
    <w:rsid w:val="00AB17C0"/>
    <w:rsid w:val="00AB2838"/>
    <w:rsid w:val="00AB2F0F"/>
    <w:rsid w:val="00AB3845"/>
    <w:rsid w:val="00AB49DE"/>
    <w:rsid w:val="00AB5FC4"/>
    <w:rsid w:val="00AB6D59"/>
    <w:rsid w:val="00AC047C"/>
    <w:rsid w:val="00AC21F3"/>
    <w:rsid w:val="00AC2D5F"/>
    <w:rsid w:val="00AC3542"/>
    <w:rsid w:val="00AC3AEC"/>
    <w:rsid w:val="00AC4AA2"/>
    <w:rsid w:val="00AC7DCC"/>
    <w:rsid w:val="00AC7F7E"/>
    <w:rsid w:val="00AD2EB3"/>
    <w:rsid w:val="00AD3526"/>
    <w:rsid w:val="00AD365F"/>
    <w:rsid w:val="00AE313A"/>
    <w:rsid w:val="00AE31D6"/>
    <w:rsid w:val="00AE34BD"/>
    <w:rsid w:val="00AE400B"/>
    <w:rsid w:val="00AE448E"/>
    <w:rsid w:val="00AE4F0C"/>
    <w:rsid w:val="00AE56B8"/>
    <w:rsid w:val="00AF0871"/>
    <w:rsid w:val="00AF0EC7"/>
    <w:rsid w:val="00AF2921"/>
    <w:rsid w:val="00AF2AA0"/>
    <w:rsid w:val="00AF2B3D"/>
    <w:rsid w:val="00AF33FD"/>
    <w:rsid w:val="00AF4E84"/>
    <w:rsid w:val="00AF4FC4"/>
    <w:rsid w:val="00AF5050"/>
    <w:rsid w:val="00AF77AC"/>
    <w:rsid w:val="00B0093A"/>
    <w:rsid w:val="00B00B1A"/>
    <w:rsid w:val="00B0238D"/>
    <w:rsid w:val="00B02DCF"/>
    <w:rsid w:val="00B03F5E"/>
    <w:rsid w:val="00B07467"/>
    <w:rsid w:val="00B11D61"/>
    <w:rsid w:val="00B123AA"/>
    <w:rsid w:val="00B1288A"/>
    <w:rsid w:val="00B15789"/>
    <w:rsid w:val="00B15CB1"/>
    <w:rsid w:val="00B17BBE"/>
    <w:rsid w:val="00B17E78"/>
    <w:rsid w:val="00B208AF"/>
    <w:rsid w:val="00B20955"/>
    <w:rsid w:val="00B213C1"/>
    <w:rsid w:val="00B22C6E"/>
    <w:rsid w:val="00B2617C"/>
    <w:rsid w:val="00B27179"/>
    <w:rsid w:val="00B273AD"/>
    <w:rsid w:val="00B33E8D"/>
    <w:rsid w:val="00B34102"/>
    <w:rsid w:val="00B343B3"/>
    <w:rsid w:val="00B3552D"/>
    <w:rsid w:val="00B36743"/>
    <w:rsid w:val="00B37380"/>
    <w:rsid w:val="00B4240A"/>
    <w:rsid w:val="00B43DDB"/>
    <w:rsid w:val="00B44D30"/>
    <w:rsid w:val="00B45A7E"/>
    <w:rsid w:val="00B4688E"/>
    <w:rsid w:val="00B473AB"/>
    <w:rsid w:val="00B47851"/>
    <w:rsid w:val="00B51CF2"/>
    <w:rsid w:val="00B51E89"/>
    <w:rsid w:val="00B52009"/>
    <w:rsid w:val="00B520F8"/>
    <w:rsid w:val="00B525CB"/>
    <w:rsid w:val="00B52D33"/>
    <w:rsid w:val="00B53723"/>
    <w:rsid w:val="00B5398A"/>
    <w:rsid w:val="00B53A0D"/>
    <w:rsid w:val="00B54714"/>
    <w:rsid w:val="00B55F6D"/>
    <w:rsid w:val="00B57571"/>
    <w:rsid w:val="00B6046E"/>
    <w:rsid w:val="00B66427"/>
    <w:rsid w:val="00B703E7"/>
    <w:rsid w:val="00B7087C"/>
    <w:rsid w:val="00B73992"/>
    <w:rsid w:val="00B74473"/>
    <w:rsid w:val="00B75FD5"/>
    <w:rsid w:val="00B76F5C"/>
    <w:rsid w:val="00B8021C"/>
    <w:rsid w:val="00B809D7"/>
    <w:rsid w:val="00B82869"/>
    <w:rsid w:val="00B82D24"/>
    <w:rsid w:val="00B83087"/>
    <w:rsid w:val="00B8400D"/>
    <w:rsid w:val="00B85773"/>
    <w:rsid w:val="00B86A75"/>
    <w:rsid w:val="00B86ECD"/>
    <w:rsid w:val="00B87531"/>
    <w:rsid w:val="00B90361"/>
    <w:rsid w:val="00B90EDD"/>
    <w:rsid w:val="00B90EFD"/>
    <w:rsid w:val="00B92F9D"/>
    <w:rsid w:val="00B95807"/>
    <w:rsid w:val="00B9798F"/>
    <w:rsid w:val="00BA0B6A"/>
    <w:rsid w:val="00BA182F"/>
    <w:rsid w:val="00BA4214"/>
    <w:rsid w:val="00BA59A5"/>
    <w:rsid w:val="00BB00D4"/>
    <w:rsid w:val="00BB0839"/>
    <w:rsid w:val="00BB7159"/>
    <w:rsid w:val="00BB7B5F"/>
    <w:rsid w:val="00BC07B8"/>
    <w:rsid w:val="00BC0973"/>
    <w:rsid w:val="00BC1CE2"/>
    <w:rsid w:val="00BC333C"/>
    <w:rsid w:val="00BC5AFE"/>
    <w:rsid w:val="00BC5FEE"/>
    <w:rsid w:val="00BD0DC2"/>
    <w:rsid w:val="00BD6021"/>
    <w:rsid w:val="00BE0700"/>
    <w:rsid w:val="00BE1B77"/>
    <w:rsid w:val="00BE2024"/>
    <w:rsid w:val="00BE20E0"/>
    <w:rsid w:val="00BE3832"/>
    <w:rsid w:val="00BE3C13"/>
    <w:rsid w:val="00BE5036"/>
    <w:rsid w:val="00BE7B24"/>
    <w:rsid w:val="00BF2168"/>
    <w:rsid w:val="00BF326F"/>
    <w:rsid w:val="00BF4497"/>
    <w:rsid w:val="00BF4793"/>
    <w:rsid w:val="00BF6D3B"/>
    <w:rsid w:val="00C00EF1"/>
    <w:rsid w:val="00C01581"/>
    <w:rsid w:val="00C015DA"/>
    <w:rsid w:val="00C0243E"/>
    <w:rsid w:val="00C02DE6"/>
    <w:rsid w:val="00C125C4"/>
    <w:rsid w:val="00C1329E"/>
    <w:rsid w:val="00C17C8D"/>
    <w:rsid w:val="00C22E2F"/>
    <w:rsid w:val="00C24600"/>
    <w:rsid w:val="00C24C13"/>
    <w:rsid w:val="00C25997"/>
    <w:rsid w:val="00C25D76"/>
    <w:rsid w:val="00C321F4"/>
    <w:rsid w:val="00C336A6"/>
    <w:rsid w:val="00C34208"/>
    <w:rsid w:val="00C342D2"/>
    <w:rsid w:val="00C370C2"/>
    <w:rsid w:val="00C37619"/>
    <w:rsid w:val="00C37854"/>
    <w:rsid w:val="00C378EE"/>
    <w:rsid w:val="00C4563D"/>
    <w:rsid w:val="00C51A5C"/>
    <w:rsid w:val="00C53173"/>
    <w:rsid w:val="00C54A15"/>
    <w:rsid w:val="00C54A62"/>
    <w:rsid w:val="00C57920"/>
    <w:rsid w:val="00C60613"/>
    <w:rsid w:val="00C63314"/>
    <w:rsid w:val="00C65AD5"/>
    <w:rsid w:val="00C6608B"/>
    <w:rsid w:val="00C66995"/>
    <w:rsid w:val="00C7059C"/>
    <w:rsid w:val="00C7695A"/>
    <w:rsid w:val="00C8266E"/>
    <w:rsid w:val="00C834D6"/>
    <w:rsid w:val="00C83B12"/>
    <w:rsid w:val="00C84BB0"/>
    <w:rsid w:val="00C93A56"/>
    <w:rsid w:val="00C942F2"/>
    <w:rsid w:val="00C95BA7"/>
    <w:rsid w:val="00C961DC"/>
    <w:rsid w:val="00C9670B"/>
    <w:rsid w:val="00C9771A"/>
    <w:rsid w:val="00CA00DB"/>
    <w:rsid w:val="00CA0678"/>
    <w:rsid w:val="00CA123E"/>
    <w:rsid w:val="00CA14B8"/>
    <w:rsid w:val="00CA27C3"/>
    <w:rsid w:val="00CA7A32"/>
    <w:rsid w:val="00CB03B4"/>
    <w:rsid w:val="00CB2FB0"/>
    <w:rsid w:val="00CB42FA"/>
    <w:rsid w:val="00CB5432"/>
    <w:rsid w:val="00CC3998"/>
    <w:rsid w:val="00CC3AFB"/>
    <w:rsid w:val="00CC51B1"/>
    <w:rsid w:val="00CC75E4"/>
    <w:rsid w:val="00CD1675"/>
    <w:rsid w:val="00CD1CE2"/>
    <w:rsid w:val="00CD3CFF"/>
    <w:rsid w:val="00CD5055"/>
    <w:rsid w:val="00CD575D"/>
    <w:rsid w:val="00CE318E"/>
    <w:rsid w:val="00CE489A"/>
    <w:rsid w:val="00CE4F98"/>
    <w:rsid w:val="00CE76FB"/>
    <w:rsid w:val="00CF0F90"/>
    <w:rsid w:val="00CF5963"/>
    <w:rsid w:val="00CF6847"/>
    <w:rsid w:val="00CF690A"/>
    <w:rsid w:val="00CF73F4"/>
    <w:rsid w:val="00D0210D"/>
    <w:rsid w:val="00D036E4"/>
    <w:rsid w:val="00D0411E"/>
    <w:rsid w:val="00D05A00"/>
    <w:rsid w:val="00D06395"/>
    <w:rsid w:val="00D065FF"/>
    <w:rsid w:val="00D07111"/>
    <w:rsid w:val="00D109D0"/>
    <w:rsid w:val="00D13E07"/>
    <w:rsid w:val="00D14D0D"/>
    <w:rsid w:val="00D1778C"/>
    <w:rsid w:val="00D212E9"/>
    <w:rsid w:val="00D21AB2"/>
    <w:rsid w:val="00D22711"/>
    <w:rsid w:val="00D30B0D"/>
    <w:rsid w:val="00D310D8"/>
    <w:rsid w:val="00D31962"/>
    <w:rsid w:val="00D33E01"/>
    <w:rsid w:val="00D3776B"/>
    <w:rsid w:val="00D401ED"/>
    <w:rsid w:val="00D41538"/>
    <w:rsid w:val="00D41FBF"/>
    <w:rsid w:val="00D4341B"/>
    <w:rsid w:val="00D434A0"/>
    <w:rsid w:val="00D45CDB"/>
    <w:rsid w:val="00D50BB0"/>
    <w:rsid w:val="00D51DE3"/>
    <w:rsid w:val="00D53295"/>
    <w:rsid w:val="00D534AF"/>
    <w:rsid w:val="00D53558"/>
    <w:rsid w:val="00D54DFD"/>
    <w:rsid w:val="00D57AAC"/>
    <w:rsid w:val="00D61DA2"/>
    <w:rsid w:val="00D6287D"/>
    <w:rsid w:val="00D66FFC"/>
    <w:rsid w:val="00D67185"/>
    <w:rsid w:val="00D7061F"/>
    <w:rsid w:val="00D737C2"/>
    <w:rsid w:val="00D7443F"/>
    <w:rsid w:val="00D76737"/>
    <w:rsid w:val="00D77C40"/>
    <w:rsid w:val="00D87905"/>
    <w:rsid w:val="00D87DA4"/>
    <w:rsid w:val="00D90BE8"/>
    <w:rsid w:val="00D93468"/>
    <w:rsid w:val="00D97FE3"/>
    <w:rsid w:val="00DA4239"/>
    <w:rsid w:val="00DA4449"/>
    <w:rsid w:val="00DA6EF0"/>
    <w:rsid w:val="00DB0BAC"/>
    <w:rsid w:val="00DB2055"/>
    <w:rsid w:val="00DB261B"/>
    <w:rsid w:val="00DB2D41"/>
    <w:rsid w:val="00DB4CAF"/>
    <w:rsid w:val="00DC1760"/>
    <w:rsid w:val="00DC356E"/>
    <w:rsid w:val="00DC37F3"/>
    <w:rsid w:val="00DC42BA"/>
    <w:rsid w:val="00DC4BD9"/>
    <w:rsid w:val="00DC4CE8"/>
    <w:rsid w:val="00DC5889"/>
    <w:rsid w:val="00DC6E77"/>
    <w:rsid w:val="00DD019B"/>
    <w:rsid w:val="00DD050A"/>
    <w:rsid w:val="00DD128A"/>
    <w:rsid w:val="00DD509F"/>
    <w:rsid w:val="00DD7ACA"/>
    <w:rsid w:val="00DE0CE3"/>
    <w:rsid w:val="00DE19A8"/>
    <w:rsid w:val="00DE24B1"/>
    <w:rsid w:val="00DE415D"/>
    <w:rsid w:val="00DE7172"/>
    <w:rsid w:val="00DE7255"/>
    <w:rsid w:val="00DF111F"/>
    <w:rsid w:val="00DF196F"/>
    <w:rsid w:val="00DF2A7B"/>
    <w:rsid w:val="00DF3ABA"/>
    <w:rsid w:val="00DF6042"/>
    <w:rsid w:val="00E00AB3"/>
    <w:rsid w:val="00E02C44"/>
    <w:rsid w:val="00E06EAC"/>
    <w:rsid w:val="00E10863"/>
    <w:rsid w:val="00E1359A"/>
    <w:rsid w:val="00E14FF2"/>
    <w:rsid w:val="00E20668"/>
    <w:rsid w:val="00E23120"/>
    <w:rsid w:val="00E23BBC"/>
    <w:rsid w:val="00E256F0"/>
    <w:rsid w:val="00E30E8B"/>
    <w:rsid w:val="00E33829"/>
    <w:rsid w:val="00E3549E"/>
    <w:rsid w:val="00E47642"/>
    <w:rsid w:val="00E50129"/>
    <w:rsid w:val="00E505D8"/>
    <w:rsid w:val="00E508F0"/>
    <w:rsid w:val="00E52B7A"/>
    <w:rsid w:val="00E54DF7"/>
    <w:rsid w:val="00E55FA2"/>
    <w:rsid w:val="00E5618A"/>
    <w:rsid w:val="00E57E7E"/>
    <w:rsid w:val="00E6042C"/>
    <w:rsid w:val="00E60EF0"/>
    <w:rsid w:val="00E61E48"/>
    <w:rsid w:val="00E625B4"/>
    <w:rsid w:val="00E62E1D"/>
    <w:rsid w:val="00E634A0"/>
    <w:rsid w:val="00E63DD0"/>
    <w:rsid w:val="00E65FDD"/>
    <w:rsid w:val="00E70DE4"/>
    <w:rsid w:val="00E71B0F"/>
    <w:rsid w:val="00E7411D"/>
    <w:rsid w:val="00E75241"/>
    <w:rsid w:val="00E7561D"/>
    <w:rsid w:val="00E76799"/>
    <w:rsid w:val="00E7778D"/>
    <w:rsid w:val="00E77A44"/>
    <w:rsid w:val="00E77B25"/>
    <w:rsid w:val="00E804B0"/>
    <w:rsid w:val="00E813AE"/>
    <w:rsid w:val="00E81C69"/>
    <w:rsid w:val="00E84238"/>
    <w:rsid w:val="00E851FC"/>
    <w:rsid w:val="00E858BA"/>
    <w:rsid w:val="00E86DE1"/>
    <w:rsid w:val="00E92C36"/>
    <w:rsid w:val="00E93589"/>
    <w:rsid w:val="00E938F9"/>
    <w:rsid w:val="00E95C6E"/>
    <w:rsid w:val="00E97797"/>
    <w:rsid w:val="00EA117F"/>
    <w:rsid w:val="00EA188A"/>
    <w:rsid w:val="00EA7A7E"/>
    <w:rsid w:val="00EB1DCF"/>
    <w:rsid w:val="00EB2B0D"/>
    <w:rsid w:val="00EB5533"/>
    <w:rsid w:val="00EB5ED1"/>
    <w:rsid w:val="00EB6799"/>
    <w:rsid w:val="00EC0F7D"/>
    <w:rsid w:val="00EC2E86"/>
    <w:rsid w:val="00EC7AB1"/>
    <w:rsid w:val="00ED011D"/>
    <w:rsid w:val="00ED28E4"/>
    <w:rsid w:val="00ED7299"/>
    <w:rsid w:val="00EE5FF3"/>
    <w:rsid w:val="00EE63DC"/>
    <w:rsid w:val="00EF134B"/>
    <w:rsid w:val="00EF1420"/>
    <w:rsid w:val="00EF2441"/>
    <w:rsid w:val="00EF3242"/>
    <w:rsid w:val="00EF4F13"/>
    <w:rsid w:val="00EF5F07"/>
    <w:rsid w:val="00EF62D1"/>
    <w:rsid w:val="00EF6E20"/>
    <w:rsid w:val="00F002DD"/>
    <w:rsid w:val="00F0207A"/>
    <w:rsid w:val="00F03FF4"/>
    <w:rsid w:val="00F04828"/>
    <w:rsid w:val="00F05662"/>
    <w:rsid w:val="00F05A9B"/>
    <w:rsid w:val="00F06B21"/>
    <w:rsid w:val="00F077E9"/>
    <w:rsid w:val="00F07A1C"/>
    <w:rsid w:val="00F104E2"/>
    <w:rsid w:val="00F11D94"/>
    <w:rsid w:val="00F14DAE"/>
    <w:rsid w:val="00F1540D"/>
    <w:rsid w:val="00F21FAC"/>
    <w:rsid w:val="00F236E7"/>
    <w:rsid w:val="00F23BFF"/>
    <w:rsid w:val="00F25C31"/>
    <w:rsid w:val="00F26353"/>
    <w:rsid w:val="00F26716"/>
    <w:rsid w:val="00F27A25"/>
    <w:rsid w:val="00F33FAB"/>
    <w:rsid w:val="00F356FB"/>
    <w:rsid w:val="00F37E83"/>
    <w:rsid w:val="00F40291"/>
    <w:rsid w:val="00F40AF3"/>
    <w:rsid w:val="00F41768"/>
    <w:rsid w:val="00F43409"/>
    <w:rsid w:val="00F43C53"/>
    <w:rsid w:val="00F45D77"/>
    <w:rsid w:val="00F46548"/>
    <w:rsid w:val="00F479FE"/>
    <w:rsid w:val="00F5032B"/>
    <w:rsid w:val="00F52106"/>
    <w:rsid w:val="00F531D2"/>
    <w:rsid w:val="00F55E24"/>
    <w:rsid w:val="00F55F12"/>
    <w:rsid w:val="00F5661E"/>
    <w:rsid w:val="00F60A4C"/>
    <w:rsid w:val="00F60D33"/>
    <w:rsid w:val="00F62AEC"/>
    <w:rsid w:val="00F73827"/>
    <w:rsid w:val="00F743E5"/>
    <w:rsid w:val="00F74A98"/>
    <w:rsid w:val="00F75E12"/>
    <w:rsid w:val="00F802BC"/>
    <w:rsid w:val="00F82010"/>
    <w:rsid w:val="00F83434"/>
    <w:rsid w:val="00F84743"/>
    <w:rsid w:val="00F85AFF"/>
    <w:rsid w:val="00F87417"/>
    <w:rsid w:val="00F902D6"/>
    <w:rsid w:val="00F95ABC"/>
    <w:rsid w:val="00F96B86"/>
    <w:rsid w:val="00FA17B0"/>
    <w:rsid w:val="00FA37B2"/>
    <w:rsid w:val="00FB23F3"/>
    <w:rsid w:val="00FB44B6"/>
    <w:rsid w:val="00FB5B45"/>
    <w:rsid w:val="00FC144A"/>
    <w:rsid w:val="00FC1468"/>
    <w:rsid w:val="00FC252F"/>
    <w:rsid w:val="00FC3200"/>
    <w:rsid w:val="00FC3BC1"/>
    <w:rsid w:val="00FC3F7E"/>
    <w:rsid w:val="00FC4663"/>
    <w:rsid w:val="00FC53CF"/>
    <w:rsid w:val="00FD1244"/>
    <w:rsid w:val="00FD292A"/>
    <w:rsid w:val="00FD3CD9"/>
    <w:rsid w:val="00FD3E7A"/>
    <w:rsid w:val="00FD77A9"/>
    <w:rsid w:val="00FE00B6"/>
    <w:rsid w:val="00FE220C"/>
    <w:rsid w:val="00FE24C3"/>
    <w:rsid w:val="00FE34E1"/>
    <w:rsid w:val="00FE3BC0"/>
    <w:rsid w:val="00FE5D6D"/>
    <w:rsid w:val="00FE6137"/>
    <w:rsid w:val="00FF05C2"/>
    <w:rsid w:val="00FF0947"/>
    <w:rsid w:val="00FF1F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40278"/>
  <w15:docId w15:val="{147C068B-5AC5-477F-B7E1-EE9C4097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863"/>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46240"/>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8E098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9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3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character" w:customStyle="1" w:styleId="Heading2Char">
    <w:name w:val="Heading 2 Char"/>
    <w:basedOn w:val="DefaultParagraphFont"/>
    <w:link w:val="Heading2"/>
    <w:uiPriority w:val="9"/>
    <w:rsid w:val="00546240"/>
    <w:rPr>
      <w:rFonts w:ascii="Times New Roman" w:eastAsiaTheme="majorEastAsia" w:hAnsi="Times New Roman" w:cstheme="majorBidi"/>
      <w:b/>
      <w:bCs/>
      <w:color w:val="000000" w:themeColor="text1"/>
      <w:sz w:val="24"/>
      <w:szCs w:val="26"/>
    </w:rPr>
  </w:style>
  <w:style w:type="character" w:customStyle="1" w:styleId="Heading4Char">
    <w:name w:val="Heading 4 Char"/>
    <w:basedOn w:val="DefaultParagraphFont"/>
    <w:link w:val="Heading4"/>
    <w:uiPriority w:val="9"/>
    <w:semiHidden/>
    <w:rsid w:val="008E0987"/>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rsid w:val="008E0987"/>
    <w:rPr>
      <w:rFonts w:asciiTheme="majorHAnsi" w:eastAsiaTheme="majorEastAsia" w:hAnsiTheme="majorHAnsi" w:cstheme="majorBidi"/>
      <w:b/>
      <w:bCs/>
      <w:color w:val="4F81BD" w:themeColor="accent1"/>
    </w:rPr>
  </w:style>
  <w:style w:type="paragraph" w:styleId="ListParagraph">
    <w:name w:val="List Paragraph"/>
    <w:aliases w:val="Lettre d'introduction,List Paragraph1,1st level - Bullet List Paragraph,Table of contents numbered,Bullet Points,Liste Paragraf,Llista Nivell1,Lista de nivel 1,Paragraphe de liste PBLH,En tête 1,List Paragraph in table,Akapit z listą"/>
    <w:basedOn w:val="Normal"/>
    <w:link w:val="ListParagraphChar"/>
    <w:uiPriority w:val="34"/>
    <w:qFormat/>
    <w:rsid w:val="0053546E"/>
    <w:pPr>
      <w:spacing w:after="0" w:line="240" w:lineRule="auto"/>
      <w:ind w:left="720"/>
      <w:contextualSpacing/>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39"/>
    <w:unhideWhenUsed/>
    <w:rsid w:val="003C1FB8"/>
    <w:pPr>
      <w:spacing w:after="100"/>
      <w:ind w:left="440"/>
    </w:pPr>
  </w:style>
  <w:style w:type="paragraph" w:styleId="TOC2">
    <w:name w:val="toc 2"/>
    <w:basedOn w:val="Normal"/>
    <w:next w:val="Normal"/>
    <w:autoRedefine/>
    <w:uiPriority w:val="39"/>
    <w:unhideWhenUsed/>
    <w:rsid w:val="003545BF"/>
    <w:pPr>
      <w:tabs>
        <w:tab w:val="left" w:pos="5812"/>
        <w:tab w:val="right" w:leader="dot" w:pos="9060"/>
      </w:tabs>
      <w:spacing w:after="0"/>
    </w:pPr>
  </w:style>
  <w:style w:type="character" w:styleId="CommentReference">
    <w:name w:val="annotation reference"/>
    <w:basedOn w:val="DefaultParagraphFont"/>
    <w:uiPriority w:val="99"/>
    <w:semiHidden/>
    <w:unhideWhenUsed/>
    <w:rsid w:val="00C31BF2"/>
    <w:rPr>
      <w:sz w:val="16"/>
      <w:szCs w:val="16"/>
    </w:rPr>
  </w:style>
  <w:style w:type="paragraph" w:styleId="CommentText">
    <w:name w:val="annotation text"/>
    <w:basedOn w:val="Normal"/>
    <w:link w:val="CommentTextChar"/>
    <w:uiPriority w:val="99"/>
    <w:unhideWhenUsed/>
    <w:rsid w:val="00C31BF2"/>
    <w:pPr>
      <w:spacing w:line="240" w:lineRule="auto"/>
    </w:pPr>
    <w:rPr>
      <w:sz w:val="20"/>
      <w:szCs w:val="20"/>
    </w:rPr>
  </w:style>
  <w:style w:type="character" w:customStyle="1" w:styleId="CommentTextChar">
    <w:name w:val="Comment Text Char"/>
    <w:basedOn w:val="DefaultParagraphFont"/>
    <w:link w:val="CommentText"/>
    <w:uiPriority w:val="99"/>
    <w:rsid w:val="00C31BF2"/>
    <w:rPr>
      <w:sz w:val="20"/>
      <w:szCs w:val="20"/>
    </w:rPr>
  </w:style>
  <w:style w:type="paragraph" w:styleId="CommentSubject">
    <w:name w:val="annotation subject"/>
    <w:basedOn w:val="CommentText"/>
    <w:next w:val="CommentText"/>
    <w:link w:val="CommentSubjectChar"/>
    <w:uiPriority w:val="99"/>
    <w:semiHidden/>
    <w:unhideWhenUsed/>
    <w:rsid w:val="00C31BF2"/>
    <w:rPr>
      <w:b/>
      <w:bCs/>
    </w:rPr>
  </w:style>
  <w:style w:type="character" w:customStyle="1" w:styleId="CommentSubjectChar">
    <w:name w:val="Comment Subject Char"/>
    <w:basedOn w:val="CommentTextChar"/>
    <w:link w:val="CommentSubject"/>
    <w:uiPriority w:val="99"/>
    <w:semiHidden/>
    <w:rsid w:val="00C31BF2"/>
    <w:rPr>
      <w:b/>
      <w:bCs/>
      <w:sz w:val="20"/>
      <w:szCs w:val="20"/>
    </w:rPr>
  </w:style>
  <w:style w:type="paragraph" w:styleId="FootnoteText">
    <w:name w:val="footnote text"/>
    <w:basedOn w:val="Normal"/>
    <w:link w:val="FootnoteTextChar"/>
    <w:uiPriority w:val="99"/>
    <w:unhideWhenUsed/>
    <w:rsid w:val="009D3497"/>
    <w:pPr>
      <w:spacing w:after="0" w:line="240" w:lineRule="auto"/>
    </w:pPr>
    <w:rPr>
      <w:sz w:val="20"/>
      <w:szCs w:val="20"/>
    </w:rPr>
  </w:style>
  <w:style w:type="character" w:customStyle="1" w:styleId="FootnoteTextChar">
    <w:name w:val="Footnote Text Char"/>
    <w:basedOn w:val="DefaultParagraphFont"/>
    <w:link w:val="FootnoteText"/>
    <w:uiPriority w:val="99"/>
    <w:rsid w:val="009D3497"/>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t"/>
    <w:unhideWhenUsed/>
    <w:rsid w:val="009D3497"/>
    <w:rPr>
      <w:vertAlign w:val="superscript"/>
    </w:rPr>
  </w:style>
  <w:style w:type="character" w:styleId="Emphasis">
    <w:name w:val="Emphasis"/>
    <w:basedOn w:val="DefaultParagraphFont"/>
    <w:uiPriority w:val="20"/>
    <w:qFormat/>
    <w:rsid w:val="00341BB1"/>
    <w:rPr>
      <w:i/>
      <w:iCs/>
    </w:rPr>
  </w:style>
  <w:style w:type="paragraph" w:styleId="NormalWeb">
    <w:name w:val="Normal (Web)"/>
    <w:basedOn w:val="Normal"/>
    <w:uiPriority w:val="99"/>
    <w:unhideWhenUsed/>
    <w:rsid w:val="00586D7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Default">
    <w:name w:val="Default"/>
    <w:rsid w:val="00B15F5E"/>
    <w:pPr>
      <w:autoSpaceDE w:val="0"/>
      <w:autoSpaceDN w:val="0"/>
      <w:adjustRightInd w:val="0"/>
      <w:spacing w:after="0" w:line="240" w:lineRule="auto"/>
    </w:pPr>
    <w:rPr>
      <w:rFonts w:ascii="Calibri" w:hAnsi="Calibri" w:cs="Calibri"/>
      <w:color w:val="000000"/>
      <w:sz w:val="24"/>
      <w:szCs w:val="24"/>
    </w:rPr>
  </w:style>
  <w:style w:type="paragraph" w:styleId="DocumentMap">
    <w:name w:val="Document Map"/>
    <w:basedOn w:val="Normal"/>
    <w:link w:val="DocumentMapChar"/>
    <w:uiPriority w:val="99"/>
    <w:semiHidden/>
    <w:unhideWhenUsed/>
    <w:rsid w:val="0076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654C3"/>
    <w:rPr>
      <w:rFonts w:ascii="Tahoma" w:hAnsi="Tahoma" w:cs="Tahoma"/>
      <w:sz w:val="16"/>
      <w:szCs w:val="16"/>
    </w:rPr>
  </w:style>
  <w:style w:type="paragraph" w:styleId="Revision">
    <w:name w:val="Revision"/>
    <w:hidden/>
    <w:uiPriority w:val="99"/>
    <w:semiHidden/>
    <w:rsid w:val="00586C8B"/>
    <w:pPr>
      <w:spacing w:after="0" w:line="240" w:lineRule="auto"/>
    </w:pPr>
  </w:style>
  <w:style w:type="table" w:customStyle="1" w:styleId="TableGrid1">
    <w:name w:val="Table Grid1"/>
    <w:basedOn w:val="TableNormal"/>
    <w:next w:val="TableGrid"/>
    <w:uiPriority w:val="59"/>
    <w:rsid w:val="00307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defsel1">
    <w:name w:val="ldef_sel1"/>
    <w:basedOn w:val="DefaultParagraphFont"/>
    <w:rsid w:val="00DF2F27"/>
    <w:rPr>
      <w:rFonts w:ascii="Times New Roman" w:hAnsi="Times New Roman" w:cs="Times New Roman" w:hint="default"/>
      <w:color w:val="000000"/>
      <w:sz w:val="24"/>
      <w:szCs w:val="24"/>
      <w:shd w:val="clear" w:color="auto" w:fill="FEDEB7"/>
    </w:rPr>
  </w:style>
  <w:style w:type="character" w:customStyle="1" w:styleId="ldef1">
    <w:name w:val="ldef1"/>
    <w:basedOn w:val="DefaultParagraphFont"/>
    <w:rsid w:val="00765C80"/>
    <w:rPr>
      <w:rFonts w:ascii="Times New Roman" w:hAnsi="Times New Roman" w:cs="Times New Roman" w:hint="default"/>
      <w:color w:val="000000"/>
    </w:rPr>
  </w:style>
  <w:style w:type="paragraph" w:customStyle="1" w:styleId="doc-ti">
    <w:name w:val="doc-ti"/>
    <w:basedOn w:val="Normal"/>
    <w:rsid w:val="00585C9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PageNumber">
    <w:name w:val="page number"/>
    <w:basedOn w:val="DefaultParagraphFont"/>
    <w:uiPriority w:val="99"/>
    <w:semiHidden/>
    <w:unhideWhenUsed/>
    <w:rsid w:val="007F4BFA"/>
  </w:style>
  <w:style w:type="character" w:customStyle="1" w:styleId="newdocreference">
    <w:name w:val="newdocreference"/>
    <w:basedOn w:val="DefaultParagraphFont"/>
    <w:rsid w:val="00494C3B"/>
  </w:style>
  <w:style w:type="character" w:customStyle="1" w:styleId="samedocreference">
    <w:name w:val="samedocreference"/>
    <w:basedOn w:val="DefaultParagraphFont"/>
    <w:rsid w:val="00F52106"/>
  </w:style>
  <w:style w:type="character" w:customStyle="1" w:styleId="blue1">
    <w:name w:val="blue1"/>
    <w:basedOn w:val="DefaultParagraphFont"/>
    <w:rsid w:val="00414AF0"/>
    <w:rPr>
      <w:rFonts w:ascii="Times New Roman" w:hAnsi="Times New Roman" w:cs="Times New Roman" w:hint="default"/>
      <w:color w:val="0000FF"/>
      <w:sz w:val="24"/>
      <w:szCs w:val="24"/>
    </w:rPr>
  </w:style>
  <w:style w:type="character" w:customStyle="1" w:styleId="ListParagraphChar">
    <w:name w:val="List Paragraph Char"/>
    <w:aliases w:val="Lettre d'introduction Char,List Paragraph1 Char,1st level - Bullet List Paragraph Char,Table of contents numbered Char,Bullet Points Char,Liste Paragraf Char,Llista Nivell1 Char,Lista de nivel 1 Char,Paragraphe de liste PBLH Char"/>
    <w:link w:val="ListParagraph"/>
    <w:uiPriority w:val="34"/>
    <w:qFormat/>
    <w:rsid w:val="00E02C44"/>
    <w:rPr>
      <w:rFonts w:ascii="Times New Roman" w:eastAsia="Times New Roman" w:hAnsi="Times New Roman" w:cs="Times New Roman"/>
      <w:sz w:val="24"/>
      <w:szCs w:val="24"/>
      <w:lang w:eastAsia="bg-BG"/>
    </w:rPr>
  </w:style>
  <w:style w:type="table" w:customStyle="1" w:styleId="TableGrid2">
    <w:name w:val="Table Grid2"/>
    <w:basedOn w:val="TableNormal"/>
    <w:next w:val="TableGrid"/>
    <w:uiPriority w:val="59"/>
    <w:rsid w:val="00797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BE3C13"/>
    <w:rPr>
      <w:rFonts w:ascii="EUAlbertina" w:eastAsiaTheme="minorEastAsia" w:hAnsi="EUAlbertina" w:cstheme="minorBidi"/>
      <w:color w:val="auto"/>
      <w:lang w:eastAsia="bg-BG"/>
    </w:rPr>
  </w:style>
  <w:style w:type="table" w:customStyle="1" w:styleId="2">
    <w:name w:val="Мрежа в таблица2"/>
    <w:basedOn w:val="TableNormal"/>
    <w:next w:val="TableGrid"/>
    <w:uiPriority w:val="59"/>
    <w:rsid w:val="00EF1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622">
      <w:bodyDiv w:val="1"/>
      <w:marLeft w:val="0"/>
      <w:marRight w:val="0"/>
      <w:marTop w:val="0"/>
      <w:marBottom w:val="0"/>
      <w:divBdr>
        <w:top w:val="none" w:sz="0" w:space="0" w:color="auto"/>
        <w:left w:val="none" w:sz="0" w:space="0" w:color="auto"/>
        <w:bottom w:val="none" w:sz="0" w:space="0" w:color="auto"/>
        <w:right w:val="none" w:sz="0" w:space="0" w:color="auto"/>
      </w:divBdr>
      <w:divsChild>
        <w:div w:id="212988604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23286265">
      <w:bodyDiv w:val="1"/>
      <w:marLeft w:val="0"/>
      <w:marRight w:val="0"/>
      <w:marTop w:val="0"/>
      <w:marBottom w:val="0"/>
      <w:divBdr>
        <w:top w:val="none" w:sz="0" w:space="0" w:color="auto"/>
        <w:left w:val="none" w:sz="0" w:space="0" w:color="auto"/>
        <w:bottom w:val="none" w:sz="0" w:space="0" w:color="auto"/>
        <w:right w:val="none" w:sz="0" w:space="0" w:color="auto"/>
      </w:divBdr>
    </w:div>
    <w:div w:id="119230834">
      <w:bodyDiv w:val="1"/>
      <w:marLeft w:val="0"/>
      <w:marRight w:val="0"/>
      <w:marTop w:val="0"/>
      <w:marBottom w:val="0"/>
      <w:divBdr>
        <w:top w:val="none" w:sz="0" w:space="0" w:color="auto"/>
        <w:left w:val="none" w:sz="0" w:space="0" w:color="auto"/>
        <w:bottom w:val="none" w:sz="0" w:space="0" w:color="auto"/>
        <w:right w:val="none" w:sz="0" w:space="0" w:color="auto"/>
      </w:divBdr>
    </w:div>
    <w:div w:id="132985432">
      <w:bodyDiv w:val="1"/>
      <w:marLeft w:val="0"/>
      <w:marRight w:val="0"/>
      <w:marTop w:val="0"/>
      <w:marBottom w:val="0"/>
      <w:divBdr>
        <w:top w:val="none" w:sz="0" w:space="0" w:color="auto"/>
        <w:left w:val="none" w:sz="0" w:space="0" w:color="auto"/>
        <w:bottom w:val="none" w:sz="0" w:space="0" w:color="auto"/>
        <w:right w:val="none" w:sz="0" w:space="0" w:color="auto"/>
      </w:divBdr>
      <w:divsChild>
        <w:div w:id="61047698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1313120">
      <w:bodyDiv w:val="1"/>
      <w:marLeft w:val="0"/>
      <w:marRight w:val="0"/>
      <w:marTop w:val="0"/>
      <w:marBottom w:val="0"/>
      <w:divBdr>
        <w:top w:val="none" w:sz="0" w:space="0" w:color="auto"/>
        <w:left w:val="none" w:sz="0" w:space="0" w:color="auto"/>
        <w:bottom w:val="none" w:sz="0" w:space="0" w:color="auto"/>
        <w:right w:val="none" w:sz="0" w:space="0" w:color="auto"/>
      </w:divBdr>
      <w:divsChild>
        <w:div w:id="17114128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9804085">
      <w:bodyDiv w:val="1"/>
      <w:marLeft w:val="0"/>
      <w:marRight w:val="0"/>
      <w:marTop w:val="0"/>
      <w:marBottom w:val="0"/>
      <w:divBdr>
        <w:top w:val="none" w:sz="0" w:space="0" w:color="auto"/>
        <w:left w:val="none" w:sz="0" w:space="0" w:color="auto"/>
        <w:bottom w:val="none" w:sz="0" w:space="0" w:color="auto"/>
        <w:right w:val="none" w:sz="0" w:space="0" w:color="auto"/>
      </w:divBdr>
    </w:div>
    <w:div w:id="189297181">
      <w:bodyDiv w:val="1"/>
      <w:marLeft w:val="0"/>
      <w:marRight w:val="0"/>
      <w:marTop w:val="0"/>
      <w:marBottom w:val="0"/>
      <w:divBdr>
        <w:top w:val="none" w:sz="0" w:space="0" w:color="auto"/>
        <w:left w:val="none" w:sz="0" w:space="0" w:color="auto"/>
        <w:bottom w:val="none" w:sz="0" w:space="0" w:color="auto"/>
        <w:right w:val="none" w:sz="0" w:space="0" w:color="auto"/>
      </w:divBdr>
    </w:div>
    <w:div w:id="246573540">
      <w:bodyDiv w:val="1"/>
      <w:marLeft w:val="0"/>
      <w:marRight w:val="0"/>
      <w:marTop w:val="0"/>
      <w:marBottom w:val="0"/>
      <w:divBdr>
        <w:top w:val="none" w:sz="0" w:space="0" w:color="auto"/>
        <w:left w:val="none" w:sz="0" w:space="0" w:color="auto"/>
        <w:bottom w:val="none" w:sz="0" w:space="0" w:color="auto"/>
        <w:right w:val="none" w:sz="0" w:space="0" w:color="auto"/>
      </w:divBdr>
    </w:div>
    <w:div w:id="268313529">
      <w:bodyDiv w:val="1"/>
      <w:marLeft w:val="0"/>
      <w:marRight w:val="0"/>
      <w:marTop w:val="0"/>
      <w:marBottom w:val="0"/>
      <w:divBdr>
        <w:top w:val="none" w:sz="0" w:space="0" w:color="auto"/>
        <w:left w:val="none" w:sz="0" w:space="0" w:color="auto"/>
        <w:bottom w:val="none" w:sz="0" w:space="0" w:color="auto"/>
        <w:right w:val="none" w:sz="0" w:space="0" w:color="auto"/>
      </w:divBdr>
    </w:div>
    <w:div w:id="295378503">
      <w:bodyDiv w:val="1"/>
      <w:marLeft w:val="0"/>
      <w:marRight w:val="0"/>
      <w:marTop w:val="0"/>
      <w:marBottom w:val="0"/>
      <w:divBdr>
        <w:top w:val="none" w:sz="0" w:space="0" w:color="auto"/>
        <w:left w:val="none" w:sz="0" w:space="0" w:color="auto"/>
        <w:bottom w:val="none" w:sz="0" w:space="0" w:color="auto"/>
        <w:right w:val="none" w:sz="0" w:space="0" w:color="auto"/>
      </w:divBdr>
    </w:div>
    <w:div w:id="312565125">
      <w:bodyDiv w:val="1"/>
      <w:marLeft w:val="0"/>
      <w:marRight w:val="0"/>
      <w:marTop w:val="0"/>
      <w:marBottom w:val="0"/>
      <w:divBdr>
        <w:top w:val="none" w:sz="0" w:space="0" w:color="auto"/>
        <w:left w:val="none" w:sz="0" w:space="0" w:color="auto"/>
        <w:bottom w:val="none" w:sz="0" w:space="0" w:color="auto"/>
        <w:right w:val="none" w:sz="0" w:space="0" w:color="auto"/>
      </w:divBdr>
    </w:div>
    <w:div w:id="334112754">
      <w:bodyDiv w:val="1"/>
      <w:marLeft w:val="0"/>
      <w:marRight w:val="0"/>
      <w:marTop w:val="0"/>
      <w:marBottom w:val="0"/>
      <w:divBdr>
        <w:top w:val="none" w:sz="0" w:space="0" w:color="auto"/>
        <w:left w:val="none" w:sz="0" w:space="0" w:color="auto"/>
        <w:bottom w:val="none" w:sz="0" w:space="0" w:color="auto"/>
        <w:right w:val="none" w:sz="0" w:space="0" w:color="auto"/>
      </w:divBdr>
    </w:div>
    <w:div w:id="334916911">
      <w:bodyDiv w:val="1"/>
      <w:marLeft w:val="0"/>
      <w:marRight w:val="0"/>
      <w:marTop w:val="0"/>
      <w:marBottom w:val="0"/>
      <w:divBdr>
        <w:top w:val="none" w:sz="0" w:space="0" w:color="auto"/>
        <w:left w:val="none" w:sz="0" w:space="0" w:color="auto"/>
        <w:bottom w:val="none" w:sz="0" w:space="0" w:color="auto"/>
        <w:right w:val="none" w:sz="0" w:space="0" w:color="auto"/>
      </w:divBdr>
    </w:div>
    <w:div w:id="391125632">
      <w:bodyDiv w:val="1"/>
      <w:marLeft w:val="0"/>
      <w:marRight w:val="0"/>
      <w:marTop w:val="0"/>
      <w:marBottom w:val="0"/>
      <w:divBdr>
        <w:top w:val="none" w:sz="0" w:space="0" w:color="auto"/>
        <w:left w:val="none" w:sz="0" w:space="0" w:color="auto"/>
        <w:bottom w:val="none" w:sz="0" w:space="0" w:color="auto"/>
        <w:right w:val="none" w:sz="0" w:space="0" w:color="auto"/>
      </w:divBdr>
    </w:div>
    <w:div w:id="432433519">
      <w:bodyDiv w:val="1"/>
      <w:marLeft w:val="0"/>
      <w:marRight w:val="0"/>
      <w:marTop w:val="0"/>
      <w:marBottom w:val="0"/>
      <w:divBdr>
        <w:top w:val="none" w:sz="0" w:space="0" w:color="auto"/>
        <w:left w:val="none" w:sz="0" w:space="0" w:color="auto"/>
        <w:bottom w:val="none" w:sz="0" w:space="0" w:color="auto"/>
        <w:right w:val="none" w:sz="0" w:space="0" w:color="auto"/>
      </w:divBdr>
    </w:div>
    <w:div w:id="495732788">
      <w:bodyDiv w:val="1"/>
      <w:marLeft w:val="0"/>
      <w:marRight w:val="0"/>
      <w:marTop w:val="0"/>
      <w:marBottom w:val="0"/>
      <w:divBdr>
        <w:top w:val="none" w:sz="0" w:space="0" w:color="auto"/>
        <w:left w:val="none" w:sz="0" w:space="0" w:color="auto"/>
        <w:bottom w:val="none" w:sz="0" w:space="0" w:color="auto"/>
        <w:right w:val="none" w:sz="0" w:space="0" w:color="auto"/>
      </w:divBdr>
    </w:div>
    <w:div w:id="504319086">
      <w:bodyDiv w:val="1"/>
      <w:marLeft w:val="0"/>
      <w:marRight w:val="0"/>
      <w:marTop w:val="0"/>
      <w:marBottom w:val="0"/>
      <w:divBdr>
        <w:top w:val="none" w:sz="0" w:space="0" w:color="auto"/>
        <w:left w:val="none" w:sz="0" w:space="0" w:color="auto"/>
        <w:bottom w:val="none" w:sz="0" w:space="0" w:color="auto"/>
        <w:right w:val="none" w:sz="0" w:space="0" w:color="auto"/>
      </w:divBdr>
      <w:divsChild>
        <w:div w:id="140051644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14728800">
      <w:bodyDiv w:val="1"/>
      <w:marLeft w:val="0"/>
      <w:marRight w:val="0"/>
      <w:marTop w:val="0"/>
      <w:marBottom w:val="0"/>
      <w:divBdr>
        <w:top w:val="none" w:sz="0" w:space="0" w:color="auto"/>
        <w:left w:val="none" w:sz="0" w:space="0" w:color="auto"/>
        <w:bottom w:val="none" w:sz="0" w:space="0" w:color="auto"/>
        <w:right w:val="none" w:sz="0" w:space="0" w:color="auto"/>
      </w:divBdr>
    </w:div>
    <w:div w:id="528639576">
      <w:bodyDiv w:val="1"/>
      <w:marLeft w:val="0"/>
      <w:marRight w:val="0"/>
      <w:marTop w:val="0"/>
      <w:marBottom w:val="0"/>
      <w:divBdr>
        <w:top w:val="none" w:sz="0" w:space="0" w:color="auto"/>
        <w:left w:val="none" w:sz="0" w:space="0" w:color="auto"/>
        <w:bottom w:val="none" w:sz="0" w:space="0" w:color="auto"/>
        <w:right w:val="none" w:sz="0" w:space="0" w:color="auto"/>
      </w:divBdr>
      <w:divsChild>
        <w:div w:id="59255558">
          <w:marLeft w:val="0"/>
          <w:marRight w:val="0"/>
          <w:marTop w:val="150"/>
          <w:marBottom w:val="0"/>
          <w:divBdr>
            <w:top w:val="none" w:sz="0" w:space="0" w:color="auto"/>
            <w:left w:val="none" w:sz="0" w:space="0" w:color="auto"/>
            <w:bottom w:val="none" w:sz="0" w:space="0" w:color="auto"/>
            <w:right w:val="none" w:sz="0" w:space="0" w:color="auto"/>
          </w:divBdr>
          <w:divsChild>
            <w:div w:id="1219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3494">
      <w:bodyDiv w:val="1"/>
      <w:marLeft w:val="0"/>
      <w:marRight w:val="0"/>
      <w:marTop w:val="0"/>
      <w:marBottom w:val="0"/>
      <w:divBdr>
        <w:top w:val="none" w:sz="0" w:space="0" w:color="auto"/>
        <w:left w:val="none" w:sz="0" w:space="0" w:color="auto"/>
        <w:bottom w:val="none" w:sz="0" w:space="0" w:color="auto"/>
        <w:right w:val="none" w:sz="0" w:space="0" w:color="auto"/>
      </w:divBdr>
    </w:div>
    <w:div w:id="665010845">
      <w:bodyDiv w:val="1"/>
      <w:marLeft w:val="0"/>
      <w:marRight w:val="0"/>
      <w:marTop w:val="0"/>
      <w:marBottom w:val="0"/>
      <w:divBdr>
        <w:top w:val="none" w:sz="0" w:space="0" w:color="auto"/>
        <w:left w:val="none" w:sz="0" w:space="0" w:color="auto"/>
        <w:bottom w:val="none" w:sz="0" w:space="0" w:color="auto"/>
        <w:right w:val="none" w:sz="0" w:space="0" w:color="auto"/>
      </w:divBdr>
    </w:div>
    <w:div w:id="677275672">
      <w:bodyDiv w:val="1"/>
      <w:marLeft w:val="0"/>
      <w:marRight w:val="0"/>
      <w:marTop w:val="0"/>
      <w:marBottom w:val="0"/>
      <w:divBdr>
        <w:top w:val="none" w:sz="0" w:space="0" w:color="auto"/>
        <w:left w:val="none" w:sz="0" w:space="0" w:color="auto"/>
        <w:bottom w:val="none" w:sz="0" w:space="0" w:color="auto"/>
        <w:right w:val="none" w:sz="0" w:space="0" w:color="auto"/>
      </w:divBdr>
    </w:div>
    <w:div w:id="745687380">
      <w:bodyDiv w:val="1"/>
      <w:marLeft w:val="0"/>
      <w:marRight w:val="0"/>
      <w:marTop w:val="0"/>
      <w:marBottom w:val="0"/>
      <w:divBdr>
        <w:top w:val="none" w:sz="0" w:space="0" w:color="auto"/>
        <w:left w:val="none" w:sz="0" w:space="0" w:color="auto"/>
        <w:bottom w:val="none" w:sz="0" w:space="0" w:color="auto"/>
        <w:right w:val="none" w:sz="0" w:space="0" w:color="auto"/>
      </w:divBdr>
    </w:div>
    <w:div w:id="801729455">
      <w:bodyDiv w:val="1"/>
      <w:marLeft w:val="0"/>
      <w:marRight w:val="0"/>
      <w:marTop w:val="0"/>
      <w:marBottom w:val="0"/>
      <w:divBdr>
        <w:top w:val="none" w:sz="0" w:space="0" w:color="auto"/>
        <w:left w:val="none" w:sz="0" w:space="0" w:color="auto"/>
        <w:bottom w:val="none" w:sz="0" w:space="0" w:color="auto"/>
        <w:right w:val="none" w:sz="0" w:space="0" w:color="auto"/>
      </w:divBdr>
    </w:div>
    <w:div w:id="857160684">
      <w:bodyDiv w:val="1"/>
      <w:marLeft w:val="0"/>
      <w:marRight w:val="0"/>
      <w:marTop w:val="0"/>
      <w:marBottom w:val="0"/>
      <w:divBdr>
        <w:top w:val="none" w:sz="0" w:space="0" w:color="auto"/>
        <w:left w:val="none" w:sz="0" w:space="0" w:color="auto"/>
        <w:bottom w:val="none" w:sz="0" w:space="0" w:color="auto"/>
        <w:right w:val="none" w:sz="0" w:space="0" w:color="auto"/>
      </w:divBdr>
    </w:div>
    <w:div w:id="898636381">
      <w:bodyDiv w:val="1"/>
      <w:marLeft w:val="0"/>
      <w:marRight w:val="0"/>
      <w:marTop w:val="0"/>
      <w:marBottom w:val="0"/>
      <w:divBdr>
        <w:top w:val="none" w:sz="0" w:space="0" w:color="auto"/>
        <w:left w:val="none" w:sz="0" w:space="0" w:color="auto"/>
        <w:bottom w:val="none" w:sz="0" w:space="0" w:color="auto"/>
        <w:right w:val="none" w:sz="0" w:space="0" w:color="auto"/>
      </w:divBdr>
    </w:div>
    <w:div w:id="904292841">
      <w:bodyDiv w:val="1"/>
      <w:marLeft w:val="0"/>
      <w:marRight w:val="0"/>
      <w:marTop w:val="0"/>
      <w:marBottom w:val="0"/>
      <w:divBdr>
        <w:top w:val="none" w:sz="0" w:space="0" w:color="auto"/>
        <w:left w:val="none" w:sz="0" w:space="0" w:color="auto"/>
        <w:bottom w:val="none" w:sz="0" w:space="0" w:color="auto"/>
        <w:right w:val="none" w:sz="0" w:space="0" w:color="auto"/>
      </w:divBdr>
    </w:div>
    <w:div w:id="958218646">
      <w:bodyDiv w:val="1"/>
      <w:marLeft w:val="0"/>
      <w:marRight w:val="0"/>
      <w:marTop w:val="0"/>
      <w:marBottom w:val="0"/>
      <w:divBdr>
        <w:top w:val="none" w:sz="0" w:space="0" w:color="auto"/>
        <w:left w:val="none" w:sz="0" w:space="0" w:color="auto"/>
        <w:bottom w:val="none" w:sz="0" w:space="0" w:color="auto"/>
        <w:right w:val="none" w:sz="0" w:space="0" w:color="auto"/>
      </w:divBdr>
    </w:div>
    <w:div w:id="979385092">
      <w:bodyDiv w:val="1"/>
      <w:marLeft w:val="0"/>
      <w:marRight w:val="0"/>
      <w:marTop w:val="0"/>
      <w:marBottom w:val="0"/>
      <w:divBdr>
        <w:top w:val="none" w:sz="0" w:space="0" w:color="auto"/>
        <w:left w:val="none" w:sz="0" w:space="0" w:color="auto"/>
        <w:bottom w:val="none" w:sz="0" w:space="0" w:color="auto"/>
        <w:right w:val="none" w:sz="0" w:space="0" w:color="auto"/>
      </w:divBdr>
    </w:div>
    <w:div w:id="986082197">
      <w:bodyDiv w:val="1"/>
      <w:marLeft w:val="0"/>
      <w:marRight w:val="0"/>
      <w:marTop w:val="0"/>
      <w:marBottom w:val="0"/>
      <w:divBdr>
        <w:top w:val="none" w:sz="0" w:space="0" w:color="auto"/>
        <w:left w:val="none" w:sz="0" w:space="0" w:color="auto"/>
        <w:bottom w:val="none" w:sz="0" w:space="0" w:color="auto"/>
        <w:right w:val="none" w:sz="0" w:space="0" w:color="auto"/>
      </w:divBdr>
      <w:divsChild>
        <w:div w:id="5841951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94528701">
      <w:bodyDiv w:val="1"/>
      <w:marLeft w:val="0"/>
      <w:marRight w:val="0"/>
      <w:marTop w:val="0"/>
      <w:marBottom w:val="0"/>
      <w:divBdr>
        <w:top w:val="none" w:sz="0" w:space="0" w:color="auto"/>
        <w:left w:val="none" w:sz="0" w:space="0" w:color="auto"/>
        <w:bottom w:val="none" w:sz="0" w:space="0" w:color="auto"/>
        <w:right w:val="none" w:sz="0" w:space="0" w:color="auto"/>
      </w:divBdr>
    </w:div>
    <w:div w:id="995492016">
      <w:bodyDiv w:val="1"/>
      <w:marLeft w:val="0"/>
      <w:marRight w:val="0"/>
      <w:marTop w:val="0"/>
      <w:marBottom w:val="0"/>
      <w:divBdr>
        <w:top w:val="none" w:sz="0" w:space="0" w:color="auto"/>
        <w:left w:val="none" w:sz="0" w:space="0" w:color="auto"/>
        <w:bottom w:val="none" w:sz="0" w:space="0" w:color="auto"/>
        <w:right w:val="none" w:sz="0" w:space="0" w:color="auto"/>
      </w:divBdr>
      <w:divsChild>
        <w:div w:id="14499588">
          <w:marLeft w:val="0"/>
          <w:marRight w:val="0"/>
          <w:marTop w:val="0"/>
          <w:marBottom w:val="0"/>
          <w:divBdr>
            <w:top w:val="none" w:sz="0" w:space="0" w:color="auto"/>
            <w:left w:val="none" w:sz="0" w:space="0" w:color="auto"/>
            <w:bottom w:val="none" w:sz="0" w:space="0" w:color="auto"/>
            <w:right w:val="none" w:sz="0" w:space="0" w:color="auto"/>
          </w:divBdr>
        </w:div>
        <w:div w:id="412706228">
          <w:marLeft w:val="0"/>
          <w:marRight w:val="0"/>
          <w:marTop w:val="0"/>
          <w:marBottom w:val="0"/>
          <w:divBdr>
            <w:top w:val="none" w:sz="0" w:space="0" w:color="auto"/>
            <w:left w:val="none" w:sz="0" w:space="0" w:color="auto"/>
            <w:bottom w:val="none" w:sz="0" w:space="0" w:color="auto"/>
            <w:right w:val="none" w:sz="0" w:space="0" w:color="auto"/>
          </w:divBdr>
        </w:div>
        <w:div w:id="1381320408">
          <w:marLeft w:val="0"/>
          <w:marRight w:val="0"/>
          <w:marTop w:val="0"/>
          <w:marBottom w:val="0"/>
          <w:divBdr>
            <w:top w:val="none" w:sz="0" w:space="0" w:color="auto"/>
            <w:left w:val="none" w:sz="0" w:space="0" w:color="auto"/>
            <w:bottom w:val="none" w:sz="0" w:space="0" w:color="auto"/>
            <w:right w:val="none" w:sz="0" w:space="0" w:color="auto"/>
          </w:divBdr>
        </w:div>
        <w:div w:id="1683629136">
          <w:marLeft w:val="0"/>
          <w:marRight w:val="0"/>
          <w:marTop w:val="0"/>
          <w:marBottom w:val="0"/>
          <w:divBdr>
            <w:top w:val="none" w:sz="0" w:space="0" w:color="auto"/>
            <w:left w:val="none" w:sz="0" w:space="0" w:color="auto"/>
            <w:bottom w:val="none" w:sz="0" w:space="0" w:color="auto"/>
            <w:right w:val="none" w:sz="0" w:space="0" w:color="auto"/>
          </w:divBdr>
        </w:div>
        <w:div w:id="321857739">
          <w:marLeft w:val="0"/>
          <w:marRight w:val="0"/>
          <w:marTop w:val="0"/>
          <w:marBottom w:val="0"/>
          <w:divBdr>
            <w:top w:val="none" w:sz="0" w:space="0" w:color="auto"/>
            <w:left w:val="none" w:sz="0" w:space="0" w:color="auto"/>
            <w:bottom w:val="none" w:sz="0" w:space="0" w:color="auto"/>
            <w:right w:val="none" w:sz="0" w:space="0" w:color="auto"/>
          </w:divBdr>
        </w:div>
        <w:div w:id="196892089">
          <w:marLeft w:val="0"/>
          <w:marRight w:val="0"/>
          <w:marTop w:val="0"/>
          <w:marBottom w:val="0"/>
          <w:divBdr>
            <w:top w:val="none" w:sz="0" w:space="0" w:color="auto"/>
            <w:left w:val="none" w:sz="0" w:space="0" w:color="auto"/>
            <w:bottom w:val="none" w:sz="0" w:space="0" w:color="auto"/>
            <w:right w:val="none" w:sz="0" w:space="0" w:color="auto"/>
          </w:divBdr>
        </w:div>
        <w:div w:id="958797510">
          <w:marLeft w:val="0"/>
          <w:marRight w:val="0"/>
          <w:marTop w:val="0"/>
          <w:marBottom w:val="0"/>
          <w:divBdr>
            <w:top w:val="none" w:sz="0" w:space="0" w:color="auto"/>
            <w:left w:val="none" w:sz="0" w:space="0" w:color="auto"/>
            <w:bottom w:val="none" w:sz="0" w:space="0" w:color="auto"/>
            <w:right w:val="none" w:sz="0" w:space="0" w:color="auto"/>
          </w:divBdr>
        </w:div>
        <w:div w:id="726412923">
          <w:marLeft w:val="0"/>
          <w:marRight w:val="0"/>
          <w:marTop w:val="0"/>
          <w:marBottom w:val="0"/>
          <w:divBdr>
            <w:top w:val="none" w:sz="0" w:space="0" w:color="auto"/>
            <w:left w:val="none" w:sz="0" w:space="0" w:color="auto"/>
            <w:bottom w:val="none" w:sz="0" w:space="0" w:color="auto"/>
            <w:right w:val="none" w:sz="0" w:space="0" w:color="auto"/>
          </w:divBdr>
        </w:div>
        <w:div w:id="924652687">
          <w:marLeft w:val="0"/>
          <w:marRight w:val="0"/>
          <w:marTop w:val="0"/>
          <w:marBottom w:val="0"/>
          <w:divBdr>
            <w:top w:val="none" w:sz="0" w:space="0" w:color="auto"/>
            <w:left w:val="none" w:sz="0" w:space="0" w:color="auto"/>
            <w:bottom w:val="none" w:sz="0" w:space="0" w:color="auto"/>
            <w:right w:val="none" w:sz="0" w:space="0" w:color="auto"/>
          </w:divBdr>
        </w:div>
        <w:div w:id="922494450">
          <w:marLeft w:val="0"/>
          <w:marRight w:val="0"/>
          <w:marTop w:val="0"/>
          <w:marBottom w:val="0"/>
          <w:divBdr>
            <w:top w:val="none" w:sz="0" w:space="0" w:color="auto"/>
            <w:left w:val="none" w:sz="0" w:space="0" w:color="auto"/>
            <w:bottom w:val="none" w:sz="0" w:space="0" w:color="auto"/>
            <w:right w:val="none" w:sz="0" w:space="0" w:color="auto"/>
          </w:divBdr>
        </w:div>
      </w:divsChild>
    </w:div>
    <w:div w:id="1019426849">
      <w:bodyDiv w:val="1"/>
      <w:marLeft w:val="0"/>
      <w:marRight w:val="0"/>
      <w:marTop w:val="0"/>
      <w:marBottom w:val="0"/>
      <w:divBdr>
        <w:top w:val="none" w:sz="0" w:space="0" w:color="auto"/>
        <w:left w:val="none" w:sz="0" w:space="0" w:color="auto"/>
        <w:bottom w:val="none" w:sz="0" w:space="0" w:color="auto"/>
        <w:right w:val="none" w:sz="0" w:space="0" w:color="auto"/>
      </w:divBdr>
    </w:div>
    <w:div w:id="1056853151">
      <w:bodyDiv w:val="1"/>
      <w:marLeft w:val="0"/>
      <w:marRight w:val="0"/>
      <w:marTop w:val="0"/>
      <w:marBottom w:val="0"/>
      <w:divBdr>
        <w:top w:val="none" w:sz="0" w:space="0" w:color="auto"/>
        <w:left w:val="none" w:sz="0" w:space="0" w:color="auto"/>
        <w:bottom w:val="none" w:sz="0" w:space="0" w:color="auto"/>
        <w:right w:val="none" w:sz="0" w:space="0" w:color="auto"/>
      </w:divBdr>
    </w:div>
    <w:div w:id="1059399365">
      <w:bodyDiv w:val="1"/>
      <w:marLeft w:val="0"/>
      <w:marRight w:val="0"/>
      <w:marTop w:val="0"/>
      <w:marBottom w:val="0"/>
      <w:divBdr>
        <w:top w:val="none" w:sz="0" w:space="0" w:color="auto"/>
        <w:left w:val="none" w:sz="0" w:space="0" w:color="auto"/>
        <w:bottom w:val="none" w:sz="0" w:space="0" w:color="auto"/>
        <w:right w:val="none" w:sz="0" w:space="0" w:color="auto"/>
      </w:divBdr>
    </w:div>
    <w:div w:id="1124228109">
      <w:bodyDiv w:val="1"/>
      <w:marLeft w:val="0"/>
      <w:marRight w:val="0"/>
      <w:marTop w:val="0"/>
      <w:marBottom w:val="0"/>
      <w:divBdr>
        <w:top w:val="none" w:sz="0" w:space="0" w:color="auto"/>
        <w:left w:val="none" w:sz="0" w:space="0" w:color="auto"/>
        <w:bottom w:val="none" w:sz="0" w:space="0" w:color="auto"/>
        <w:right w:val="none" w:sz="0" w:space="0" w:color="auto"/>
      </w:divBdr>
      <w:divsChild>
        <w:div w:id="11369506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38567773">
      <w:bodyDiv w:val="1"/>
      <w:marLeft w:val="0"/>
      <w:marRight w:val="0"/>
      <w:marTop w:val="0"/>
      <w:marBottom w:val="0"/>
      <w:divBdr>
        <w:top w:val="none" w:sz="0" w:space="0" w:color="auto"/>
        <w:left w:val="none" w:sz="0" w:space="0" w:color="auto"/>
        <w:bottom w:val="none" w:sz="0" w:space="0" w:color="auto"/>
        <w:right w:val="none" w:sz="0" w:space="0" w:color="auto"/>
      </w:divBdr>
    </w:div>
    <w:div w:id="1157265807">
      <w:bodyDiv w:val="1"/>
      <w:marLeft w:val="0"/>
      <w:marRight w:val="0"/>
      <w:marTop w:val="0"/>
      <w:marBottom w:val="0"/>
      <w:divBdr>
        <w:top w:val="none" w:sz="0" w:space="0" w:color="auto"/>
        <w:left w:val="none" w:sz="0" w:space="0" w:color="auto"/>
        <w:bottom w:val="none" w:sz="0" w:space="0" w:color="auto"/>
        <w:right w:val="none" w:sz="0" w:space="0" w:color="auto"/>
      </w:divBdr>
      <w:divsChild>
        <w:div w:id="126368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0601399">
      <w:bodyDiv w:val="1"/>
      <w:marLeft w:val="0"/>
      <w:marRight w:val="0"/>
      <w:marTop w:val="0"/>
      <w:marBottom w:val="0"/>
      <w:divBdr>
        <w:top w:val="none" w:sz="0" w:space="0" w:color="auto"/>
        <w:left w:val="none" w:sz="0" w:space="0" w:color="auto"/>
        <w:bottom w:val="none" w:sz="0" w:space="0" w:color="auto"/>
        <w:right w:val="none" w:sz="0" w:space="0" w:color="auto"/>
      </w:divBdr>
    </w:div>
    <w:div w:id="1204559007">
      <w:bodyDiv w:val="1"/>
      <w:marLeft w:val="0"/>
      <w:marRight w:val="0"/>
      <w:marTop w:val="0"/>
      <w:marBottom w:val="0"/>
      <w:divBdr>
        <w:top w:val="none" w:sz="0" w:space="0" w:color="auto"/>
        <w:left w:val="none" w:sz="0" w:space="0" w:color="auto"/>
        <w:bottom w:val="none" w:sz="0" w:space="0" w:color="auto"/>
        <w:right w:val="none" w:sz="0" w:space="0" w:color="auto"/>
      </w:divBdr>
    </w:div>
    <w:div w:id="1224104597">
      <w:bodyDiv w:val="1"/>
      <w:marLeft w:val="0"/>
      <w:marRight w:val="0"/>
      <w:marTop w:val="0"/>
      <w:marBottom w:val="0"/>
      <w:divBdr>
        <w:top w:val="none" w:sz="0" w:space="0" w:color="auto"/>
        <w:left w:val="none" w:sz="0" w:space="0" w:color="auto"/>
        <w:bottom w:val="none" w:sz="0" w:space="0" w:color="auto"/>
        <w:right w:val="none" w:sz="0" w:space="0" w:color="auto"/>
      </w:divBdr>
    </w:div>
    <w:div w:id="1231964851">
      <w:bodyDiv w:val="1"/>
      <w:marLeft w:val="0"/>
      <w:marRight w:val="0"/>
      <w:marTop w:val="0"/>
      <w:marBottom w:val="0"/>
      <w:divBdr>
        <w:top w:val="none" w:sz="0" w:space="0" w:color="auto"/>
        <w:left w:val="none" w:sz="0" w:space="0" w:color="auto"/>
        <w:bottom w:val="none" w:sz="0" w:space="0" w:color="auto"/>
        <w:right w:val="none" w:sz="0" w:space="0" w:color="auto"/>
      </w:divBdr>
    </w:div>
    <w:div w:id="1326667505">
      <w:bodyDiv w:val="1"/>
      <w:marLeft w:val="0"/>
      <w:marRight w:val="0"/>
      <w:marTop w:val="0"/>
      <w:marBottom w:val="0"/>
      <w:divBdr>
        <w:top w:val="none" w:sz="0" w:space="0" w:color="auto"/>
        <w:left w:val="none" w:sz="0" w:space="0" w:color="auto"/>
        <w:bottom w:val="none" w:sz="0" w:space="0" w:color="auto"/>
        <w:right w:val="none" w:sz="0" w:space="0" w:color="auto"/>
      </w:divBdr>
    </w:div>
    <w:div w:id="1385061718">
      <w:bodyDiv w:val="1"/>
      <w:marLeft w:val="0"/>
      <w:marRight w:val="0"/>
      <w:marTop w:val="0"/>
      <w:marBottom w:val="0"/>
      <w:divBdr>
        <w:top w:val="none" w:sz="0" w:space="0" w:color="auto"/>
        <w:left w:val="none" w:sz="0" w:space="0" w:color="auto"/>
        <w:bottom w:val="none" w:sz="0" w:space="0" w:color="auto"/>
        <w:right w:val="none" w:sz="0" w:space="0" w:color="auto"/>
      </w:divBdr>
    </w:div>
    <w:div w:id="1401710234">
      <w:bodyDiv w:val="1"/>
      <w:marLeft w:val="0"/>
      <w:marRight w:val="0"/>
      <w:marTop w:val="0"/>
      <w:marBottom w:val="0"/>
      <w:divBdr>
        <w:top w:val="none" w:sz="0" w:space="0" w:color="auto"/>
        <w:left w:val="none" w:sz="0" w:space="0" w:color="auto"/>
        <w:bottom w:val="none" w:sz="0" w:space="0" w:color="auto"/>
        <w:right w:val="none" w:sz="0" w:space="0" w:color="auto"/>
      </w:divBdr>
    </w:div>
    <w:div w:id="1465810806">
      <w:bodyDiv w:val="1"/>
      <w:marLeft w:val="0"/>
      <w:marRight w:val="0"/>
      <w:marTop w:val="0"/>
      <w:marBottom w:val="0"/>
      <w:divBdr>
        <w:top w:val="none" w:sz="0" w:space="0" w:color="auto"/>
        <w:left w:val="none" w:sz="0" w:space="0" w:color="auto"/>
        <w:bottom w:val="none" w:sz="0" w:space="0" w:color="auto"/>
        <w:right w:val="none" w:sz="0" w:space="0" w:color="auto"/>
      </w:divBdr>
    </w:div>
    <w:div w:id="1505514559">
      <w:bodyDiv w:val="1"/>
      <w:marLeft w:val="0"/>
      <w:marRight w:val="0"/>
      <w:marTop w:val="0"/>
      <w:marBottom w:val="0"/>
      <w:divBdr>
        <w:top w:val="none" w:sz="0" w:space="0" w:color="auto"/>
        <w:left w:val="none" w:sz="0" w:space="0" w:color="auto"/>
        <w:bottom w:val="none" w:sz="0" w:space="0" w:color="auto"/>
        <w:right w:val="none" w:sz="0" w:space="0" w:color="auto"/>
      </w:divBdr>
      <w:divsChild>
        <w:div w:id="43655995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36009310">
      <w:bodyDiv w:val="1"/>
      <w:marLeft w:val="0"/>
      <w:marRight w:val="0"/>
      <w:marTop w:val="0"/>
      <w:marBottom w:val="0"/>
      <w:divBdr>
        <w:top w:val="none" w:sz="0" w:space="0" w:color="auto"/>
        <w:left w:val="none" w:sz="0" w:space="0" w:color="auto"/>
        <w:bottom w:val="none" w:sz="0" w:space="0" w:color="auto"/>
        <w:right w:val="none" w:sz="0" w:space="0" w:color="auto"/>
      </w:divBdr>
      <w:divsChild>
        <w:div w:id="127686886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45177959">
      <w:bodyDiv w:val="1"/>
      <w:marLeft w:val="0"/>
      <w:marRight w:val="0"/>
      <w:marTop w:val="0"/>
      <w:marBottom w:val="0"/>
      <w:divBdr>
        <w:top w:val="none" w:sz="0" w:space="0" w:color="auto"/>
        <w:left w:val="none" w:sz="0" w:space="0" w:color="auto"/>
        <w:bottom w:val="none" w:sz="0" w:space="0" w:color="auto"/>
        <w:right w:val="none" w:sz="0" w:space="0" w:color="auto"/>
      </w:divBdr>
      <w:divsChild>
        <w:div w:id="1317615272">
          <w:marLeft w:val="0"/>
          <w:marRight w:val="0"/>
          <w:marTop w:val="0"/>
          <w:marBottom w:val="0"/>
          <w:divBdr>
            <w:top w:val="none" w:sz="0" w:space="0" w:color="auto"/>
            <w:left w:val="none" w:sz="0" w:space="0" w:color="auto"/>
            <w:bottom w:val="none" w:sz="0" w:space="0" w:color="auto"/>
            <w:right w:val="none" w:sz="0" w:space="0" w:color="auto"/>
          </w:divBdr>
        </w:div>
        <w:div w:id="1903827545">
          <w:marLeft w:val="0"/>
          <w:marRight w:val="0"/>
          <w:marTop w:val="0"/>
          <w:marBottom w:val="0"/>
          <w:divBdr>
            <w:top w:val="none" w:sz="0" w:space="0" w:color="auto"/>
            <w:left w:val="none" w:sz="0" w:space="0" w:color="auto"/>
            <w:bottom w:val="none" w:sz="0" w:space="0" w:color="auto"/>
            <w:right w:val="none" w:sz="0" w:space="0" w:color="auto"/>
          </w:divBdr>
        </w:div>
      </w:divsChild>
    </w:div>
    <w:div w:id="1754010584">
      <w:bodyDiv w:val="1"/>
      <w:marLeft w:val="0"/>
      <w:marRight w:val="0"/>
      <w:marTop w:val="0"/>
      <w:marBottom w:val="0"/>
      <w:divBdr>
        <w:top w:val="none" w:sz="0" w:space="0" w:color="auto"/>
        <w:left w:val="none" w:sz="0" w:space="0" w:color="auto"/>
        <w:bottom w:val="none" w:sz="0" w:space="0" w:color="auto"/>
        <w:right w:val="none" w:sz="0" w:space="0" w:color="auto"/>
      </w:divBdr>
    </w:div>
    <w:div w:id="1771970134">
      <w:bodyDiv w:val="1"/>
      <w:marLeft w:val="0"/>
      <w:marRight w:val="0"/>
      <w:marTop w:val="0"/>
      <w:marBottom w:val="0"/>
      <w:divBdr>
        <w:top w:val="none" w:sz="0" w:space="0" w:color="auto"/>
        <w:left w:val="none" w:sz="0" w:space="0" w:color="auto"/>
        <w:bottom w:val="none" w:sz="0" w:space="0" w:color="auto"/>
        <w:right w:val="none" w:sz="0" w:space="0" w:color="auto"/>
      </w:divBdr>
      <w:divsChild>
        <w:div w:id="2122603398">
          <w:marLeft w:val="0"/>
          <w:marRight w:val="0"/>
          <w:marTop w:val="150"/>
          <w:marBottom w:val="0"/>
          <w:divBdr>
            <w:top w:val="single" w:sz="6" w:space="0" w:color="FFFFFF"/>
            <w:left w:val="single" w:sz="6" w:space="0" w:color="FFFFFF"/>
            <w:bottom w:val="single" w:sz="6" w:space="0" w:color="FFFFFF"/>
            <w:right w:val="single" w:sz="6" w:space="0" w:color="FFFFFF"/>
          </w:divBdr>
        </w:div>
        <w:div w:id="536623928">
          <w:marLeft w:val="0"/>
          <w:marRight w:val="0"/>
          <w:marTop w:val="150"/>
          <w:marBottom w:val="0"/>
          <w:divBdr>
            <w:top w:val="none" w:sz="0" w:space="0" w:color="auto"/>
            <w:left w:val="none" w:sz="0" w:space="0" w:color="auto"/>
            <w:bottom w:val="none" w:sz="0" w:space="0" w:color="auto"/>
            <w:right w:val="none" w:sz="0" w:space="0" w:color="auto"/>
          </w:divBdr>
        </w:div>
      </w:divsChild>
    </w:div>
    <w:div w:id="1825320376">
      <w:bodyDiv w:val="1"/>
      <w:marLeft w:val="0"/>
      <w:marRight w:val="0"/>
      <w:marTop w:val="0"/>
      <w:marBottom w:val="0"/>
      <w:divBdr>
        <w:top w:val="none" w:sz="0" w:space="0" w:color="auto"/>
        <w:left w:val="none" w:sz="0" w:space="0" w:color="auto"/>
        <w:bottom w:val="none" w:sz="0" w:space="0" w:color="auto"/>
        <w:right w:val="none" w:sz="0" w:space="0" w:color="auto"/>
      </w:divBdr>
    </w:div>
    <w:div w:id="1843813179">
      <w:bodyDiv w:val="1"/>
      <w:marLeft w:val="0"/>
      <w:marRight w:val="0"/>
      <w:marTop w:val="0"/>
      <w:marBottom w:val="0"/>
      <w:divBdr>
        <w:top w:val="none" w:sz="0" w:space="0" w:color="auto"/>
        <w:left w:val="none" w:sz="0" w:space="0" w:color="auto"/>
        <w:bottom w:val="none" w:sz="0" w:space="0" w:color="auto"/>
        <w:right w:val="none" w:sz="0" w:space="0" w:color="auto"/>
      </w:divBdr>
    </w:div>
    <w:div w:id="1957057256">
      <w:bodyDiv w:val="1"/>
      <w:marLeft w:val="0"/>
      <w:marRight w:val="0"/>
      <w:marTop w:val="0"/>
      <w:marBottom w:val="0"/>
      <w:divBdr>
        <w:top w:val="none" w:sz="0" w:space="0" w:color="auto"/>
        <w:left w:val="none" w:sz="0" w:space="0" w:color="auto"/>
        <w:bottom w:val="none" w:sz="0" w:space="0" w:color="auto"/>
        <w:right w:val="none" w:sz="0" w:space="0" w:color="auto"/>
      </w:divBdr>
    </w:div>
    <w:div w:id="1975476758">
      <w:bodyDiv w:val="1"/>
      <w:marLeft w:val="0"/>
      <w:marRight w:val="0"/>
      <w:marTop w:val="0"/>
      <w:marBottom w:val="0"/>
      <w:divBdr>
        <w:top w:val="none" w:sz="0" w:space="0" w:color="auto"/>
        <w:left w:val="none" w:sz="0" w:space="0" w:color="auto"/>
        <w:bottom w:val="none" w:sz="0" w:space="0" w:color="auto"/>
        <w:right w:val="none" w:sz="0" w:space="0" w:color="auto"/>
      </w:divBdr>
    </w:div>
    <w:div w:id="2014648537">
      <w:bodyDiv w:val="1"/>
      <w:marLeft w:val="0"/>
      <w:marRight w:val="0"/>
      <w:marTop w:val="0"/>
      <w:marBottom w:val="0"/>
      <w:divBdr>
        <w:top w:val="none" w:sz="0" w:space="0" w:color="auto"/>
        <w:left w:val="none" w:sz="0" w:space="0" w:color="auto"/>
        <w:bottom w:val="none" w:sz="0" w:space="0" w:color="auto"/>
        <w:right w:val="none" w:sz="0" w:space="0" w:color="auto"/>
      </w:divBdr>
    </w:div>
    <w:div w:id="2038308177">
      <w:bodyDiv w:val="1"/>
      <w:marLeft w:val="0"/>
      <w:marRight w:val="0"/>
      <w:marTop w:val="0"/>
      <w:marBottom w:val="0"/>
      <w:divBdr>
        <w:top w:val="none" w:sz="0" w:space="0" w:color="auto"/>
        <w:left w:val="none" w:sz="0" w:space="0" w:color="auto"/>
        <w:bottom w:val="none" w:sz="0" w:space="0" w:color="auto"/>
        <w:right w:val="none" w:sz="0" w:space="0" w:color="auto"/>
      </w:divBdr>
    </w:div>
    <w:div w:id="2071608792">
      <w:bodyDiv w:val="1"/>
      <w:marLeft w:val="0"/>
      <w:marRight w:val="0"/>
      <w:marTop w:val="0"/>
      <w:marBottom w:val="0"/>
      <w:divBdr>
        <w:top w:val="none" w:sz="0" w:space="0" w:color="auto"/>
        <w:left w:val="none" w:sz="0" w:space="0" w:color="auto"/>
        <w:bottom w:val="none" w:sz="0" w:space="0" w:color="auto"/>
        <w:right w:val="none" w:sz="0" w:space="0" w:color="auto"/>
      </w:divBdr>
    </w:div>
    <w:div w:id="2102290599">
      <w:bodyDiv w:val="1"/>
      <w:marLeft w:val="0"/>
      <w:marRight w:val="0"/>
      <w:marTop w:val="0"/>
      <w:marBottom w:val="0"/>
      <w:divBdr>
        <w:top w:val="none" w:sz="0" w:space="0" w:color="auto"/>
        <w:left w:val="none" w:sz="0" w:space="0" w:color="auto"/>
        <w:bottom w:val="none" w:sz="0" w:space="0" w:color="auto"/>
        <w:right w:val="none" w:sz="0" w:space="0" w:color="auto"/>
      </w:divBdr>
    </w:div>
    <w:div w:id="2115586379">
      <w:bodyDiv w:val="1"/>
      <w:marLeft w:val="390"/>
      <w:marRight w:val="390"/>
      <w:marTop w:val="0"/>
      <w:marBottom w:val="0"/>
      <w:divBdr>
        <w:top w:val="none" w:sz="0" w:space="0" w:color="auto"/>
        <w:left w:val="none" w:sz="0" w:space="0" w:color="auto"/>
        <w:bottom w:val="none" w:sz="0" w:space="0" w:color="auto"/>
        <w:right w:val="none" w:sz="0" w:space="0" w:color="auto"/>
      </w:divBdr>
      <w:divsChild>
        <w:div w:id="1933969555">
          <w:marLeft w:val="0"/>
          <w:marRight w:val="0"/>
          <w:marTop w:val="0"/>
          <w:marBottom w:val="120"/>
          <w:divBdr>
            <w:top w:val="none" w:sz="0" w:space="0" w:color="auto"/>
            <w:left w:val="none" w:sz="0" w:space="0" w:color="auto"/>
            <w:bottom w:val="none" w:sz="0" w:space="0" w:color="auto"/>
            <w:right w:val="none" w:sz="0" w:space="0" w:color="auto"/>
          </w:divBdr>
          <w:divsChild>
            <w:div w:id="1664510039">
              <w:marLeft w:val="0"/>
              <w:marRight w:val="0"/>
              <w:marTop w:val="0"/>
              <w:marBottom w:val="0"/>
              <w:divBdr>
                <w:top w:val="none" w:sz="0" w:space="0" w:color="auto"/>
                <w:left w:val="none" w:sz="0" w:space="0" w:color="auto"/>
                <w:bottom w:val="none" w:sz="0" w:space="0" w:color="auto"/>
                <w:right w:val="none" w:sz="0" w:space="0" w:color="auto"/>
              </w:divBdr>
            </w:div>
            <w:div w:id="19217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fz.b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rdd@mzh.government.bg" TargetMode="External"/><Relationship Id="rId7" Type="http://schemas.openxmlformats.org/officeDocument/2006/relationships/settings" Target="settings.xml"/><Relationship Id="rId12" Type="http://schemas.openxmlformats.org/officeDocument/2006/relationships/hyperlink" Target="apis://Base=APEV&amp;CELEX=32013R1306&amp;Type=20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apis://Base=NORM&amp;DocCode=4346&amp;ToPar=Art4&#1072;&amp;Type=2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pis://Base=APEV&amp;CELEX=32014R0809&amp;ToPar=Art48&amp;Type=20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mzh.government.bg/mzh/bg/Home.asp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025DB-2392-481F-B89A-DAF8B4092E70}">
  <ds:schemaRefs>
    <ds:schemaRef ds:uri="http://schemas.openxmlformats.org/officeDocument/2006/bibliography"/>
  </ds:schemaRefs>
</ds:datastoreItem>
</file>

<file path=customXml/itemProps2.xml><?xml version="1.0" encoding="utf-8"?>
<ds:datastoreItem xmlns:ds="http://schemas.openxmlformats.org/officeDocument/2006/customXml" ds:itemID="{11E267DD-EA60-41F9-B6B7-CBE60C3705B7}">
  <ds:schemaRefs>
    <ds:schemaRef ds:uri="http://schemas.openxmlformats.org/officeDocument/2006/bibliography"/>
  </ds:schemaRefs>
</ds:datastoreItem>
</file>

<file path=customXml/itemProps3.xml><?xml version="1.0" encoding="utf-8"?>
<ds:datastoreItem xmlns:ds="http://schemas.openxmlformats.org/officeDocument/2006/customXml" ds:itemID="{1B1C5C33-8B1B-431F-8B98-5FB08CD5A7A2}">
  <ds:schemaRefs>
    <ds:schemaRef ds:uri="http://schemas.openxmlformats.org/officeDocument/2006/bibliography"/>
  </ds:schemaRefs>
</ds:datastoreItem>
</file>

<file path=customXml/itemProps4.xml><?xml version="1.0" encoding="utf-8"?>
<ds:datastoreItem xmlns:ds="http://schemas.openxmlformats.org/officeDocument/2006/customXml" ds:itemID="{15F995B4-16E3-4889-9825-EBAEB15D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Pages>
  <Words>25020</Words>
  <Characters>142620</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MZHG1</cp:lastModifiedBy>
  <cp:revision>3</cp:revision>
  <cp:lastPrinted>2021-03-19T09:48:00Z</cp:lastPrinted>
  <dcterms:created xsi:type="dcterms:W3CDTF">2023-05-29T17:24:00Z</dcterms:created>
  <dcterms:modified xsi:type="dcterms:W3CDTF">2023-11-07T11:08:00Z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68f796-9400-4b68-a5dd-e1fad25f2364_Enabled">
    <vt:lpwstr>true</vt:lpwstr>
  </property>
  <property fmtid="{D5CDD505-2E9C-101B-9397-08002B2CF9AE}" pid="3" name="MSIP_Label_2768f796-9400-4b68-a5dd-e1fad25f2364_SetDate">
    <vt:lpwstr>2023-05-29T17:24:02Z</vt:lpwstr>
  </property>
  <property fmtid="{D5CDD505-2E9C-101B-9397-08002B2CF9AE}" pid="4" name="MSIP_Label_2768f796-9400-4b68-a5dd-e1fad25f2364_Method">
    <vt:lpwstr>Standard</vt:lpwstr>
  </property>
  <property fmtid="{D5CDD505-2E9C-101B-9397-08002B2CF9AE}" pid="5" name="MSIP_Label_2768f796-9400-4b68-a5dd-e1fad25f2364_Name">
    <vt:lpwstr>2768f796-9400-4b68-a5dd-e1fad25f2364</vt:lpwstr>
  </property>
  <property fmtid="{D5CDD505-2E9C-101B-9397-08002B2CF9AE}" pid="6" name="MSIP_Label_2768f796-9400-4b68-a5dd-e1fad25f2364_SiteId">
    <vt:lpwstr>2e318a00-b44f-4acd-ade2-4c9e434f9644</vt:lpwstr>
  </property>
  <property fmtid="{D5CDD505-2E9C-101B-9397-08002B2CF9AE}" pid="7" name="MSIP_Label_2768f796-9400-4b68-a5dd-e1fad25f2364_ActionId">
    <vt:lpwstr>8b0ae072-68a3-4ee1-8222-9c16442f9c20</vt:lpwstr>
  </property>
  <property fmtid="{D5CDD505-2E9C-101B-9397-08002B2CF9AE}" pid="8" name="MSIP_Label_2768f796-9400-4b68-a5dd-e1fad25f2364_ContentBits">
    <vt:lpwstr>0</vt:lpwstr>
  </property>
</Properties>
</file>